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B447" w14:textId="64771A7C" w:rsidR="007C09B8" w:rsidRPr="008E23B7" w:rsidRDefault="2EBCC617" w:rsidP="003E487A">
      <w:pPr>
        <w:spacing w:line="276" w:lineRule="auto"/>
        <w:jc w:val="center"/>
        <w:rPr>
          <w:b/>
          <w:bCs/>
          <w:caps/>
          <w:color w:val="000000"/>
        </w:rPr>
      </w:pPr>
      <w:r w:rsidRPr="008E23B7">
        <w:rPr>
          <w:b/>
          <w:bCs/>
          <w:caps/>
          <w:color w:val="000000" w:themeColor="text1"/>
        </w:rPr>
        <w:t xml:space="preserve"> Derinimo pažyma </w:t>
      </w:r>
    </w:p>
    <w:p w14:paraId="343CFEC5" w14:textId="79FC78AD" w:rsidR="0059302C" w:rsidRPr="00C37862" w:rsidRDefault="00871115" w:rsidP="0059302C">
      <w:pPr>
        <w:jc w:val="center"/>
        <w:rPr>
          <w:b/>
          <w:bCs/>
        </w:rPr>
      </w:pPr>
      <w:r w:rsidRPr="008E23B7">
        <w:rPr>
          <w:b/>
          <w:bCs/>
          <w:caps/>
          <w:color w:val="000000" w:themeColor="text1"/>
        </w:rPr>
        <w:t>Dėl</w:t>
      </w:r>
      <w:r w:rsidR="005D3829" w:rsidRPr="008E23B7">
        <w:rPr>
          <w:b/>
          <w:bCs/>
          <w:caps/>
          <w:color w:val="000000" w:themeColor="text1"/>
        </w:rPr>
        <w:t xml:space="preserve"> </w:t>
      </w:r>
      <w:r w:rsidR="0059302C" w:rsidRPr="61E622C5">
        <w:rPr>
          <w:b/>
          <w:bCs/>
        </w:rPr>
        <w:t xml:space="preserve">2021–2030 METŲ PLĖTROS PROGRAMOS VALDYTOJOS LIETUVOS RESPUBLIKOS ENERGETIKOS MINISTERIJOS ENERGETIKOS PLĖTROS PROGRAMOS PAŽANGOS PRIEMONĖS </w:t>
      </w:r>
      <w:bookmarkStart w:id="0" w:name="_Hlk100578052"/>
      <w:r w:rsidR="0059302C" w:rsidRPr="61E622C5">
        <w:rPr>
          <w:b/>
          <w:bCs/>
        </w:rPr>
        <w:t>NR. 03-001-06-03-02 „DIDINTI ATSINAUJINANČIŲ ENERGIJOS IŠTEKLIŲ DALĮ, UŽTIKRINANT ATSINAUJINANČIŲ IŠTEKLIŲ INTEGRACIJĄ Į ELEKTROS TINKLUS“ VEIKLOS</w:t>
      </w:r>
      <w:r w:rsidR="0059302C" w:rsidRPr="61E622C5">
        <w:rPr>
          <w:rStyle w:val="normaltextrun"/>
          <w:b/>
          <w:bCs/>
          <w:bdr w:val="none" w:sz="0" w:space="0" w:color="auto" w:frame="1"/>
        </w:rPr>
        <w:t xml:space="preserve"> „</w:t>
      </w:r>
      <w:r w:rsidR="0059302C">
        <w:rPr>
          <w:rStyle w:val="normaltextrun"/>
          <w:b/>
          <w:bCs/>
          <w:bdr w:val="none" w:sz="0" w:space="0" w:color="auto" w:frame="1"/>
        </w:rPr>
        <w:t>GAMINTOJŲ INVESTICIJOS Į NAUJŲ ATSINAUJINANČIŲ ENERGIJOS IŠTEKLIŲ GAMYBOS PAJĖGUMŲ SUKŪRIMĄ</w:t>
      </w:r>
      <w:r w:rsidR="0059302C" w:rsidRPr="61E622C5">
        <w:rPr>
          <w:rStyle w:val="normaltextrun"/>
          <w:b/>
          <w:bCs/>
          <w:bdr w:val="none" w:sz="0" w:space="0" w:color="auto" w:frame="1"/>
        </w:rPr>
        <w:t xml:space="preserve">“ POVEIKLĖS „INVESTICINĖ PARAMA </w:t>
      </w:r>
      <w:r w:rsidR="0059302C">
        <w:rPr>
          <w:rStyle w:val="normaltextrun"/>
          <w:b/>
          <w:bCs/>
          <w:bdr w:val="none" w:sz="0" w:space="0" w:color="auto" w:frame="1"/>
        </w:rPr>
        <w:t>VĖJO</w:t>
      </w:r>
      <w:r w:rsidR="0059302C" w:rsidRPr="61E622C5">
        <w:rPr>
          <w:rStyle w:val="normaltextrun"/>
          <w:b/>
          <w:bCs/>
          <w:bdr w:val="none" w:sz="0" w:space="0" w:color="auto" w:frame="1"/>
        </w:rPr>
        <w:t xml:space="preserve"> ELEKTRINĖMS SAUSUMOJE“ </w:t>
      </w:r>
      <w:r w:rsidR="0059302C" w:rsidRPr="61E622C5">
        <w:rPr>
          <w:b/>
          <w:bCs/>
        </w:rPr>
        <w:t>PROJEKTŲ FINANSAVIMO SĄLYGŲ APRAŠ</w:t>
      </w:r>
      <w:bookmarkEnd w:id="0"/>
      <w:r w:rsidR="0059302C">
        <w:rPr>
          <w:b/>
          <w:bCs/>
        </w:rPr>
        <w:t>O PROJEKTO</w:t>
      </w:r>
    </w:p>
    <w:p w14:paraId="0390010A" w14:textId="2306AE19" w:rsidR="007C09B8" w:rsidRPr="008E23B7" w:rsidRDefault="007C09B8" w:rsidP="003E487A">
      <w:pPr>
        <w:suppressAutoHyphens/>
        <w:spacing w:line="276" w:lineRule="auto"/>
        <w:jc w:val="center"/>
        <w:textAlignment w:val="center"/>
        <w:rPr>
          <w:b/>
          <w:bCs/>
          <w:caps/>
          <w:color w:val="000000"/>
        </w:rPr>
      </w:pPr>
    </w:p>
    <w:p w14:paraId="3AF35297" w14:textId="77777777" w:rsidR="00871115" w:rsidRPr="008E23B7" w:rsidRDefault="00871115" w:rsidP="003E487A">
      <w:pPr>
        <w:pStyle w:val="Pagrindinistekstas"/>
        <w:spacing w:after="0" w:line="276" w:lineRule="auto"/>
        <w:jc w:val="center"/>
        <w:rPr>
          <w:b/>
          <w:bCs/>
          <w:color w:val="000000"/>
        </w:rPr>
      </w:pPr>
    </w:p>
    <w:tbl>
      <w:tblPr>
        <w:tblW w:w="15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1827"/>
        <w:gridCol w:w="5548"/>
        <w:gridCol w:w="7040"/>
      </w:tblGrid>
      <w:tr w:rsidR="007C09B8" w:rsidRPr="008E23B7" w14:paraId="3AAB8F8A" w14:textId="77777777" w:rsidTr="4406B526">
        <w:trPr>
          <w:trHeight w:val="1301"/>
        </w:trPr>
        <w:tc>
          <w:tcPr>
            <w:tcW w:w="734" w:type="dxa"/>
            <w:shd w:val="clear" w:color="auto" w:fill="auto"/>
          </w:tcPr>
          <w:p w14:paraId="46847ECD" w14:textId="77777777" w:rsidR="007C09B8" w:rsidRPr="008E23B7" w:rsidRDefault="007C09B8" w:rsidP="003E487A">
            <w:pPr>
              <w:tabs>
                <w:tab w:val="left" w:pos="522"/>
              </w:tabs>
              <w:spacing w:line="276" w:lineRule="auto"/>
              <w:jc w:val="center"/>
              <w:rPr>
                <w:b/>
                <w:bCs/>
                <w:color w:val="000000"/>
              </w:rPr>
            </w:pPr>
            <w:r w:rsidRPr="008E23B7">
              <w:rPr>
                <w:b/>
                <w:bCs/>
                <w:color w:val="000000" w:themeColor="text1"/>
              </w:rPr>
              <w:t>Eil. Nr.</w:t>
            </w:r>
          </w:p>
        </w:tc>
        <w:tc>
          <w:tcPr>
            <w:tcW w:w="1827" w:type="dxa"/>
            <w:shd w:val="clear" w:color="auto" w:fill="auto"/>
          </w:tcPr>
          <w:p w14:paraId="640151B7" w14:textId="77777777" w:rsidR="007C09B8" w:rsidRPr="008E23B7" w:rsidRDefault="007C09B8" w:rsidP="003E487A">
            <w:pPr>
              <w:spacing w:line="276" w:lineRule="auto"/>
              <w:jc w:val="center"/>
              <w:rPr>
                <w:b/>
                <w:bCs/>
                <w:color w:val="000000"/>
              </w:rPr>
            </w:pPr>
            <w:r w:rsidRPr="008E23B7">
              <w:rPr>
                <w:b/>
                <w:bCs/>
                <w:color w:val="000000" w:themeColor="text1"/>
              </w:rPr>
              <w:t>Suinteresuotos institucijos pavadinimas, rašto data ir numeris</w:t>
            </w:r>
          </w:p>
        </w:tc>
        <w:tc>
          <w:tcPr>
            <w:tcW w:w="5548" w:type="dxa"/>
            <w:shd w:val="clear" w:color="auto" w:fill="auto"/>
          </w:tcPr>
          <w:p w14:paraId="21A8D21E" w14:textId="77777777" w:rsidR="007C09B8" w:rsidRPr="008E23B7" w:rsidRDefault="007C09B8" w:rsidP="003E487A">
            <w:pPr>
              <w:spacing w:line="276" w:lineRule="auto"/>
              <w:jc w:val="center"/>
              <w:rPr>
                <w:b/>
                <w:bCs/>
                <w:color w:val="000000"/>
              </w:rPr>
            </w:pPr>
            <w:r w:rsidRPr="008E23B7">
              <w:rPr>
                <w:b/>
                <w:bCs/>
                <w:caps/>
                <w:color w:val="000000" w:themeColor="text1"/>
              </w:rPr>
              <w:t>p</w:t>
            </w:r>
            <w:r w:rsidRPr="008E23B7">
              <w:rPr>
                <w:b/>
                <w:bCs/>
                <w:color w:val="000000" w:themeColor="text1"/>
              </w:rPr>
              <w:t>astabos ir pasiūlymai</w:t>
            </w:r>
          </w:p>
        </w:tc>
        <w:tc>
          <w:tcPr>
            <w:tcW w:w="7040" w:type="dxa"/>
            <w:shd w:val="clear" w:color="auto" w:fill="auto"/>
          </w:tcPr>
          <w:p w14:paraId="64918D4E" w14:textId="77777777" w:rsidR="007C09B8" w:rsidRPr="008E23B7" w:rsidRDefault="007C09B8" w:rsidP="003E487A">
            <w:pPr>
              <w:spacing w:line="276" w:lineRule="auto"/>
              <w:ind w:right="72"/>
              <w:jc w:val="center"/>
              <w:rPr>
                <w:b/>
                <w:bCs/>
                <w:color w:val="000000"/>
              </w:rPr>
            </w:pPr>
            <w:r w:rsidRPr="008E23B7">
              <w:rPr>
                <w:b/>
                <w:bCs/>
                <w:caps/>
                <w:color w:val="000000" w:themeColor="text1"/>
              </w:rPr>
              <w:t>A</w:t>
            </w:r>
            <w:r w:rsidRPr="008E23B7">
              <w:rPr>
                <w:b/>
                <w:bCs/>
                <w:color w:val="000000" w:themeColor="text1"/>
              </w:rPr>
              <w:t>rgumentai, kodėl neatsižvelgta arba atsižvelgta iš dalies į suinteresuotos institucijos pastabas ir pasiūlymus</w:t>
            </w:r>
          </w:p>
          <w:p w14:paraId="3EE6E352" w14:textId="77777777" w:rsidR="007C09B8" w:rsidRPr="008E23B7" w:rsidRDefault="007C09B8" w:rsidP="003E487A">
            <w:pPr>
              <w:spacing w:line="276" w:lineRule="auto"/>
              <w:jc w:val="center"/>
              <w:rPr>
                <w:b/>
                <w:bCs/>
                <w:color w:val="000000"/>
              </w:rPr>
            </w:pPr>
          </w:p>
        </w:tc>
      </w:tr>
      <w:tr w:rsidR="006A0FDC" w:rsidRPr="008E23B7" w14:paraId="11DD5396" w14:textId="77777777" w:rsidTr="4406B526">
        <w:trPr>
          <w:trHeight w:val="2607"/>
        </w:trPr>
        <w:tc>
          <w:tcPr>
            <w:tcW w:w="734" w:type="dxa"/>
            <w:shd w:val="clear" w:color="auto" w:fill="auto"/>
          </w:tcPr>
          <w:p w14:paraId="6EEF4EDF" w14:textId="6280174F" w:rsidR="006A0FDC" w:rsidRPr="00264004" w:rsidRDefault="006A0FDC" w:rsidP="003E487A">
            <w:pPr>
              <w:tabs>
                <w:tab w:val="left" w:pos="522"/>
              </w:tabs>
              <w:spacing w:line="276" w:lineRule="auto"/>
              <w:jc w:val="center"/>
              <w:rPr>
                <w:color w:val="000000" w:themeColor="text1"/>
              </w:rPr>
            </w:pPr>
            <w:r w:rsidRPr="00264004">
              <w:rPr>
                <w:color w:val="000000" w:themeColor="text1"/>
              </w:rPr>
              <w:t>1.</w:t>
            </w:r>
          </w:p>
        </w:tc>
        <w:tc>
          <w:tcPr>
            <w:tcW w:w="1827" w:type="dxa"/>
            <w:shd w:val="clear" w:color="auto" w:fill="auto"/>
          </w:tcPr>
          <w:p w14:paraId="5F82CCCE" w14:textId="31413363" w:rsidR="006A0FDC" w:rsidRPr="002D7C42" w:rsidRDefault="00C07A83" w:rsidP="003E487A">
            <w:pPr>
              <w:spacing w:line="276" w:lineRule="auto"/>
              <w:rPr>
                <w:b/>
                <w:bCs/>
                <w:color w:val="000000" w:themeColor="text1"/>
              </w:rPr>
            </w:pPr>
            <w:r w:rsidRPr="002D7C42">
              <w:rPr>
                <w:b/>
                <w:bCs/>
                <w:color w:val="000000" w:themeColor="text1"/>
              </w:rPr>
              <w:t>Konkurencijos taryb</w:t>
            </w:r>
            <w:r w:rsidR="00DC788D" w:rsidRPr="002D7C42">
              <w:rPr>
                <w:b/>
                <w:bCs/>
                <w:color w:val="000000" w:themeColor="text1"/>
              </w:rPr>
              <w:t>os</w:t>
            </w:r>
            <w:r w:rsidR="006A0FDC" w:rsidRPr="002D7C42">
              <w:rPr>
                <w:b/>
                <w:bCs/>
                <w:color w:val="000000" w:themeColor="text1"/>
              </w:rPr>
              <w:t xml:space="preserve">, </w:t>
            </w:r>
            <w:r w:rsidR="00264004" w:rsidRPr="002D7C42">
              <w:rPr>
                <w:b/>
                <w:bCs/>
                <w:color w:val="000000" w:themeColor="text1"/>
              </w:rPr>
              <w:t>2022-12-19 raštas Nr.</w:t>
            </w:r>
          </w:p>
          <w:p w14:paraId="6DB1AF87" w14:textId="3CCE7E2E" w:rsidR="00264004" w:rsidRPr="00264004" w:rsidRDefault="00264004" w:rsidP="003E487A">
            <w:pPr>
              <w:spacing w:line="276" w:lineRule="auto"/>
              <w:rPr>
                <w:color w:val="000000" w:themeColor="text1"/>
              </w:rPr>
            </w:pPr>
            <w:r w:rsidRPr="002D7C42">
              <w:rPr>
                <w:b/>
                <w:bCs/>
                <w:color w:val="000000" w:themeColor="text1"/>
              </w:rPr>
              <w:t>(2.30Mr-43)6V-1579</w:t>
            </w:r>
          </w:p>
        </w:tc>
        <w:tc>
          <w:tcPr>
            <w:tcW w:w="5548" w:type="dxa"/>
            <w:shd w:val="clear" w:color="auto" w:fill="auto"/>
          </w:tcPr>
          <w:p w14:paraId="54A7CB3F" w14:textId="584DA4F0" w:rsidR="006A0FDC" w:rsidRPr="00024988" w:rsidRDefault="002B36A8" w:rsidP="007D3632">
            <w:pPr>
              <w:shd w:val="clear" w:color="auto" w:fill="FFFFFF" w:themeFill="background1"/>
              <w:tabs>
                <w:tab w:val="left" w:pos="22"/>
                <w:tab w:val="left" w:pos="451"/>
              </w:tabs>
              <w:spacing w:line="240" w:lineRule="auto"/>
              <w:jc w:val="both"/>
            </w:pPr>
            <w:r w:rsidRPr="002B36A8">
              <w:t>1.</w:t>
            </w:r>
            <w:r>
              <w:t xml:space="preserve"> </w:t>
            </w:r>
            <w:r w:rsidR="00024988" w:rsidRPr="002B36A8">
              <w:t xml:space="preserve">Aprašo 2.9 papunktyje nustatyta, kad didžiausia galima jungtinio projekto finansuojamoji dalis sudaro 100 proc. visų tinkamų finansuoti projekto išlaidų. Tuo tarpu, Aprašo 2.1.13 papunktyje nurodyta, kad maksimalus </w:t>
            </w:r>
            <w:r w:rsidR="00024988" w:rsidRPr="002B36A8">
              <w:rPr>
                <w:rStyle w:val="normaltextrun"/>
              </w:rPr>
              <w:t xml:space="preserve">galimas skirti finansavimo dydis 1 kW įrengtosios galios vėjo elektrinei įrengti siekia iki 45 proc. Manome, kad minėti Aprašo papunkčiai prieštarauja vienas kitam ir yra tikslintini.   </w:t>
            </w:r>
          </w:p>
        </w:tc>
        <w:tc>
          <w:tcPr>
            <w:tcW w:w="7040" w:type="dxa"/>
            <w:shd w:val="clear" w:color="auto" w:fill="auto"/>
          </w:tcPr>
          <w:p w14:paraId="796B78D4" w14:textId="77BFCFB2" w:rsidR="006A0FDC" w:rsidRPr="00601C8A" w:rsidRDefault="00024988" w:rsidP="00286B66">
            <w:pPr>
              <w:spacing w:line="276" w:lineRule="auto"/>
              <w:ind w:right="72"/>
              <w:rPr>
                <w:b/>
                <w:bCs/>
              </w:rPr>
            </w:pPr>
            <w:r>
              <w:rPr>
                <w:b/>
                <w:bCs/>
              </w:rPr>
              <w:t>Neatsižvelgta</w:t>
            </w:r>
          </w:p>
          <w:p w14:paraId="442D1DCE" w14:textId="38C62AEE" w:rsidR="00B80FCE" w:rsidRPr="00AE37BA" w:rsidRDefault="142D94FB" w:rsidP="00C869C3">
            <w:pPr>
              <w:spacing w:line="276" w:lineRule="auto"/>
              <w:ind w:right="72"/>
              <w:jc w:val="both"/>
              <w:rPr>
                <w:b/>
                <w:bCs/>
                <w:caps/>
                <w:color w:val="000000" w:themeColor="text1"/>
              </w:rPr>
            </w:pPr>
            <w:r>
              <w:t>Aprašo 2.9 papunktyje nustatyta</w:t>
            </w:r>
            <w:r w:rsidR="3C051F58">
              <w:t xml:space="preserve"> didžiausia galima jungtinio projekto</w:t>
            </w:r>
            <w:r w:rsidR="25F0353B">
              <w:t xml:space="preserve">, kurį įgyvendins </w:t>
            </w:r>
            <w:r w:rsidR="66EFA195">
              <w:t>jungtinio projekto vykdytojas (Lietuvos energetikos agentūra</w:t>
            </w:r>
            <w:r w:rsidR="00032326">
              <w:t xml:space="preserve"> (</w:t>
            </w:r>
            <w:r w:rsidR="0853D36C">
              <w:t>LEA</w:t>
            </w:r>
            <w:r w:rsidR="66EFA195">
              <w:t>)</w:t>
            </w:r>
            <w:r w:rsidR="3C051F58">
              <w:t xml:space="preserve"> finansuojamoji dalis, kuri sudaro 100 proc. visų tinkamų finansuoti projekto išlaidų, o </w:t>
            </w:r>
            <w:r w:rsidR="25F0353B">
              <w:t>Aprašo 2.1.13 papunktyje</w:t>
            </w:r>
            <w:r w:rsidR="66EFA195">
              <w:t xml:space="preserve"> </w:t>
            </w:r>
            <w:r w:rsidR="14C27805">
              <w:t>nurodyta</w:t>
            </w:r>
            <w:r w:rsidR="1849ED8C">
              <w:t>s</w:t>
            </w:r>
            <w:r w:rsidR="14C27805">
              <w:t xml:space="preserve"> </w:t>
            </w:r>
            <w:r w:rsidR="53D6EB3D" w:rsidRPr="4406B526">
              <w:rPr>
                <w:rStyle w:val="normaltextrun"/>
              </w:rPr>
              <w:t>d</w:t>
            </w:r>
            <w:r w:rsidR="14C27805" w:rsidRPr="4406B526">
              <w:rPr>
                <w:rStyle w:val="normaltextrun"/>
              </w:rPr>
              <w:t>idžiausias galimas skirti finansavimo dydis 1 kW įrengtosios galios vėjo elektrinės įrengti</w:t>
            </w:r>
            <w:r w:rsidR="53D6EB3D" w:rsidRPr="4406B526">
              <w:rPr>
                <w:rStyle w:val="normaltextrun"/>
              </w:rPr>
              <w:t xml:space="preserve">, t. y. </w:t>
            </w:r>
            <w:r w:rsidR="1AF3D6BB" w:rsidRPr="4406B526">
              <w:rPr>
                <w:rStyle w:val="normaltextrun"/>
              </w:rPr>
              <w:t>Aprašo 2.1.9.1</w:t>
            </w:r>
            <w:r w:rsidR="0367B959" w:rsidRPr="4406B526">
              <w:rPr>
                <w:rStyle w:val="normaltextrun"/>
              </w:rPr>
              <w:t>-</w:t>
            </w:r>
            <w:r w:rsidR="1AF3D6BB" w:rsidRPr="4406B526">
              <w:rPr>
                <w:rStyle w:val="normaltextrun"/>
              </w:rPr>
              <w:t>2.1.9.4 papunkčiuose nurodytiems pareiškėjams.</w:t>
            </w:r>
          </w:p>
        </w:tc>
      </w:tr>
      <w:tr w:rsidR="0088564F" w:rsidRPr="008E23B7" w14:paraId="63A06EEE" w14:textId="77777777" w:rsidTr="4406B526">
        <w:trPr>
          <w:trHeight w:val="1301"/>
        </w:trPr>
        <w:tc>
          <w:tcPr>
            <w:tcW w:w="734" w:type="dxa"/>
            <w:vMerge w:val="restart"/>
            <w:shd w:val="clear" w:color="auto" w:fill="auto"/>
          </w:tcPr>
          <w:p w14:paraId="3B78242B" w14:textId="387208A5" w:rsidR="0088564F" w:rsidRPr="00C92B1D" w:rsidRDefault="0088564F" w:rsidP="003E487A">
            <w:pPr>
              <w:tabs>
                <w:tab w:val="left" w:pos="522"/>
              </w:tabs>
              <w:spacing w:line="276" w:lineRule="auto"/>
              <w:jc w:val="center"/>
              <w:rPr>
                <w:color w:val="000000" w:themeColor="text1"/>
              </w:rPr>
            </w:pPr>
            <w:r w:rsidRPr="00C92B1D">
              <w:rPr>
                <w:color w:val="000000" w:themeColor="text1"/>
              </w:rPr>
              <w:t>2.</w:t>
            </w:r>
          </w:p>
        </w:tc>
        <w:tc>
          <w:tcPr>
            <w:tcW w:w="1827" w:type="dxa"/>
            <w:vMerge w:val="restart"/>
            <w:shd w:val="clear" w:color="auto" w:fill="auto"/>
          </w:tcPr>
          <w:p w14:paraId="70466B16" w14:textId="458DD49A" w:rsidR="0088564F" w:rsidRPr="002D7C42" w:rsidRDefault="00044FDE" w:rsidP="003E487A">
            <w:pPr>
              <w:spacing w:line="276" w:lineRule="auto"/>
              <w:rPr>
                <w:b/>
                <w:bCs/>
                <w:color w:val="000000" w:themeColor="text1"/>
              </w:rPr>
            </w:pPr>
            <w:r w:rsidRPr="002D7C42">
              <w:rPr>
                <w:b/>
                <w:bCs/>
                <w:color w:val="000000" w:themeColor="text1"/>
              </w:rPr>
              <w:t>Aplinkos ministerij</w:t>
            </w:r>
            <w:r w:rsidR="00DC788D" w:rsidRPr="002D7C42">
              <w:rPr>
                <w:b/>
                <w:bCs/>
                <w:color w:val="000000" w:themeColor="text1"/>
              </w:rPr>
              <w:t>os</w:t>
            </w:r>
            <w:r w:rsidR="0088564F" w:rsidRPr="002D7C42">
              <w:rPr>
                <w:b/>
                <w:bCs/>
                <w:color w:val="000000" w:themeColor="text1"/>
              </w:rPr>
              <w:t>, 2022-</w:t>
            </w:r>
            <w:r w:rsidRPr="002D7C42">
              <w:rPr>
                <w:b/>
                <w:bCs/>
                <w:color w:val="000000" w:themeColor="text1"/>
              </w:rPr>
              <w:t>12-27</w:t>
            </w:r>
            <w:r w:rsidR="0088564F" w:rsidRPr="002D7C42">
              <w:rPr>
                <w:b/>
                <w:bCs/>
                <w:color w:val="000000" w:themeColor="text1"/>
              </w:rPr>
              <w:t xml:space="preserve"> raštas Nr. </w:t>
            </w:r>
            <w:r w:rsidRPr="002D7C42">
              <w:rPr>
                <w:b/>
                <w:bCs/>
                <w:color w:val="000000" w:themeColor="text1"/>
              </w:rPr>
              <w:t>D8(E)-6823</w:t>
            </w:r>
          </w:p>
          <w:p w14:paraId="4A9BB45C" w14:textId="4E655DEE" w:rsidR="0088564F" w:rsidRPr="008E23B7" w:rsidRDefault="0088564F" w:rsidP="003E487A">
            <w:pPr>
              <w:spacing w:line="276" w:lineRule="auto"/>
              <w:rPr>
                <w:b/>
                <w:bCs/>
                <w:color w:val="555555"/>
              </w:rPr>
            </w:pPr>
          </w:p>
          <w:p w14:paraId="0B104FF4" w14:textId="27653246" w:rsidR="0088564F" w:rsidRPr="008E23B7" w:rsidRDefault="0088564F" w:rsidP="003E487A">
            <w:pPr>
              <w:spacing w:line="276" w:lineRule="auto"/>
              <w:rPr>
                <w:b/>
                <w:bCs/>
                <w:color w:val="000000" w:themeColor="text1"/>
              </w:rPr>
            </w:pPr>
          </w:p>
        </w:tc>
        <w:tc>
          <w:tcPr>
            <w:tcW w:w="5548" w:type="dxa"/>
            <w:shd w:val="clear" w:color="auto" w:fill="auto"/>
          </w:tcPr>
          <w:p w14:paraId="43DFEC62" w14:textId="03E5AAA5" w:rsidR="00496C74" w:rsidRPr="002D4E64" w:rsidRDefault="00496C74" w:rsidP="00496C74">
            <w:pPr>
              <w:pStyle w:val="xmsonormal"/>
              <w:shd w:val="clear" w:color="auto" w:fill="FFFFFF"/>
              <w:spacing w:before="0" w:beforeAutospacing="0" w:after="0" w:afterAutospacing="0"/>
              <w:jc w:val="both"/>
              <w:rPr>
                <w:color w:val="000000"/>
                <w:lang w:val="lt-LT"/>
              </w:rPr>
            </w:pPr>
            <w:r>
              <w:rPr>
                <w:rStyle w:val="xcontentpasted0"/>
                <w:color w:val="000000"/>
                <w:bdr w:val="none" w:sz="0" w:space="0" w:color="auto" w:frame="1"/>
                <w:lang w:val="lt-LT"/>
              </w:rPr>
              <w:t xml:space="preserve">1. </w:t>
            </w:r>
            <w:r w:rsidRPr="002D4E64">
              <w:rPr>
                <w:rStyle w:val="xcontentpasted0"/>
                <w:color w:val="000000"/>
                <w:bdr w:val="none" w:sz="0" w:space="0" w:color="auto" w:frame="1"/>
                <w:lang w:val="lt-LT"/>
              </w:rPr>
              <w:t>Siūlome atsisakyti dokumentų, pagrindžiančių pareiškėjo nuosavą įnašą</w:t>
            </w:r>
            <w:r>
              <w:rPr>
                <w:rStyle w:val="xcontentpasted0"/>
                <w:color w:val="000000"/>
                <w:bdr w:val="none" w:sz="0" w:space="0" w:color="auto" w:frame="1"/>
                <w:lang w:val="lt-LT"/>
              </w:rPr>
              <w:t>,</w:t>
            </w:r>
            <w:r w:rsidRPr="002D4E64">
              <w:rPr>
                <w:rStyle w:val="xcontentpasted0"/>
                <w:color w:val="000000"/>
                <w:bdr w:val="none" w:sz="0" w:space="0" w:color="auto" w:frame="1"/>
                <w:lang w:val="lt-LT"/>
              </w:rPr>
              <w:t xml:space="preserve"> teikimo su paraiška, kadangi projektų įgyvendinimas trunka mažiausiai 30 mėn. (su galimybe pratęsti), todėl pareiškėjas teikdamas paraišką gali nurodyti, jog turi nuosavą indėlį ir pateikti prašomus dokumentus, o </w:t>
            </w:r>
            <w:r>
              <w:rPr>
                <w:rStyle w:val="xcontentpasted0"/>
                <w:color w:val="000000"/>
                <w:bdr w:val="none" w:sz="0" w:space="0" w:color="auto" w:frame="1"/>
                <w:lang w:val="lt-LT"/>
              </w:rPr>
              <w:t>kitais</w:t>
            </w:r>
            <w:r w:rsidRPr="002D4E64">
              <w:rPr>
                <w:rStyle w:val="xcontentpasted0"/>
                <w:color w:val="000000"/>
                <w:bdr w:val="none" w:sz="0" w:space="0" w:color="auto" w:frame="1"/>
                <w:lang w:val="lt-LT"/>
              </w:rPr>
              <w:t xml:space="preserve"> metais nuosavo indėlio projekto įgyvendinimui gali ir neturėti. Todėl manome, kad dokumento apie nuosavą indėlį teikimas yra perteklinis. </w:t>
            </w:r>
          </w:p>
          <w:p w14:paraId="0BD7FE50" w14:textId="7A84633C" w:rsidR="0088564F" w:rsidRPr="008E23B7" w:rsidRDefault="0088564F" w:rsidP="00C6620E">
            <w:pPr>
              <w:spacing w:line="276" w:lineRule="auto"/>
              <w:jc w:val="both"/>
              <w:rPr>
                <w:lang w:eastAsia="lt-LT"/>
              </w:rPr>
            </w:pPr>
          </w:p>
        </w:tc>
        <w:tc>
          <w:tcPr>
            <w:tcW w:w="7040" w:type="dxa"/>
            <w:shd w:val="clear" w:color="auto" w:fill="auto"/>
          </w:tcPr>
          <w:p w14:paraId="1A3AED4E" w14:textId="53D87E75" w:rsidR="0088564F" w:rsidRPr="008E23B7" w:rsidRDefault="00BD1BCD" w:rsidP="00C6620E">
            <w:pPr>
              <w:spacing w:line="276" w:lineRule="auto"/>
              <w:jc w:val="both"/>
              <w:rPr>
                <w:b/>
                <w:bCs/>
              </w:rPr>
            </w:pPr>
            <w:r w:rsidRPr="008E23B7">
              <w:rPr>
                <w:b/>
                <w:bCs/>
              </w:rPr>
              <w:t>Neatsižvelgt</w:t>
            </w:r>
            <w:r w:rsidR="0016290A" w:rsidRPr="008E23B7">
              <w:rPr>
                <w:b/>
                <w:bCs/>
              </w:rPr>
              <w:t>a</w:t>
            </w:r>
          </w:p>
          <w:p w14:paraId="6252B5AB" w14:textId="1D61E968" w:rsidR="003F4A5A" w:rsidRPr="002D7C42" w:rsidRDefault="00EB3081" w:rsidP="002D7C42">
            <w:pPr>
              <w:spacing w:line="276" w:lineRule="auto"/>
              <w:jc w:val="both"/>
            </w:pPr>
            <w:r>
              <w:t>Atsižvelgiant į labai ilgą vėjo elektrinių projektų įgyvendinimo laikotarpį (iki 30 mėn.) ir galutinį rodiklių pasiekimo terminą (2026 m. II ketv.), labai svarbu, kad projekto parengtumas paraiškos pateikimo metu būtų kuo didesnis</w:t>
            </w:r>
            <w:r w:rsidR="00655E7F">
              <w:t xml:space="preserve">. </w:t>
            </w:r>
            <w:r w:rsidR="00363995">
              <w:t>Taip pat š</w:t>
            </w:r>
            <w:r w:rsidR="00655E7F">
              <w:t xml:space="preserve">iuo reikalavimu siekiama </w:t>
            </w:r>
            <w:r w:rsidR="00BA2191">
              <w:t>užkirsti kelią</w:t>
            </w:r>
            <w:r w:rsidR="00BC502D">
              <w:t xml:space="preserve"> tokiems atvejams, ka</w:t>
            </w:r>
            <w:r w:rsidR="00363995">
              <w:t>i</w:t>
            </w:r>
            <w:r w:rsidR="00BC502D">
              <w:t xml:space="preserve"> patvirtinus paraišką paa</w:t>
            </w:r>
            <w:r w:rsidR="006C19F3">
              <w:t>iškėja, kad pareiškėjas negalės užtikrinti nuosavo indėlio dalies ir projektas nebus įgyvendintas.</w:t>
            </w:r>
          </w:p>
          <w:p w14:paraId="7843FF27" w14:textId="308D10F3" w:rsidR="003F4A5A" w:rsidRPr="002D7C42" w:rsidRDefault="09ED1ECA" w:rsidP="34A87F96">
            <w:pPr>
              <w:spacing w:line="276" w:lineRule="auto"/>
              <w:jc w:val="both"/>
            </w:pPr>
            <w:r>
              <w:t>Be to, v</w:t>
            </w:r>
            <w:r w:rsidR="704A4AE7">
              <w:t>adovaujantis Projektų finansavimo ir administravimo taisyklių</w:t>
            </w:r>
            <w:r w:rsidR="24DF23F7">
              <w:t xml:space="preserve"> (patvirtintų </w:t>
            </w:r>
            <w:r w:rsidR="53E77F4D">
              <w:t>Finansų</w:t>
            </w:r>
            <w:r w:rsidR="24DF23F7">
              <w:t xml:space="preserve"> ministro </w:t>
            </w:r>
            <w:r w:rsidR="4C2528DB" w:rsidRPr="4406B526">
              <w:rPr>
                <w:color w:val="000000" w:themeColor="text1"/>
                <w:lang w:val="lt"/>
              </w:rPr>
              <w:t xml:space="preserve">2022 m. birželio </w:t>
            </w:r>
            <w:r w:rsidR="4C2528DB" w:rsidRPr="4406B526">
              <w:rPr>
                <w:color w:val="000000" w:themeColor="text1"/>
                <w:lang w:val="es"/>
              </w:rPr>
              <w:t>22</w:t>
            </w:r>
            <w:r w:rsidR="4C2528DB" w:rsidRPr="4406B526">
              <w:rPr>
                <w:color w:val="000000" w:themeColor="text1"/>
                <w:lang w:val="lt"/>
              </w:rPr>
              <w:t xml:space="preserve"> d. </w:t>
            </w:r>
            <w:r w:rsidR="11DDAF25" w:rsidRPr="4406B526">
              <w:rPr>
                <w:color w:val="000000" w:themeColor="text1"/>
                <w:lang w:val="lt"/>
              </w:rPr>
              <w:t xml:space="preserve">įsakymu Nr, </w:t>
            </w:r>
            <w:r w:rsidR="4C2528DB" w:rsidRPr="4406B526">
              <w:rPr>
                <w:color w:val="000000" w:themeColor="text1"/>
                <w:lang w:val="lt"/>
              </w:rPr>
              <w:t>1K-237</w:t>
            </w:r>
            <w:r w:rsidR="171C8AAE" w:rsidRPr="4406B526">
              <w:rPr>
                <w:color w:val="000000" w:themeColor="text1"/>
                <w:lang w:val="lt"/>
              </w:rPr>
              <w:t>)</w:t>
            </w:r>
            <w:r w:rsidR="4C2528DB">
              <w:t xml:space="preserve"> </w:t>
            </w:r>
            <w:r w:rsidR="704A4AE7">
              <w:t xml:space="preserve">2 priede nustatytais bendraisiais </w:t>
            </w:r>
            <w:r w:rsidR="5D6F8622">
              <w:t xml:space="preserve">projektų </w:t>
            </w:r>
            <w:r w:rsidR="704A4AE7">
              <w:t xml:space="preserve">atrankos kriterijais ir jų </w:t>
            </w:r>
            <w:r w:rsidR="704A4AE7">
              <w:lastRenderedPageBreak/>
              <w:t>vertinimo metodika</w:t>
            </w:r>
            <w:r w:rsidR="0F8529C2">
              <w:t xml:space="preserve">, </w:t>
            </w:r>
            <w:r w:rsidR="0F8529C2" w:rsidRPr="000F6B25">
              <w:t xml:space="preserve">kai projektui įgyvendinti numatyto nuosavo įnašo dydis yra didesnis nei 10 000, reikalingas pagrindimas </w:t>
            </w:r>
            <w:r w:rsidR="6C008903" w:rsidRPr="000F6B25">
              <w:t>(</w:t>
            </w:r>
            <w:r w:rsidR="0F8529C2" w:rsidRPr="000F6B25">
              <w:t>nepakanka pareiškėjo deklaracijos).</w:t>
            </w:r>
          </w:p>
        </w:tc>
      </w:tr>
      <w:tr w:rsidR="0088564F" w:rsidRPr="008E23B7" w14:paraId="45B4378B" w14:textId="77777777" w:rsidTr="4406B526">
        <w:trPr>
          <w:trHeight w:val="960"/>
        </w:trPr>
        <w:tc>
          <w:tcPr>
            <w:tcW w:w="734" w:type="dxa"/>
            <w:vMerge/>
          </w:tcPr>
          <w:p w14:paraId="3C97242F" w14:textId="77777777" w:rsidR="0088564F" w:rsidRPr="008E23B7" w:rsidRDefault="0088564F" w:rsidP="003E487A">
            <w:pPr>
              <w:tabs>
                <w:tab w:val="left" w:pos="522"/>
              </w:tabs>
              <w:spacing w:line="276" w:lineRule="auto"/>
              <w:jc w:val="center"/>
              <w:rPr>
                <w:b/>
                <w:bCs/>
                <w:color w:val="000000" w:themeColor="text1"/>
              </w:rPr>
            </w:pPr>
          </w:p>
        </w:tc>
        <w:tc>
          <w:tcPr>
            <w:tcW w:w="1827" w:type="dxa"/>
            <w:vMerge/>
          </w:tcPr>
          <w:p w14:paraId="0D53F2C6" w14:textId="77777777" w:rsidR="0088564F" w:rsidRPr="008E23B7" w:rsidRDefault="0088564F" w:rsidP="003E487A">
            <w:pPr>
              <w:spacing w:line="276" w:lineRule="auto"/>
              <w:jc w:val="center"/>
              <w:rPr>
                <w:b/>
                <w:bCs/>
                <w:color w:val="000000" w:themeColor="text1"/>
              </w:rPr>
            </w:pPr>
          </w:p>
        </w:tc>
        <w:tc>
          <w:tcPr>
            <w:tcW w:w="5548" w:type="dxa"/>
            <w:shd w:val="clear" w:color="auto" w:fill="auto"/>
          </w:tcPr>
          <w:p w14:paraId="6929013D" w14:textId="176D18C2" w:rsidR="000C5DCE" w:rsidRPr="002D4E64" w:rsidRDefault="000C5DCE" w:rsidP="000C5DCE">
            <w:pPr>
              <w:pStyle w:val="xmsonormal"/>
              <w:shd w:val="clear" w:color="auto" w:fill="FFFFFF"/>
              <w:spacing w:before="0" w:beforeAutospacing="0" w:after="0" w:afterAutospacing="0"/>
              <w:jc w:val="both"/>
              <w:rPr>
                <w:color w:val="000000"/>
                <w:lang w:val="lt-LT"/>
              </w:rPr>
            </w:pPr>
            <w:r>
              <w:rPr>
                <w:rStyle w:val="xcontentpasted0"/>
                <w:color w:val="000000"/>
                <w:bdr w:val="none" w:sz="0" w:space="0" w:color="auto" w:frame="1"/>
                <w:lang w:val="lt-LT"/>
              </w:rPr>
              <w:t xml:space="preserve">2. </w:t>
            </w:r>
            <w:r w:rsidRPr="002D4E64">
              <w:rPr>
                <w:rStyle w:val="xcontentpasted0"/>
                <w:color w:val="000000"/>
                <w:bdr w:val="none" w:sz="0" w:space="0" w:color="auto" w:frame="1"/>
                <w:lang w:val="lt-LT"/>
              </w:rPr>
              <w:t>Valstybinė</w:t>
            </w:r>
            <w:r>
              <w:rPr>
                <w:rStyle w:val="xcontentpasted0"/>
                <w:color w:val="000000"/>
                <w:bdr w:val="none" w:sz="0" w:space="0" w:color="auto" w:frame="1"/>
                <w:lang w:val="lt-LT"/>
              </w:rPr>
              <w:t>s</w:t>
            </w:r>
            <w:r w:rsidRPr="002D4E64">
              <w:rPr>
                <w:rStyle w:val="xcontentpasted0"/>
                <w:color w:val="000000"/>
                <w:bdr w:val="none" w:sz="0" w:space="0" w:color="auto" w:frame="1"/>
                <w:lang w:val="lt-LT"/>
              </w:rPr>
              <w:t xml:space="preserve"> energetikos reguliavimo tarybos ar </w:t>
            </w:r>
            <w:r>
              <w:rPr>
                <w:rStyle w:val="xcontentpasted0"/>
                <w:color w:val="000000"/>
                <w:bdr w:val="none" w:sz="0" w:space="0" w:color="auto" w:frame="1"/>
                <w:lang w:val="lt-LT"/>
              </w:rPr>
              <w:t>e</w:t>
            </w:r>
            <w:r w:rsidRPr="002D4E64">
              <w:rPr>
                <w:rStyle w:val="xcontentpasted0"/>
                <w:color w:val="000000"/>
                <w:bdr w:val="none" w:sz="0" w:space="0" w:color="auto" w:frame="1"/>
                <w:lang w:val="lt-LT"/>
              </w:rPr>
              <w:t>nergijos skirstymo operatoriaus sąlygos turi būti pateikiamos per 2 mėn. (nuo</w:t>
            </w:r>
            <w:r>
              <w:rPr>
                <w:rStyle w:val="xcontentpasted0"/>
                <w:color w:val="000000"/>
                <w:bdr w:val="none" w:sz="0" w:space="0" w:color="auto" w:frame="1"/>
                <w:lang w:val="lt-LT"/>
              </w:rPr>
              <w:t xml:space="preserve"> rašto apie paramos patvirtinimą</w:t>
            </w:r>
            <w:r w:rsidRPr="002D4E64">
              <w:rPr>
                <w:rStyle w:val="xcontentpasted0"/>
                <w:color w:val="000000"/>
                <w:bdr w:val="none" w:sz="0" w:space="0" w:color="auto" w:frame="1"/>
                <w:lang w:val="lt-LT"/>
              </w:rPr>
              <w:t xml:space="preserve"> dienos gavimo)</w:t>
            </w:r>
            <w:r>
              <w:rPr>
                <w:rStyle w:val="xcontentpasted0"/>
                <w:color w:val="000000"/>
                <w:bdr w:val="none" w:sz="0" w:space="0" w:color="auto" w:frame="1"/>
                <w:lang w:val="lt-LT"/>
              </w:rPr>
              <w:t>. Š</w:t>
            </w:r>
            <w:r w:rsidRPr="002D4E64">
              <w:rPr>
                <w:rStyle w:val="xcontentpasted0"/>
                <w:color w:val="000000"/>
                <w:bdr w:val="none" w:sz="0" w:space="0" w:color="auto" w:frame="1"/>
                <w:lang w:val="lt-LT"/>
              </w:rPr>
              <w:t>ių dokumentų išdavimas kartais užtrunka ilgiau, todėl siūlytume pareiškėjams suteikti ilgesnį laikotarpį šių dokumentų pateikimui. </w:t>
            </w:r>
          </w:p>
          <w:p w14:paraId="68954548" w14:textId="4F28BEB5" w:rsidR="0088564F" w:rsidRPr="008E23B7" w:rsidRDefault="0088564F" w:rsidP="00FB2242">
            <w:pPr>
              <w:suppressAutoHyphens/>
              <w:spacing w:after="160" w:line="276" w:lineRule="auto"/>
              <w:jc w:val="both"/>
              <w:rPr>
                <w:lang w:eastAsia="lt-LT"/>
              </w:rPr>
            </w:pPr>
          </w:p>
        </w:tc>
        <w:tc>
          <w:tcPr>
            <w:tcW w:w="7040" w:type="dxa"/>
            <w:shd w:val="clear" w:color="auto" w:fill="auto"/>
          </w:tcPr>
          <w:p w14:paraId="737DD2F2" w14:textId="337836E1" w:rsidR="0088564F" w:rsidRPr="008E23B7" w:rsidRDefault="00E6677A" w:rsidP="00FB2242">
            <w:pPr>
              <w:spacing w:line="276" w:lineRule="auto"/>
              <w:jc w:val="both"/>
              <w:rPr>
                <w:b/>
                <w:bCs/>
              </w:rPr>
            </w:pPr>
            <w:r w:rsidRPr="008E23B7">
              <w:rPr>
                <w:b/>
                <w:bCs/>
              </w:rPr>
              <w:t>Neatsižvelgta</w:t>
            </w:r>
          </w:p>
          <w:p w14:paraId="6128E6C6" w14:textId="6E63A67F" w:rsidR="005A7863" w:rsidRPr="00061270" w:rsidRDefault="005A7863" w:rsidP="005A7863">
            <w:pPr>
              <w:spacing w:line="276" w:lineRule="auto"/>
              <w:jc w:val="both"/>
              <w:rPr>
                <w:rFonts w:asciiTheme="majorBidi" w:hAnsiTheme="majorBidi" w:cstheme="majorBidi"/>
              </w:rPr>
            </w:pPr>
            <w:r>
              <w:t xml:space="preserve">Pažymėtina, kad </w:t>
            </w:r>
            <w:r w:rsidRPr="00061270">
              <w:rPr>
                <w:rFonts w:asciiTheme="majorBidi" w:hAnsiTheme="majorBidi" w:cstheme="majorBidi"/>
              </w:rPr>
              <w:t xml:space="preserve"> </w:t>
            </w:r>
            <w:r w:rsidR="009D032D">
              <w:rPr>
                <w:rFonts w:asciiTheme="majorBidi" w:hAnsiTheme="majorBidi" w:cstheme="majorBidi"/>
              </w:rPr>
              <w:t>Ekonomikos gaivinimo ir atsparumo didinimo plano (</w:t>
            </w:r>
            <w:r w:rsidR="00DF25EC">
              <w:t>EGADP</w:t>
            </w:r>
            <w:r w:rsidR="009D032D">
              <w:t>)</w:t>
            </w:r>
            <w:r w:rsidRPr="00F67A22">
              <w:rPr>
                <w:rFonts w:asciiTheme="majorBidi" w:hAnsiTheme="majorBidi" w:cstheme="majorBidi"/>
              </w:rPr>
              <w:t xml:space="preserve"> išskirtinumas </w:t>
            </w:r>
            <w:r w:rsidRPr="00061270">
              <w:rPr>
                <w:rFonts w:asciiTheme="majorBidi" w:hAnsiTheme="majorBidi" w:cstheme="majorBidi"/>
              </w:rPr>
              <w:t>yra tas, kad</w:t>
            </w:r>
            <w:r w:rsidRPr="00F67A22">
              <w:rPr>
                <w:rFonts w:asciiTheme="majorBidi" w:hAnsiTheme="majorBidi" w:cstheme="majorBidi"/>
              </w:rPr>
              <w:t xml:space="preserve"> lėšos</w:t>
            </w:r>
            <w:r w:rsidRPr="00061270">
              <w:rPr>
                <w:rFonts w:asciiTheme="majorBidi" w:hAnsiTheme="majorBidi" w:cstheme="majorBidi"/>
              </w:rPr>
              <w:t xml:space="preserve"> Lietuvai yra</w:t>
            </w:r>
            <w:r w:rsidRPr="00F67A22">
              <w:rPr>
                <w:rFonts w:asciiTheme="majorBidi" w:hAnsiTheme="majorBidi" w:cstheme="majorBidi"/>
              </w:rPr>
              <w:t xml:space="preserve"> skiriamos už pasiektus rodiklius, kurie buvo suderėti ir kuriems pritarė visos </w:t>
            </w:r>
            <w:r w:rsidR="008935A4">
              <w:rPr>
                <w:rFonts w:asciiTheme="majorBidi" w:hAnsiTheme="majorBidi" w:cstheme="majorBidi"/>
              </w:rPr>
              <w:t>valstybės narės</w:t>
            </w:r>
            <w:r w:rsidRPr="00F67A22">
              <w:rPr>
                <w:rFonts w:asciiTheme="majorBidi" w:hAnsiTheme="majorBidi" w:cstheme="majorBidi"/>
              </w:rPr>
              <w:t xml:space="preserve">. </w:t>
            </w:r>
          </w:p>
          <w:p w14:paraId="43E788A4" w14:textId="3B83F3F3" w:rsidR="0056162A" w:rsidRDefault="00907B6C" w:rsidP="00FB2242">
            <w:pPr>
              <w:spacing w:line="276" w:lineRule="auto"/>
              <w:jc w:val="both"/>
            </w:pPr>
            <w:r>
              <w:t xml:space="preserve">Atsižvelgiant į </w:t>
            </w:r>
            <w:r w:rsidR="00B77320">
              <w:t xml:space="preserve">ilgą </w:t>
            </w:r>
            <w:r w:rsidR="00BD18B5">
              <w:t>vėjo elektrinių projektų įgyvendinimo laikotarpį (</w:t>
            </w:r>
            <w:r w:rsidR="002222C9">
              <w:t xml:space="preserve">iki </w:t>
            </w:r>
            <w:r w:rsidR="00BD18B5" w:rsidRPr="00BD18B5">
              <w:t>3</w:t>
            </w:r>
            <w:r w:rsidR="00BD18B5">
              <w:t xml:space="preserve">0 mėn.) ir </w:t>
            </w:r>
            <w:r w:rsidR="00C658A8">
              <w:t>galutinį rodiklių pasiekimo terminą (</w:t>
            </w:r>
            <w:r w:rsidR="00C658A8" w:rsidRPr="00F11284">
              <w:t>2</w:t>
            </w:r>
            <w:r w:rsidR="00C658A8">
              <w:t>026 m. II ketv.), n</w:t>
            </w:r>
            <w:r w:rsidR="000C5DCE">
              <w:t xml:space="preserve">ustačius ilgesnį </w:t>
            </w:r>
            <w:r w:rsidR="00631456">
              <w:t xml:space="preserve">nei </w:t>
            </w:r>
            <w:r w:rsidR="00631456" w:rsidRPr="00F11284">
              <w:t xml:space="preserve">2 </w:t>
            </w:r>
            <w:r w:rsidR="00631456">
              <w:t>mėn.</w:t>
            </w:r>
            <w:r w:rsidR="002F67CE">
              <w:t xml:space="preserve"> terminą </w:t>
            </w:r>
            <w:r w:rsidR="000E0D9F">
              <w:t>leidim</w:t>
            </w:r>
            <w:r w:rsidR="00AE17EE">
              <w:t>ui</w:t>
            </w:r>
            <w:r w:rsidR="000E0D9F">
              <w:t xml:space="preserve"> plėtoti elektros energijos gamybos pajėgumus arba </w:t>
            </w:r>
            <w:r w:rsidR="008518DD">
              <w:t>elektrinės prijungimo prie energetikos tinklų prijungimo sąlyg</w:t>
            </w:r>
            <w:r w:rsidR="00982354">
              <w:t>oms gauti</w:t>
            </w:r>
            <w:r w:rsidR="00F53C29">
              <w:t>, k</w:t>
            </w:r>
            <w:r w:rsidR="00A16753">
              <w:t>iltų</w:t>
            </w:r>
            <w:r w:rsidR="00F53C29">
              <w:t xml:space="preserve"> rizika </w:t>
            </w:r>
            <w:r w:rsidR="00EB7712">
              <w:t xml:space="preserve">dėl </w:t>
            </w:r>
            <w:r w:rsidR="00F53C29">
              <w:t xml:space="preserve">projektų </w:t>
            </w:r>
            <w:r w:rsidR="00A473B8">
              <w:t>įgyvendin</w:t>
            </w:r>
            <w:r w:rsidR="00A16753">
              <w:t>im</w:t>
            </w:r>
            <w:r w:rsidR="00EB7712">
              <w:t>o</w:t>
            </w:r>
            <w:r w:rsidR="00A473B8">
              <w:t xml:space="preserve"> ir rodiklių pasiek</w:t>
            </w:r>
            <w:r w:rsidR="00A16753">
              <w:t>im</w:t>
            </w:r>
            <w:r w:rsidR="00EB7712">
              <w:t>o</w:t>
            </w:r>
            <w:r w:rsidR="00F53C29">
              <w:t xml:space="preserve"> laiku.</w:t>
            </w:r>
          </w:p>
          <w:p w14:paraId="418FD391" w14:textId="4C3526BE" w:rsidR="000A34B1" w:rsidRPr="00257129" w:rsidRDefault="000A34B1" w:rsidP="00FB2242">
            <w:pPr>
              <w:spacing w:line="276" w:lineRule="auto"/>
              <w:jc w:val="both"/>
            </w:pPr>
            <w:r>
              <w:t>Rinkai</w:t>
            </w:r>
            <w:r w:rsidR="00257129">
              <w:t xml:space="preserve"> ir suinteresuotoms institucijoms</w:t>
            </w:r>
            <w:r>
              <w:t xml:space="preserve"> vėjo elektrinių finansavimo sąlygos buvo pristatytos </w:t>
            </w:r>
            <w:r w:rsidRPr="0068141A">
              <w:t>2022 m. gruod</w:t>
            </w:r>
            <w:r>
              <w:t xml:space="preserve">žio </w:t>
            </w:r>
            <w:r w:rsidR="00257129" w:rsidRPr="00D9605C">
              <w:t xml:space="preserve">22 </w:t>
            </w:r>
            <w:r w:rsidR="00257129">
              <w:t xml:space="preserve">d. </w:t>
            </w:r>
            <w:r w:rsidR="00D9605C">
              <w:t>Atitinkamai planuojantys dalyvauti konkurse</w:t>
            </w:r>
            <w:r w:rsidR="00B84605">
              <w:t xml:space="preserve"> ir žinodami finansavimo sąlygas</w:t>
            </w:r>
            <w:r w:rsidR="00D9605C">
              <w:t xml:space="preserve"> gali iš anksto pradėti r</w:t>
            </w:r>
            <w:r w:rsidR="00B84605">
              <w:t xml:space="preserve">ūpintis </w:t>
            </w:r>
            <w:r w:rsidR="001D240A">
              <w:t>leidimu plėtoti elektros energijos gamybos pajėgumus arba elektrinės prijungimo prie energetikos tinklų prijungimo sąlygom</w:t>
            </w:r>
            <w:r w:rsidR="00E122CB">
              <w:t xml:space="preserve">is. Be to, </w:t>
            </w:r>
            <w:r w:rsidR="00C76B80" w:rsidRPr="42778E8C">
              <w:rPr>
                <w:rStyle w:val="normaltextrun"/>
              </w:rPr>
              <w:t xml:space="preserve">kai </w:t>
            </w:r>
            <w:r w:rsidR="00C76B80">
              <w:rPr>
                <w:rStyle w:val="normaltextrun"/>
              </w:rPr>
              <w:t>vėjo</w:t>
            </w:r>
            <w:r w:rsidR="00C76B80" w:rsidRPr="42778E8C">
              <w:rPr>
                <w:rStyle w:val="normaltextrun"/>
              </w:rPr>
              <w:t xml:space="preserve"> elektrinei, dėl kurios kreipiamasi, paraiškos teikimo momentu išduotas leidimas plėtoti elektros energijos gamybos pajėgumus arba elektrinės prijungimo prie energetikos tinklų prijungimo sąlygos  skiriam</w:t>
            </w:r>
            <w:r w:rsidR="00C76B80">
              <w:rPr>
                <w:rStyle w:val="normaltextrun"/>
              </w:rPr>
              <w:t xml:space="preserve">i </w:t>
            </w:r>
            <w:r w:rsidR="00C76B80" w:rsidRPr="42778E8C">
              <w:rPr>
                <w:rStyle w:val="normaltextrun"/>
              </w:rPr>
              <w:t xml:space="preserve"> </w:t>
            </w:r>
            <w:r w:rsidR="00C76B80" w:rsidRPr="003122EA">
              <w:rPr>
                <w:rStyle w:val="normaltextrun"/>
              </w:rPr>
              <w:t>3</w:t>
            </w:r>
            <w:r w:rsidR="00591A0D">
              <w:rPr>
                <w:rStyle w:val="normaltextrun"/>
              </w:rPr>
              <w:t xml:space="preserve"> prioritetiniai</w:t>
            </w:r>
            <w:r w:rsidR="00C76B80" w:rsidRPr="42778E8C">
              <w:rPr>
                <w:rStyle w:val="normaltextrun"/>
              </w:rPr>
              <w:t xml:space="preserve"> bala</w:t>
            </w:r>
            <w:r w:rsidR="00C76B80">
              <w:rPr>
                <w:rStyle w:val="normaltextrun"/>
              </w:rPr>
              <w:t>i</w:t>
            </w:r>
            <w:r w:rsidR="00591A0D">
              <w:rPr>
                <w:rStyle w:val="normaltextrun"/>
              </w:rPr>
              <w:t>.</w:t>
            </w:r>
          </w:p>
        </w:tc>
      </w:tr>
      <w:tr w:rsidR="00CF7812" w:rsidRPr="008E23B7" w14:paraId="0BCD94B0" w14:textId="77777777" w:rsidTr="4406B526">
        <w:trPr>
          <w:trHeight w:val="960"/>
        </w:trPr>
        <w:tc>
          <w:tcPr>
            <w:tcW w:w="734" w:type="dxa"/>
            <w:vMerge w:val="restart"/>
            <w:tcBorders>
              <w:top w:val="nil"/>
            </w:tcBorders>
          </w:tcPr>
          <w:p w14:paraId="42575F64" w14:textId="77777777" w:rsidR="00CF7812" w:rsidRPr="008E23B7" w:rsidRDefault="00CF7812" w:rsidP="003E487A">
            <w:pPr>
              <w:tabs>
                <w:tab w:val="left" w:pos="522"/>
              </w:tabs>
              <w:spacing w:line="276" w:lineRule="auto"/>
              <w:jc w:val="center"/>
              <w:rPr>
                <w:b/>
                <w:bCs/>
                <w:color w:val="000000" w:themeColor="text1"/>
              </w:rPr>
            </w:pPr>
          </w:p>
        </w:tc>
        <w:tc>
          <w:tcPr>
            <w:tcW w:w="1827" w:type="dxa"/>
            <w:vMerge w:val="restart"/>
            <w:tcBorders>
              <w:top w:val="nil"/>
            </w:tcBorders>
          </w:tcPr>
          <w:p w14:paraId="2CF35A5E" w14:textId="77777777" w:rsidR="00CF7812" w:rsidRPr="008E23B7" w:rsidRDefault="00CF7812" w:rsidP="003E487A">
            <w:pPr>
              <w:spacing w:line="276" w:lineRule="auto"/>
              <w:jc w:val="center"/>
              <w:rPr>
                <w:b/>
                <w:bCs/>
                <w:color w:val="000000" w:themeColor="text1"/>
              </w:rPr>
            </w:pPr>
          </w:p>
        </w:tc>
        <w:tc>
          <w:tcPr>
            <w:tcW w:w="5548" w:type="dxa"/>
            <w:shd w:val="clear" w:color="auto" w:fill="auto"/>
          </w:tcPr>
          <w:p w14:paraId="2D673EF6" w14:textId="5E07D915" w:rsidR="00CF7812" w:rsidRPr="002D4E64" w:rsidRDefault="00CF7812" w:rsidP="004B64E4">
            <w:pPr>
              <w:pStyle w:val="xmsonormal"/>
              <w:shd w:val="clear" w:color="auto" w:fill="FFFFFF"/>
              <w:spacing w:before="0" w:beforeAutospacing="0" w:after="0" w:afterAutospacing="0"/>
              <w:jc w:val="both"/>
              <w:rPr>
                <w:color w:val="000000"/>
                <w:lang w:val="lt-LT"/>
              </w:rPr>
            </w:pPr>
            <w:r w:rsidRPr="004B64E4">
              <w:rPr>
                <w:rStyle w:val="xcontentpasted0"/>
                <w:color w:val="000000"/>
                <w:bdr w:val="none" w:sz="0" w:space="0" w:color="auto" w:frame="1"/>
                <w:lang w:val="lt-LT"/>
              </w:rPr>
              <w:t>3.</w:t>
            </w:r>
            <w:r>
              <w:rPr>
                <w:rStyle w:val="xcontentpasted0"/>
                <w:color w:val="000000"/>
                <w:bdr w:val="none" w:sz="0" w:space="0" w:color="auto" w:frame="1"/>
                <w:lang w:val="lt-LT"/>
              </w:rPr>
              <w:t xml:space="preserve"> </w:t>
            </w:r>
            <w:r w:rsidRPr="002D4E64">
              <w:rPr>
                <w:rStyle w:val="xcontentpasted0"/>
                <w:color w:val="000000"/>
                <w:bdr w:val="none" w:sz="0" w:space="0" w:color="auto" w:frame="1"/>
                <w:lang w:val="lt-LT"/>
              </w:rPr>
              <w:t xml:space="preserve">Atkreipiame dėmesį, kad </w:t>
            </w:r>
            <w:r>
              <w:rPr>
                <w:rStyle w:val="xcontentpasted0"/>
                <w:color w:val="000000"/>
                <w:bdr w:val="none" w:sz="0" w:space="0" w:color="auto" w:frame="1"/>
                <w:lang w:val="lt-LT"/>
              </w:rPr>
              <w:t>šiuo metu dar nėra patvirtintos P</w:t>
            </w:r>
            <w:r w:rsidRPr="002D4E64">
              <w:rPr>
                <w:rStyle w:val="xcontentpasted0"/>
                <w:color w:val="000000"/>
                <w:bdr w:val="none" w:sz="0" w:space="0" w:color="auto" w:frame="1"/>
                <w:lang w:val="lt-LT"/>
              </w:rPr>
              <w:t>iliečių energetikos bendrijos (toliau – PEB) t</w:t>
            </w:r>
            <w:r>
              <w:rPr>
                <w:rStyle w:val="xcontentpasted0"/>
                <w:color w:val="000000"/>
                <w:bdr w:val="none" w:sz="0" w:space="0" w:color="auto" w:frame="1"/>
                <w:lang w:val="lt-LT"/>
              </w:rPr>
              <w:t>varkos, statuso suteikimo sąlygos</w:t>
            </w:r>
            <w:r w:rsidRPr="002D4E64">
              <w:rPr>
                <w:rStyle w:val="xcontentpasted0"/>
                <w:color w:val="000000"/>
                <w:bdr w:val="none" w:sz="0" w:space="0" w:color="auto" w:frame="1"/>
                <w:lang w:val="lt-LT"/>
              </w:rPr>
              <w:t>, rekomendacij</w:t>
            </w:r>
            <w:r>
              <w:rPr>
                <w:rStyle w:val="xcontentpasted0"/>
                <w:color w:val="000000"/>
                <w:bdr w:val="none" w:sz="0" w:space="0" w:color="auto" w:frame="1"/>
                <w:lang w:val="lt-LT"/>
              </w:rPr>
              <w:t>os</w:t>
            </w:r>
            <w:r w:rsidRPr="002D4E64">
              <w:rPr>
                <w:rStyle w:val="xcontentpasted0"/>
                <w:color w:val="000000"/>
                <w:bdr w:val="none" w:sz="0" w:space="0" w:color="auto" w:frame="1"/>
                <w:lang w:val="lt-LT"/>
              </w:rPr>
              <w:t xml:space="preserve"> dėl PEB steigimosi. </w:t>
            </w:r>
          </w:p>
          <w:p w14:paraId="0EDE963A" w14:textId="77777777" w:rsidR="00CF7812" w:rsidRDefault="00CF7812" w:rsidP="000C5DCE">
            <w:pPr>
              <w:pStyle w:val="xmsonormal"/>
              <w:shd w:val="clear" w:color="auto" w:fill="FFFFFF"/>
              <w:spacing w:before="0" w:beforeAutospacing="0" w:after="0" w:afterAutospacing="0"/>
              <w:jc w:val="both"/>
              <w:rPr>
                <w:rStyle w:val="xcontentpasted0"/>
                <w:color w:val="000000"/>
                <w:bdr w:val="none" w:sz="0" w:space="0" w:color="auto" w:frame="1"/>
                <w:lang w:val="lt-LT"/>
              </w:rPr>
            </w:pPr>
          </w:p>
        </w:tc>
        <w:tc>
          <w:tcPr>
            <w:tcW w:w="7040" w:type="dxa"/>
            <w:shd w:val="clear" w:color="auto" w:fill="auto"/>
          </w:tcPr>
          <w:p w14:paraId="31E01E42" w14:textId="77777777" w:rsidR="00CF7812" w:rsidRDefault="00CF7812" w:rsidP="00013BCD">
            <w:pPr>
              <w:spacing w:line="276" w:lineRule="auto"/>
              <w:jc w:val="both"/>
              <w:rPr>
                <w:b/>
                <w:bCs/>
              </w:rPr>
            </w:pPr>
            <w:r>
              <w:rPr>
                <w:b/>
                <w:bCs/>
              </w:rPr>
              <w:t>Neatsižvelgta</w:t>
            </w:r>
          </w:p>
          <w:p w14:paraId="0C35ECE4" w14:textId="31DC616E" w:rsidR="00CF7812" w:rsidRPr="002B34E4" w:rsidRDefault="00CF7812" w:rsidP="00013BCD">
            <w:pPr>
              <w:spacing w:line="276" w:lineRule="auto"/>
              <w:jc w:val="both"/>
            </w:pPr>
            <w:r w:rsidRPr="002B34E4">
              <w:t>Kadangi projektas bus įgyvendinamas jungtinio projekto būdu, t. y. iš pradžių bus atrenkamas jungtinio projekto vykdytojas – Lietuvos energetikos agentūra, o tik vėliau bus skelbiami kvietimai rinkai, tikimasi iki to laiko turėti patvirtint</w:t>
            </w:r>
            <w:r>
              <w:t>ą</w:t>
            </w:r>
            <w:r w:rsidRPr="002B34E4">
              <w:t xml:space="preserve"> piliečių energetikos bendrijų statuso suteikimo tvarką ir rekomendacijas dėl tokių bendrijų steigimo.</w:t>
            </w:r>
          </w:p>
        </w:tc>
      </w:tr>
      <w:tr w:rsidR="00CF7812" w:rsidRPr="008E23B7" w14:paraId="6AF40EBD" w14:textId="77777777" w:rsidTr="4406B526">
        <w:trPr>
          <w:trHeight w:val="960"/>
        </w:trPr>
        <w:tc>
          <w:tcPr>
            <w:tcW w:w="734" w:type="dxa"/>
            <w:vMerge/>
          </w:tcPr>
          <w:p w14:paraId="5E823AA8" w14:textId="77777777" w:rsidR="00CF7812" w:rsidRPr="008E23B7" w:rsidRDefault="00CF7812" w:rsidP="003E487A">
            <w:pPr>
              <w:tabs>
                <w:tab w:val="left" w:pos="522"/>
              </w:tabs>
              <w:spacing w:line="276" w:lineRule="auto"/>
              <w:jc w:val="center"/>
              <w:rPr>
                <w:b/>
                <w:bCs/>
                <w:color w:val="000000" w:themeColor="text1"/>
              </w:rPr>
            </w:pPr>
          </w:p>
        </w:tc>
        <w:tc>
          <w:tcPr>
            <w:tcW w:w="1827" w:type="dxa"/>
            <w:vMerge/>
          </w:tcPr>
          <w:p w14:paraId="4511186C" w14:textId="77777777" w:rsidR="00CF7812" w:rsidRPr="008E23B7" w:rsidRDefault="00CF7812" w:rsidP="003E487A">
            <w:pPr>
              <w:spacing w:line="276" w:lineRule="auto"/>
              <w:jc w:val="center"/>
              <w:rPr>
                <w:b/>
                <w:bCs/>
                <w:color w:val="000000" w:themeColor="text1"/>
              </w:rPr>
            </w:pPr>
          </w:p>
        </w:tc>
        <w:tc>
          <w:tcPr>
            <w:tcW w:w="5548" w:type="dxa"/>
            <w:shd w:val="clear" w:color="auto" w:fill="auto"/>
          </w:tcPr>
          <w:p w14:paraId="3BE2B576" w14:textId="6190D650" w:rsidR="00CF7812" w:rsidRPr="004A0B1D" w:rsidRDefault="00CF7812" w:rsidP="004A0B1D">
            <w:pPr>
              <w:pStyle w:val="xmsonormal"/>
              <w:shd w:val="clear" w:color="auto" w:fill="FFFFFF"/>
              <w:spacing w:before="0" w:beforeAutospacing="0" w:after="0" w:afterAutospacing="0"/>
              <w:jc w:val="both"/>
              <w:rPr>
                <w:rStyle w:val="xcontentpasted0"/>
                <w:color w:val="000000"/>
                <w:lang w:val="lt-LT"/>
              </w:rPr>
            </w:pPr>
            <w:r w:rsidRPr="009D032D">
              <w:rPr>
                <w:rStyle w:val="xcontentpasted0"/>
                <w:color w:val="000000"/>
                <w:bdr w:val="none" w:sz="0" w:space="0" w:color="auto" w:frame="1"/>
                <w:lang w:val="lt-LT"/>
              </w:rPr>
              <w:t xml:space="preserve">4. </w:t>
            </w:r>
            <w:r>
              <w:rPr>
                <w:rStyle w:val="xcontentpasted0"/>
                <w:color w:val="000000"/>
                <w:bdr w:val="none" w:sz="0" w:space="0" w:color="auto" w:frame="1"/>
                <w:lang w:val="lt-LT"/>
              </w:rPr>
              <w:t>Statybos techniniame reglamente</w:t>
            </w:r>
            <w:r w:rsidRPr="002D4E64">
              <w:rPr>
                <w:rStyle w:val="xcontentpasted0"/>
                <w:color w:val="000000"/>
                <w:bdr w:val="none" w:sz="0" w:space="0" w:color="auto" w:frame="1"/>
                <w:lang w:val="lt-LT"/>
              </w:rPr>
              <w:t xml:space="preserve"> naudojamas elektros taršos faktorius 0,42 yra gerokai pasenę</w:t>
            </w:r>
            <w:r>
              <w:rPr>
                <w:rStyle w:val="xcontentpasted0"/>
                <w:color w:val="000000"/>
                <w:bdr w:val="none" w:sz="0" w:space="0" w:color="auto" w:frame="1"/>
                <w:lang w:val="lt-LT"/>
              </w:rPr>
              <w:t>s. Siūlytume naudoti naujesnį.</w:t>
            </w:r>
            <w:r w:rsidRPr="002D4E64">
              <w:rPr>
                <w:rStyle w:val="xcontentpasted0"/>
                <w:color w:val="000000"/>
                <w:bdr w:val="none" w:sz="0" w:space="0" w:color="auto" w:frame="1"/>
                <w:lang w:val="lt-LT"/>
              </w:rPr>
              <w:t xml:space="preserve"> Siūlytume CO</w:t>
            </w:r>
            <w:r w:rsidRPr="002D4E64">
              <w:rPr>
                <w:rStyle w:val="xcontentpasted0"/>
                <w:color w:val="000000"/>
                <w:bdr w:val="none" w:sz="0" w:space="0" w:color="auto" w:frame="1"/>
                <w:vertAlign w:val="subscript"/>
                <w:lang w:val="lt-LT"/>
              </w:rPr>
              <w:t>2</w:t>
            </w:r>
            <w:r w:rsidRPr="002D4E64">
              <w:rPr>
                <w:rStyle w:val="xcontentpasted0"/>
                <w:color w:val="000000"/>
                <w:bdr w:val="none" w:sz="0" w:space="0" w:color="auto" w:frame="1"/>
                <w:lang w:val="lt-LT"/>
              </w:rPr>
              <w:t> sumažinimą skaičiuoti taip, kaip jis skaičiuojamas </w:t>
            </w:r>
            <w:r w:rsidRPr="002D4E64">
              <w:rPr>
                <w:rStyle w:val="xcontentpasted0"/>
                <w:iCs/>
                <w:color w:val="000000"/>
                <w:bdr w:val="none" w:sz="0" w:space="0" w:color="auto" w:frame="1"/>
                <w:lang w:val="lt-LT"/>
              </w:rPr>
              <w:t>„Klimato kaitos programos priemonės „Atsinaujinančių energijos išteklių (saulės, vėjo) panaudojimas valstybės, savivaldybių, tradicinių religinių bendruomenių, religinių bendrijų ar centrų elektros energijos poreikiams“ tvarkos apraše</w:t>
            </w:r>
            <w:r>
              <w:rPr>
                <w:rStyle w:val="xcontentpasted0"/>
                <w:color w:val="000000"/>
                <w:bdr w:val="none" w:sz="0" w:space="0" w:color="auto" w:frame="1"/>
                <w:lang w:val="lt-LT"/>
              </w:rPr>
              <w:t> (</w:t>
            </w:r>
            <w:r w:rsidRPr="002D4E64">
              <w:rPr>
                <w:rStyle w:val="xcontentpasted0"/>
                <w:color w:val="000000"/>
                <w:bdr w:val="none" w:sz="0" w:space="0" w:color="auto" w:frame="1"/>
                <w:lang w:val="lt-LT"/>
              </w:rPr>
              <w:t>vėjo elektrinėms</w:t>
            </w:r>
            <w:r>
              <w:rPr>
                <w:rStyle w:val="xcontentpasted0"/>
                <w:color w:val="000000"/>
                <w:bdr w:val="none" w:sz="0" w:space="0" w:color="auto" w:frame="1"/>
                <w:lang w:val="lt-LT"/>
              </w:rPr>
              <w:t>)</w:t>
            </w:r>
            <w:r w:rsidRPr="002D4E64">
              <w:rPr>
                <w:rStyle w:val="xcontentpasted0"/>
                <w:color w:val="000000"/>
                <w:bdr w:val="none" w:sz="0" w:space="0" w:color="auto" w:frame="1"/>
                <w:lang w:val="lt-LT"/>
              </w:rPr>
              <w:t xml:space="preserve"> ir naudoti elektros energijos taršos faktorių, kuris lygus 0,15 t CO</w:t>
            </w:r>
            <w:r w:rsidRPr="002D4E64">
              <w:rPr>
                <w:rStyle w:val="xcontentpasted0"/>
                <w:color w:val="000000"/>
                <w:bdr w:val="none" w:sz="0" w:space="0" w:color="auto" w:frame="1"/>
                <w:vertAlign w:val="subscript"/>
                <w:lang w:val="lt-LT"/>
              </w:rPr>
              <w:t>2</w:t>
            </w:r>
            <w:r w:rsidRPr="002D4E64">
              <w:rPr>
                <w:rStyle w:val="xcontentpasted0"/>
                <w:color w:val="000000"/>
                <w:bdr w:val="none" w:sz="0" w:space="0" w:color="auto" w:frame="1"/>
                <w:lang w:val="lt-LT"/>
              </w:rPr>
              <w:t>e/MWh</w:t>
            </w:r>
            <w:r w:rsidRPr="004A0B1D">
              <w:rPr>
                <w:rStyle w:val="xcontentpasted0"/>
                <w:color w:val="000000"/>
                <w:bdr w:val="none" w:sz="0" w:space="0" w:color="auto" w:frame="1"/>
                <w:lang w:val="lt-LT"/>
              </w:rPr>
              <w:t>.</w:t>
            </w:r>
          </w:p>
        </w:tc>
        <w:tc>
          <w:tcPr>
            <w:tcW w:w="7040" w:type="dxa"/>
            <w:shd w:val="clear" w:color="auto" w:fill="auto"/>
          </w:tcPr>
          <w:p w14:paraId="33C743F3" w14:textId="77777777" w:rsidR="00CF7812" w:rsidRPr="00620D21" w:rsidRDefault="00CF7812" w:rsidP="0004345E">
            <w:pPr>
              <w:jc w:val="both"/>
              <w:rPr>
                <w:b/>
                <w:bCs/>
              </w:rPr>
            </w:pPr>
            <w:r w:rsidRPr="00620D21">
              <w:rPr>
                <w:b/>
                <w:bCs/>
              </w:rPr>
              <w:t>Neatsižvelgta</w:t>
            </w:r>
          </w:p>
          <w:p w14:paraId="007B955B" w14:textId="7E1FA453" w:rsidR="00CF7812" w:rsidRDefault="00CF7812" w:rsidP="00FB2242">
            <w:pPr>
              <w:spacing w:line="276" w:lineRule="auto"/>
              <w:jc w:val="both"/>
              <w:rPr>
                <w:rFonts w:asciiTheme="majorBidi" w:hAnsiTheme="majorBidi" w:cstheme="majorBidi"/>
                <w:shd w:val="clear" w:color="auto" w:fill="FFFFFF"/>
              </w:rPr>
            </w:pPr>
            <w:r w:rsidRPr="00440607">
              <w:rPr>
                <w:rFonts w:asciiTheme="majorBidi" w:hAnsiTheme="majorBidi" w:cstheme="majorBidi"/>
              </w:rPr>
              <w:t xml:space="preserve">Pažymėtina, kad projektų atitikties reikšmingos žalos nedarymo horizontaliajam principui vertinimas </w:t>
            </w:r>
            <w:r>
              <w:rPr>
                <w:rFonts w:asciiTheme="majorBidi" w:hAnsiTheme="majorBidi" w:cstheme="majorBidi"/>
              </w:rPr>
              <w:t xml:space="preserve">ir susiderinimas su Europos Komisija </w:t>
            </w:r>
            <w:r w:rsidRPr="00440607">
              <w:rPr>
                <w:rFonts w:asciiTheme="majorBidi" w:hAnsiTheme="majorBidi" w:cstheme="majorBidi"/>
              </w:rPr>
              <w:t>buvo atliktas prieš priimant Ekonomikos gaivinimo ir atsparumo didinimo planą (</w:t>
            </w:r>
            <w:r w:rsidRPr="00440607">
              <w:rPr>
                <w:rFonts w:asciiTheme="majorBidi" w:hAnsiTheme="majorBidi" w:cstheme="majorBidi"/>
                <w:shd w:val="clear" w:color="auto" w:fill="FFFFFF"/>
              </w:rPr>
              <w:t>2021 m. liepos 28 d.), todėl pagrindimo dalis nėra taisoma.</w:t>
            </w:r>
          </w:p>
          <w:p w14:paraId="03583BA0" w14:textId="7F341C01" w:rsidR="00CF7812" w:rsidRPr="00AE5104" w:rsidRDefault="00CF7812" w:rsidP="00AE5104">
            <w:pPr>
              <w:spacing w:line="276" w:lineRule="auto"/>
              <w:jc w:val="both"/>
              <w:rPr>
                <w:rFonts w:asciiTheme="majorBidi" w:hAnsiTheme="majorBidi" w:cstheme="majorBidi"/>
              </w:rPr>
            </w:pPr>
            <w:r>
              <w:rPr>
                <w:rFonts w:asciiTheme="majorBidi" w:hAnsiTheme="majorBidi" w:cstheme="majorBidi"/>
                <w:shd w:val="clear" w:color="auto" w:fill="FFFFFF"/>
              </w:rPr>
              <w:t xml:space="preserve">Be to, kadangi </w:t>
            </w:r>
            <w:r>
              <w:t>v</w:t>
            </w:r>
            <w:r w:rsidRPr="005E1CC2">
              <w:t xml:space="preserve">eikla 100 procentų prisideda prie klimato </w:t>
            </w:r>
            <w:r>
              <w:t xml:space="preserve">kaitos </w:t>
            </w:r>
            <w:r w:rsidRPr="005E1CC2">
              <w:t>švelninimo tikslo</w:t>
            </w:r>
            <w:r>
              <w:t>, pagrindimo dokumentai neteikiami.</w:t>
            </w:r>
          </w:p>
        </w:tc>
      </w:tr>
      <w:tr w:rsidR="00F50F17" w:rsidRPr="008E23B7" w14:paraId="260B1DB9" w14:textId="77777777" w:rsidTr="4406B526">
        <w:trPr>
          <w:trHeight w:val="668"/>
        </w:trPr>
        <w:tc>
          <w:tcPr>
            <w:tcW w:w="734" w:type="dxa"/>
            <w:shd w:val="clear" w:color="auto" w:fill="auto"/>
          </w:tcPr>
          <w:p w14:paraId="62908625" w14:textId="04CA6F26" w:rsidR="00F50F17" w:rsidRPr="008E23B7" w:rsidRDefault="007511D0" w:rsidP="00F50F17">
            <w:pPr>
              <w:tabs>
                <w:tab w:val="left" w:pos="522"/>
              </w:tabs>
              <w:spacing w:line="276" w:lineRule="auto"/>
              <w:jc w:val="center"/>
              <w:rPr>
                <w:b/>
                <w:bCs/>
                <w:color w:val="000000" w:themeColor="text1"/>
              </w:rPr>
            </w:pPr>
            <w:r>
              <w:rPr>
                <w:b/>
                <w:bCs/>
                <w:color w:val="000000" w:themeColor="text1"/>
              </w:rPr>
              <w:t>3.</w:t>
            </w:r>
          </w:p>
        </w:tc>
        <w:tc>
          <w:tcPr>
            <w:tcW w:w="1827" w:type="dxa"/>
            <w:shd w:val="clear" w:color="auto" w:fill="auto"/>
          </w:tcPr>
          <w:p w14:paraId="5D77317A" w14:textId="6A390A35" w:rsidR="00F50F17" w:rsidRPr="002D7C42" w:rsidRDefault="00E84E2B" w:rsidP="00F50F17">
            <w:pPr>
              <w:spacing w:line="276" w:lineRule="auto"/>
              <w:rPr>
                <w:rFonts w:asciiTheme="majorBidi" w:hAnsiTheme="majorBidi" w:cstheme="majorBidi"/>
                <w:b/>
                <w:bCs/>
                <w:color w:val="000000" w:themeColor="text1"/>
              </w:rPr>
            </w:pPr>
            <w:r w:rsidRPr="002D7C42">
              <w:rPr>
                <w:rFonts w:asciiTheme="majorBidi" w:hAnsiTheme="majorBidi" w:cstheme="majorBidi"/>
                <w:b/>
                <w:bCs/>
              </w:rPr>
              <w:t>Lietuvos energetikos agentūro</w:t>
            </w:r>
            <w:r w:rsidR="00DC788D" w:rsidRPr="002D7C42">
              <w:rPr>
                <w:rFonts w:asciiTheme="majorBidi" w:hAnsiTheme="majorBidi" w:cstheme="majorBidi"/>
                <w:b/>
                <w:bCs/>
              </w:rPr>
              <w:t xml:space="preserve">s </w:t>
            </w:r>
            <w:r w:rsidR="00DC788D" w:rsidRPr="002D7C42">
              <w:rPr>
                <w:rFonts w:asciiTheme="majorBidi" w:hAnsiTheme="majorBidi" w:cstheme="majorBidi"/>
                <w:b/>
                <w:bCs/>
                <w:lang w:val="en-US"/>
              </w:rPr>
              <w:t>2022-12-27 ra</w:t>
            </w:r>
            <w:r w:rsidR="00DC788D" w:rsidRPr="002D7C42">
              <w:rPr>
                <w:rFonts w:asciiTheme="majorBidi" w:hAnsiTheme="majorBidi" w:cstheme="majorBidi"/>
                <w:b/>
                <w:bCs/>
              </w:rPr>
              <w:t xml:space="preserve">štas Nr. </w:t>
            </w:r>
            <w:hyperlink r:id="rId11" w:tgtFrame="_top" w:history="1">
              <w:r w:rsidR="001B12AF" w:rsidRPr="002D7C42">
                <w:rPr>
                  <w:rStyle w:val="Hipersaitas"/>
                  <w:rFonts w:asciiTheme="majorBidi" w:eastAsiaTheme="minorEastAsia" w:hAnsiTheme="majorBidi" w:cstheme="majorBidi"/>
                  <w:b/>
                  <w:bCs/>
                  <w:color w:val="auto"/>
                  <w:u w:val="none"/>
                  <w:shd w:val="clear" w:color="auto" w:fill="FCFDFD"/>
                </w:rPr>
                <w:t>SD-1479</w:t>
              </w:r>
            </w:hyperlink>
          </w:p>
        </w:tc>
        <w:tc>
          <w:tcPr>
            <w:tcW w:w="5548" w:type="dxa"/>
            <w:shd w:val="clear" w:color="auto" w:fill="auto"/>
          </w:tcPr>
          <w:p w14:paraId="40B1EEB6" w14:textId="70357CC9" w:rsidR="00F50F17" w:rsidRPr="006E3A53" w:rsidRDefault="006E3A53" w:rsidP="00F50F17">
            <w:pPr>
              <w:tabs>
                <w:tab w:val="left" w:pos="709"/>
              </w:tabs>
              <w:spacing w:line="276" w:lineRule="auto"/>
              <w:jc w:val="both"/>
              <w:rPr>
                <w:rFonts w:asciiTheme="majorBidi" w:hAnsiTheme="majorBidi" w:cstheme="majorBidi"/>
              </w:rPr>
            </w:pPr>
            <w:r w:rsidRPr="006E3A53">
              <w:rPr>
                <w:rFonts w:asciiTheme="majorBidi" w:hAnsiTheme="majorBidi" w:cstheme="majorBidi"/>
              </w:rPr>
              <w:t>Atsižvelgdami į socialinių ekonominių partnerių siūlymą, išsakytą š. m. gruodžio 22 d. Energetikos ministerijos organizuotame Aprašo projekto pristatyme rinkai ir siekdami užtikrinti projekto rodiklio įvykdymą – sukurti naujus (30,1 MW) elektros energijos gamybos iš atsinaujinančių energijos išteklių pajėgumus, prašome įvertinti galimybę pareiškėjams įsigyti vėjo jėgaines iš vystomų vėjo jėgainių parkų.</w:t>
            </w:r>
          </w:p>
        </w:tc>
        <w:tc>
          <w:tcPr>
            <w:tcW w:w="7040" w:type="dxa"/>
            <w:shd w:val="clear" w:color="auto" w:fill="auto"/>
          </w:tcPr>
          <w:p w14:paraId="216A4FA1" w14:textId="2E9E698D" w:rsidR="006E3A53" w:rsidRPr="00BE2B64" w:rsidRDefault="00F50F17" w:rsidP="00DE141C">
            <w:pPr>
              <w:spacing w:line="276" w:lineRule="auto"/>
              <w:jc w:val="both"/>
              <w:rPr>
                <w:b/>
                <w:bCs/>
              </w:rPr>
            </w:pPr>
            <w:r w:rsidRPr="00620D21">
              <w:t xml:space="preserve"> </w:t>
            </w:r>
            <w:r w:rsidR="002A4E30" w:rsidRPr="00BE2B64">
              <w:rPr>
                <w:b/>
                <w:bCs/>
              </w:rPr>
              <w:t>Neatsižvelgta</w:t>
            </w:r>
          </w:p>
          <w:p w14:paraId="051F8A59" w14:textId="082B6A44" w:rsidR="00DE141C" w:rsidRPr="00DE141C" w:rsidRDefault="00A27435" w:rsidP="00DE141C">
            <w:pPr>
              <w:spacing w:line="276" w:lineRule="auto"/>
              <w:jc w:val="both"/>
            </w:pPr>
            <w:r>
              <w:t>Įsigyjant vėjo elektrines iš vėjo elektrinių parkų</w:t>
            </w:r>
            <w:r w:rsidR="00BE2B64">
              <w:t xml:space="preserve"> „įsijungia“ gaminančio vartotojo schema, o pagal finansavimo sąlygų aprašo projektą</w:t>
            </w:r>
            <w:r w:rsidR="0031608C">
              <w:t xml:space="preserve"> skatinamos gamintojų, o ne</w:t>
            </w:r>
            <w:r w:rsidR="00BE2B64">
              <w:t xml:space="preserve"> gaminan</w:t>
            </w:r>
            <w:r w:rsidR="0031608C">
              <w:t>čių</w:t>
            </w:r>
            <w:r w:rsidR="00BE2B64">
              <w:t xml:space="preserve"> vartotoj</w:t>
            </w:r>
            <w:r w:rsidR="0031608C">
              <w:t>ų investicijos.</w:t>
            </w:r>
          </w:p>
        </w:tc>
      </w:tr>
      <w:tr w:rsidR="006C3A9A" w:rsidRPr="008E23B7" w14:paraId="1D6C30E4" w14:textId="77777777" w:rsidTr="4406B526">
        <w:trPr>
          <w:trHeight w:val="1301"/>
        </w:trPr>
        <w:tc>
          <w:tcPr>
            <w:tcW w:w="734" w:type="dxa"/>
            <w:vMerge w:val="restart"/>
            <w:shd w:val="clear" w:color="auto" w:fill="auto"/>
          </w:tcPr>
          <w:p w14:paraId="17427287" w14:textId="35C1FBA5" w:rsidR="006C3A9A" w:rsidRPr="008E23B7" w:rsidRDefault="006C3A9A" w:rsidP="006C3A9A">
            <w:pPr>
              <w:tabs>
                <w:tab w:val="left" w:pos="522"/>
              </w:tabs>
              <w:spacing w:line="276" w:lineRule="auto"/>
              <w:jc w:val="center"/>
              <w:rPr>
                <w:b/>
                <w:bCs/>
                <w:color w:val="000000" w:themeColor="text1"/>
              </w:rPr>
            </w:pPr>
            <w:r>
              <w:rPr>
                <w:b/>
                <w:bCs/>
                <w:color w:val="000000" w:themeColor="text1"/>
              </w:rPr>
              <w:t>4.</w:t>
            </w:r>
          </w:p>
        </w:tc>
        <w:tc>
          <w:tcPr>
            <w:tcW w:w="1827" w:type="dxa"/>
            <w:vMerge w:val="restart"/>
            <w:shd w:val="clear" w:color="auto" w:fill="auto"/>
          </w:tcPr>
          <w:p w14:paraId="6B306B40" w14:textId="6AEB567D" w:rsidR="006C3A9A" w:rsidRPr="002A572D" w:rsidRDefault="006C3A9A" w:rsidP="006C3A9A">
            <w:pPr>
              <w:spacing w:line="276" w:lineRule="auto"/>
              <w:rPr>
                <w:b/>
                <w:bCs/>
                <w:color w:val="000000" w:themeColor="text1"/>
              </w:rPr>
            </w:pPr>
            <w:r>
              <w:rPr>
                <w:b/>
                <w:bCs/>
                <w:color w:val="000000" w:themeColor="text1"/>
              </w:rPr>
              <w:t xml:space="preserve">Centrinės projektų valdymo agentūros </w:t>
            </w:r>
            <w:r>
              <w:rPr>
                <w:b/>
                <w:bCs/>
                <w:color w:val="000000" w:themeColor="text1"/>
                <w:lang w:val="en-US"/>
              </w:rPr>
              <w:t>2022-12-28 ra</w:t>
            </w:r>
            <w:r>
              <w:rPr>
                <w:b/>
                <w:bCs/>
                <w:color w:val="000000" w:themeColor="text1"/>
              </w:rPr>
              <w:t xml:space="preserve">štas Nr. </w:t>
            </w:r>
            <w:r w:rsidRPr="00BD5736">
              <w:rPr>
                <w:b/>
                <w:bCs/>
                <w:color w:val="000000" w:themeColor="text1"/>
              </w:rPr>
              <w:t>2022/2- 6723</w:t>
            </w:r>
          </w:p>
        </w:tc>
        <w:tc>
          <w:tcPr>
            <w:tcW w:w="5548" w:type="dxa"/>
            <w:shd w:val="clear" w:color="auto" w:fill="auto"/>
          </w:tcPr>
          <w:p w14:paraId="3B8F57A8" w14:textId="3C1D3192" w:rsidR="006C3A9A" w:rsidRPr="00634C0D" w:rsidRDefault="006C3A9A" w:rsidP="006C3A9A">
            <w:pPr>
              <w:tabs>
                <w:tab w:val="left" w:pos="709"/>
                <w:tab w:val="left" w:pos="851"/>
              </w:tabs>
              <w:spacing w:line="240" w:lineRule="auto"/>
              <w:rPr>
                <w:rFonts w:asciiTheme="majorBidi" w:hAnsiTheme="majorBidi" w:cstheme="majorBidi"/>
              </w:rPr>
            </w:pPr>
            <w:r>
              <w:rPr>
                <w:rFonts w:asciiTheme="majorBidi" w:hAnsiTheme="majorBidi" w:cstheme="majorBidi"/>
              </w:rPr>
              <w:t xml:space="preserve">1. </w:t>
            </w:r>
            <w:r w:rsidRPr="00634C0D">
              <w:rPr>
                <w:rFonts w:asciiTheme="majorBidi" w:hAnsiTheme="majorBidi" w:cstheme="majorBidi"/>
              </w:rPr>
              <w:t>Atsižvelgiant į tai, kad PFSA 2.1.19, 2.1.20 papunkčiuose yra numatyta tinkamų finansuoti išlaidų skaičiavimo metodika, nėra aišku, kaip bus taikoma PFSA 6.1 punkto lentelėje „</w:t>
            </w:r>
            <w:r w:rsidRPr="00634C0D">
              <w:rPr>
                <w:rFonts w:asciiTheme="majorBidi" w:hAnsiTheme="majorBidi" w:cstheme="majorBidi"/>
                <w:i/>
              </w:rPr>
              <w:t>Jungtinio projekto projektų atrankos kriterijai</w:t>
            </w:r>
            <w:r w:rsidRPr="00634C0D">
              <w:rPr>
                <w:rFonts w:asciiTheme="majorBidi" w:hAnsiTheme="majorBidi" w:cstheme="majorBidi"/>
              </w:rPr>
              <w:t>“ nustatyto 1-ojo kriterijaus skaičiavimo metodika.</w:t>
            </w:r>
          </w:p>
        </w:tc>
        <w:tc>
          <w:tcPr>
            <w:tcW w:w="7040" w:type="dxa"/>
            <w:shd w:val="clear" w:color="auto" w:fill="auto"/>
          </w:tcPr>
          <w:p w14:paraId="007D363F" w14:textId="77777777" w:rsidR="006C3A9A" w:rsidRDefault="006C3A9A" w:rsidP="006C3A9A">
            <w:pPr>
              <w:tabs>
                <w:tab w:val="left" w:pos="743"/>
              </w:tabs>
              <w:spacing w:after="160" w:line="256" w:lineRule="auto"/>
              <w:rPr>
                <w:b/>
                <w:bCs/>
                <w:color w:val="000000" w:themeColor="text1"/>
                <w:lang w:eastAsia="en-GB"/>
              </w:rPr>
            </w:pPr>
            <w:r w:rsidRPr="00A018CC">
              <w:rPr>
                <w:b/>
                <w:bCs/>
                <w:color w:val="000000" w:themeColor="text1"/>
                <w:lang w:eastAsia="en-GB"/>
              </w:rPr>
              <w:t>Paaiškinta</w:t>
            </w:r>
          </w:p>
          <w:p w14:paraId="0522A6F8" w14:textId="3DA866D1" w:rsidR="006C3A9A" w:rsidRPr="006C3A9A" w:rsidRDefault="006C3A9A" w:rsidP="006C3A9A">
            <w:pPr>
              <w:tabs>
                <w:tab w:val="left" w:pos="743"/>
              </w:tabs>
              <w:spacing w:after="160" w:line="256" w:lineRule="auto"/>
              <w:rPr>
                <w:b/>
                <w:bCs/>
                <w:color w:val="000000" w:themeColor="text1"/>
                <w:lang w:eastAsia="en-GB"/>
              </w:rPr>
            </w:pPr>
            <w:r>
              <w:rPr>
                <w:color w:val="000000" w:themeColor="text1"/>
                <w:lang w:eastAsia="en-GB"/>
              </w:rPr>
              <w:t xml:space="preserve">Aprašo </w:t>
            </w:r>
            <w:r w:rsidRPr="001F5924">
              <w:rPr>
                <w:color w:val="000000" w:themeColor="text1"/>
                <w:lang w:eastAsia="en-GB"/>
              </w:rPr>
              <w:t>2.</w:t>
            </w:r>
            <w:r>
              <w:rPr>
                <w:color w:val="000000" w:themeColor="text1"/>
                <w:lang w:eastAsia="en-GB"/>
              </w:rPr>
              <w:t xml:space="preserve">1 papunktyje nustatyta, kad </w:t>
            </w:r>
            <w:r w:rsidRPr="001F5924">
              <w:rPr>
                <w:color w:val="000000" w:themeColor="text1"/>
                <w:lang w:eastAsia="en-GB"/>
              </w:rPr>
              <w:t xml:space="preserve">JP vykdytojas sutartis su JP projektų vykdytojais galės sudaryti tik </w:t>
            </w:r>
            <w:r>
              <w:t>patvirtinus Komisijos reglamento (ES) Nr. 651/2014 pakeitimą ir Energetikos ministerijai patikslinus Aprašą, kuriame bus nustatyta, kad supaprastintai apmokamų išlaidų dydžiai taikomi pilna apimtimi, kaip apskaičiuota jų nustatymo metodikoje.</w:t>
            </w:r>
          </w:p>
        </w:tc>
      </w:tr>
      <w:tr w:rsidR="006C3A9A" w:rsidRPr="008E23B7" w14:paraId="1D7F0F20" w14:textId="77777777" w:rsidTr="4406B526">
        <w:trPr>
          <w:trHeight w:val="668"/>
        </w:trPr>
        <w:tc>
          <w:tcPr>
            <w:tcW w:w="734" w:type="dxa"/>
            <w:vMerge/>
          </w:tcPr>
          <w:p w14:paraId="7B2FCC32" w14:textId="77777777" w:rsidR="006C3A9A" w:rsidRPr="008E23B7" w:rsidRDefault="006C3A9A" w:rsidP="006C3A9A">
            <w:pPr>
              <w:tabs>
                <w:tab w:val="left" w:pos="522"/>
              </w:tabs>
              <w:spacing w:line="276" w:lineRule="auto"/>
              <w:jc w:val="center"/>
              <w:rPr>
                <w:b/>
                <w:bCs/>
                <w:color w:val="000000" w:themeColor="text1"/>
              </w:rPr>
            </w:pPr>
          </w:p>
        </w:tc>
        <w:tc>
          <w:tcPr>
            <w:tcW w:w="1827" w:type="dxa"/>
            <w:vMerge/>
          </w:tcPr>
          <w:p w14:paraId="73B983BD" w14:textId="77777777" w:rsidR="006C3A9A" w:rsidRPr="008E23B7" w:rsidRDefault="006C3A9A" w:rsidP="006C3A9A">
            <w:pPr>
              <w:spacing w:line="276" w:lineRule="auto"/>
              <w:jc w:val="center"/>
              <w:rPr>
                <w:b/>
                <w:bCs/>
                <w:color w:val="000000" w:themeColor="text1"/>
              </w:rPr>
            </w:pPr>
          </w:p>
        </w:tc>
        <w:tc>
          <w:tcPr>
            <w:tcW w:w="5548" w:type="dxa"/>
            <w:shd w:val="clear" w:color="auto" w:fill="auto"/>
          </w:tcPr>
          <w:p w14:paraId="4423AF7C" w14:textId="6B3AD90E" w:rsidR="006C3A9A" w:rsidRDefault="006C3A9A" w:rsidP="006C3A9A">
            <w:pPr>
              <w:tabs>
                <w:tab w:val="left" w:pos="709"/>
                <w:tab w:val="left" w:pos="851"/>
              </w:tabs>
              <w:jc w:val="both"/>
            </w:pPr>
            <w:r>
              <w:rPr>
                <w:rStyle w:val="cf01"/>
                <w:rFonts w:ascii="Times New Roman" w:hAnsi="Times New Roman" w:cs="Times New Roman"/>
                <w:color w:val="000000" w:themeColor="text1"/>
                <w:sz w:val="22"/>
                <w:szCs w:val="22"/>
              </w:rPr>
              <w:t xml:space="preserve">2. </w:t>
            </w:r>
            <w:r w:rsidRPr="4406B526">
              <w:rPr>
                <w:rStyle w:val="cf01"/>
                <w:rFonts w:ascii="Times New Roman" w:hAnsi="Times New Roman" w:cs="Times New Roman"/>
                <w:color w:val="000000" w:themeColor="text1"/>
                <w:sz w:val="22"/>
                <w:szCs w:val="22"/>
              </w:rPr>
              <w:t>Pagal Projektų administravimo ir finansavimo taisyklių</w:t>
            </w:r>
            <w:r w:rsidRPr="4406B526">
              <w:rPr>
                <w:color w:val="000000" w:themeColor="text1"/>
                <w:sz w:val="22"/>
                <w:szCs w:val="22"/>
                <w:vertAlign w:val="superscript"/>
              </w:rPr>
              <w:t>2</w:t>
            </w:r>
            <w:r w:rsidRPr="4406B526">
              <w:rPr>
                <w:rStyle w:val="cf01"/>
                <w:rFonts w:ascii="Times New Roman" w:hAnsi="Times New Roman" w:cs="Times New Roman"/>
                <w:color w:val="000000" w:themeColor="text1"/>
                <w:sz w:val="22"/>
                <w:szCs w:val="22"/>
              </w:rPr>
              <w:t xml:space="preserve"> (toliau – PAFT) 149.3 papunktį, kai projektas finansuojamas Europos gaivinimo ir atsparumo didinimo priemonės lėšomis, patirtos išlaidos administruojančiajai institucijai gali būti deklaruojamos iki 2026 m. birželio 1 d. Vadovaujantis PAFT 164 punktu, įvykdęs visas projekto veiklas, projekto vykdytojas iki projekto sutartyje nurodyto termino, kuris </w:t>
            </w:r>
            <w:r w:rsidRPr="4406B526">
              <w:rPr>
                <w:rStyle w:val="cf01"/>
                <w:rFonts w:ascii="Times New Roman" w:hAnsi="Times New Roman" w:cs="Times New Roman"/>
                <w:color w:val="000000" w:themeColor="text1"/>
                <w:sz w:val="22"/>
                <w:szCs w:val="22"/>
              </w:rPr>
              <w:lastRenderedPageBreak/>
              <w:t>negali būti ankstesnis kaip 20 darbo dienų po projekto veiklų vykdymo pabaigos, administruojančiajai institucijai turi pateikti nustatytos formos veiklos ataskaitą su užpildyta galutinės projekto įgyvendinimo informacijos dalimi. Atsižvelgiant į šias PAFT nuostatas, rekomenduojame PFSA 2.3 papunktyje nustatyti projekto veiklų įgyvendinimo pabaigos terminą ne vėlesnį nei 2026 m. balandžio 30 d. Tokiu atveju projekto sutartyje nustatytinas galutinės veiklos ataskaitos, su kuria deklaruojamos projekto išlaidos, pateikimo pabaigos terminas būtų ne vėlesnis nei 2026 m. birželio 1 d., užtikrinant aukščiau nurodytų PAFT nuostatų laikymąsi;</w:t>
            </w:r>
          </w:p>
          <w:p w14:paraId="2EFFCC7E" w14:textId="3E6C4C61" w:rsidR="006C3A9A" w:rsidRPr="00634C0D" w:rsidRDefault="006C3A9A" w:rsidP="006C3A9A">
            <w:pPr>
              <w:spacing w:line="276" w:lineRule="auto"/>
              <w:jc w:val="both"/>
              <w:rPr>
                <w:rFonts w:asciiTheme="majorBidi" w:hAnsiTheme="majorBidi" w:cstheme="majorBidi"/>
              </w:rPr>
            </w:pPr>
          </w:p>
        </w:tc>
        <w:tc>
          <w:tcPr>
            <w:tcW w:w="7040" w:type="dxa"/>
            <w:shd w:val="clear" w:color="auto" w:fill="auto"/>
          </w:tcPr>
          <w:p w14:paraId="280FF36D" w14:textId="77777777" w:rsidR="006C3A9A" w:rsidRDefault="006C3A9A" w:rsidP="006C3A9A">
            <w:pPr>
              <w:spacing w:line="256" w:lineRule="auto"/>
              <w:rPr>
                <w:b/>
                <w:bCs/>
                <w:color w:val="000000" w:themeColor="text1"/>
                <w:lang w:eastAsia="en-GB"/>
              </w:rPr>
            </w:pPr>
            <w:r w:rsidRPr="4406B526">
              <w:rPr>
                <w:b/>
                <w:bCs/>
                <w:color w:val="000000" w:themeColor="text1"/>
                <w:lang w:eastAsia="en-GB"/>
              </w:rPr>
              <w:lastRenderedPageBreak/>
              <w:t>Atsižvelgta iš dalies</w:t>
            </w:r>
          </w:p>
          <w:p w14:paraId="2654C7BB" w14:textId="6DE1AF80" w:rsidR="006C3A9A" w:rsidRPr="006C3A9A" w:rsidRDefault="006C3A9A" w:rsidP="006C3A9A">
            <w:pPr>
              <w:jc w:val="both"/>
              <w:rPr>
                <w:rFonts w:asciiTheme="majorBidi" w:hAnsiTheme="majorBidi" w:cstheme="majorBidi"/>
              </w:rPr>
            </w:pPr>
            <w:r w:rsidRPr="006C3A9A">
              <w:t xml:space="preserve">Aprašo 2.3 papunktis patikslintas, sutrumpintas JP veiklų atlikimo terminas iki 2026 gegužės 31 d. </w:t>
            </w:r>
            <w:r w:rsidRPr="4406B526">
              <w:t>Atsižvelgiant į ilgą vėjo elektrinių projektų įgyvendinimo laikotarpį (iki 30 mėn.), nėra</w:t>
            </w:r>
            <w:r>
              <w:t xml:space="preserve"> galimybės Apraše trumpinti JP  projektų įgyvendinimo galutinio termino (2026 m. kovo 31 d.). JP vykdytojui gauti, įvertinti, prireikus prašyti tikslinti ir apmokėti JP projektų vykdytojų teikiamus mokėjimo prašym</w:t>
            </w:r>
            <w:r w:rsidRPr="4406B526">
              <w:t xml:space="preserve">us turi būti </w:t>
            </w:r>
            <w:r w:rsidRPr="4406B526">
              <w:lastRenderedPageBreak/>
              <w:t xml:space="preserve">skiriamas adekvatus laikas, ne mažiau nei 2 mėnesiai. </w:t>
            </w:r>
            <w:r w:rsidRPr="006C3A9A">
              <w:t xml:space="preserve"> Manome, kad galutinės veiklos ataskaitos parengimą ir įvertinimą LEA ir CPVA turėtų atlikti kaip įmanoma trumpesniais terminais, </w:t>
            </w:r>
            <w:r w:rsidRPr="4406B526">
              <w:t xml:space="preserve">maksimalus galimas terminas turi būti skiriamas fizinių JP projektų veiklų įgyvendinimui </w:t>
            </w:r>
            <w:r w:rsidRPr="006C3A9A">
              <w:t xml:space="preserve">tam kad rodikliai būtų pasiekti iki </w:t>
            </w:r>
            <w:r w:rsidRPr="4406B526">
              <w:t>nustatyto</w:t>
            </w:r>
            <w:r w:rsidRPr="006C3A9A">
              <w:t xml:space="preserve"> termino – 2026 m. II ketv. pabaigos.</w:t>
            </w:r>
          </w:p>
        </w:tc>
      </w:tr>
    </w:tbl>
    <w:p w14:paraId="30A30F51" w14:textId="6BF547D3" w:rsidR="002776F7" w:rsidRPr="008E23B7" w:rsidRDefault="002776F7" w:rsidP="003E487A">
      <w:pPr>
        <w:tabs>
          <w:tab w:val="left" w:pos="2715"/>
        </w:tabs>
        <w:spacing w:line="276" w:lineRule="auto"/>
      </w:pPr>
    </w:p>
    <w:sectPr w:rsidR="002776F7" w:rsidRPr="008E23B7" w:rsidSect="006F384F">
      <w:headerReference w:type="default" r:id="rId12"/>
      <w:pgSz w:w="16838" w:h="11906" w:orient="landscape"/>
      <w:pgMar w:top="709"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DFE5" w14:textId="77777777" w:rsidR="00C42E94" w:rsidRDefault="00C42E94" w:rsidP="004A5A3C">
      <w:r>
        <w:separator/>
      </w:r>
    </w:p>
  </w:endnote>
  <w:endnote w:type="continuationSeparator" w:id="0">
    <w:p w14:paraId="55B952E4" w14:textId="77777777" w:rsidR="00C42E94" w:rsidRDefault="00C42E94" w:rsidP="004A5A3C">
      <w:r>
        <w:continuationSeparator/>
      </w:r>
    </w:p>
  </w:endnote>
  <w:endnote w:type="continuationNotice" w:id="1">
    <w:p w14:paraId="44EC7BA3" w14:textId="77777777" w:rsidR="00C42E94" w:rsidRDefault="00C42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2D78F" w14:textId="77777777" w:rsidR="00C42E94" w:rsidRDefault="00C42E94" w:rsidP="004A5A3C">
      <w:r>
        <w:separator/>
      </w:r>
    </w:p>
  </w:footnote>
  <w:footnote w:type="continuationSeparator" w:id="0">
    <w:p w14:paraId="19A61799" w14:textId="77777777" w:rsidR="00C42E94" w:rsidRDefault="00C42E94" w:rsidP="004A5A3C">
      <w:r>
        <w:continuationSeparator/>
      </w:r>
    </w:p>
  </w:footnote>
  <w:footnote w:type="continuationNotice" w:id="1">
    <w:p w14:paraId="2C499D1F" w14:textId="77777777" w:rsidR="00C42E94" w:rsidRDefault="00C42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979629"/>
      <w:docPartObj>
        <w:docPartGallery w:val="Page Numbers (Top of Page)"/>
        <w:docPartUnique/>
      </w:docPartObj>
    </w:sdtPr>
    <w:sdtEndPr>
      <w:rPr>
        <w:noProof/>
      </w:rPr>
    </w:sdtEndPr>
    <w:sdtContent>
      <w:p w14:paraId="35807717" w14:textId="706F2630" w:rsidR="006F384F" w:rsidRDefault="006F384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F782594" w14:textId="77777777" w:rsidR="006F384F" w:rsidRDefault="006F384F">
    <w:pPr>
      <w:pStyle w:val="Antrats"/>
    </w:pPr>
  </w:p>
</w:hdr>
</file>

<file path=word/intelligence2.xml><?xml version="1.0" encoding="utf-8"?>
<int2:intelligence xmlns:int2="http://schemas.microsoft.com/office/intelligence/2020/intelligence" xmlns:oel="http://schemas.microsoft.com/office/2019/extlst">
  <int2:observations>
    <int2:textHash int2:hashCode="+JKnUnAUPLayOc" int2:id="kxA1BBo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2FFF"/>
    <w:multiLevelType w:val="hybridMultilevel"/>
    <w:tmpl w:val="0C56A606"/>
    <w:lvl w:ilvl="0" w:tplc="6FBE6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A9258C"/>
    <w:multiLevelType w:val="hybridMultilevel"/>
    <w:tmpl w:val="60786C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6129F0"/>
    <w:multiLevelType w:val="multilevel"/>
    <w:tmpl w:val="11E0008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6D066E"/>
    <w:multiLevelType w:val="hybridMultilevel"/>
    <w:tmpl w:val="A62C5ED6"/>
    <w:lvl w:ilvl="0" w:tplc="7F52DC6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2D2CF7"/>
    <w:multiLevelType w:val="hybridMultilevel"/>
    <w:tmpl w:val="B1E4F66A"/>
    <w:lvl w:ilvl="0" w:tplc="004E01BC">
      <w:start w:val="1"/>
      <w:numFmt w:val="decimal"/>
      <w:lvlText w:val="%1."/>
      <w:lvlJc w:val="left"/>
      <w:pPr>
        <w:ind w:left="720" w:hanging="360"/>
      </w:pPr>
      <w:rPr>
        <w:rFonts w:ascii="Times New Roman" w:eastAsia="Times New Roman" w:hAnsi="Times New Roman" w:cs="Times New Roman"/>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F732E5F"/>
    <w:multiLevelType w:val="hybridMultilevel"/>
    <w:tmpl w:val="E8D4AC24"/>
    <w:lvl w:ilvl="0" w:tplc="CCB27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1E6013"/>
    <w:multiLevelType w:val="hybridMultilevel"/>
    <w:tmpl w:val="E9A28EE2"/>
    <w:lvl w:ilvl="0" w:tplc="F60E01E4">
      <w:start w:val="1"/>
      <w:numFmt w:val="bullet"/>
      <w:lvlText w:val=""/>
      <w:lvlJc w:val="left"/>
      <w:pPr>
        <w:ind w:left="720" w:hanging="360"/>
      </w:pPr>
      <w:rPr>
        <w:rFonts w:ascii="Symbol" w:hAnsi="Symbol" w:hint="default"/>
      </w:rPr>
    </w:lvl>
    <w:lvl w:ilvl="1" w:tplc="D28C03BA">
      <w:start w:val="1"/>
      <w:numFmt w:val="bullet"/>
      <w:lvlText w:val="o"/>
      <w:lvlJc w:val="left"/>
      <w:pPr>
        <w:ind w:left="1440" w:hanging="360"/>
      </w:pPr>
      <w:rPr>
        <w:rFonts w:ascii="Courier New" w:hAnsi="Courier New" w:hint="default"/>
      </w:rPr>
    </w:lvl>
    <w:lvl w:ilvl="2" w:tplc="5D5AC1E0">
      <w:start w:val="1"/>
      <w:numFmt w:val="bullet"/>
      <w:lvlText w:val=""/>
      <w:lvlJc w:val="left"/>
      <w:pPr>
        <w:ind w:left="2160" w:hanging="360"/>
      </w:pPr>
      <w:rPr>
        <w:rFonts w:ascii="Wingdings" w:hAnsi="Wingdings" w:hint="default"/>
      </w:rPr>
    </w:lvl>
    <w:lvl w:ilvl="3" w:tplc="30021EFC">
      <w:start w:val="1"/>
      <w:numFmt w:val="bullet"/>
      <w:lvlText w:val=""/>
      <w:lvlJc w:val="left"/>
      <w:pPr>
        <w:ind w:left="2880" w:hanging="360"/>
      </w:pPr>
      <w:rPr>
        <w:rFonts w:ascii="Symbol" w:hAnsi="Symbol" w:hint="default"/>
      </w:rPr>
    </w:lvl>
    <w:lvl w:ilvl="4" w:tplc="151AF2FE">
      <w:start w:val="1"/>
      <w:numFmt w:val="bullet"/>
      <w:lvlText w:val="o"/>
      <w:lvlJc w:val="left"/>
      <w:pPr>
        <w:ind w:left="3600" w:hanging="360"/>
      </w:pPr>
      <w:rPr>
        <w:rFonts w:ascii="Courier New" w:hAnsi="Courier New" w:hint="default"/>
      </w:rPr>
    </w:lvl>
    <w:lvl w:ilvl="5" w:tplc="C0726E22">
      <w:start w:val="1"/>
      <w:numFmt w:val="bullet"/>
      <w:lvlText w:val=""/>
      <w:lvlJc w:val="left"/>
      <w:pPr>
        <w:ind w:left="4320" w:hanging="360"/>
      </w:pPr>
      <w:rPr>
        <w:rFonts w:ascii="Wingdings" w:hAnsi="Wingdings" w:hint="default"/>
      </w:rPr>
    </w:lvl>
    <w:lvl w:ilvl="6" w:tplc="82FA3124">
      <w:start w:val="1"/>
      <w:numFmt w:val="bullet"/>
      <w:lvlText w:val=""/>
      <w:lvlJc w:val="left"/>
      <w:pPr>
        <w:ind w:left="5040" w:hanging="360"/>
      </w:pPr>
      <w:rPr>
        <w:rFonts w:ascii="Symbol" w:hAnsi="Symbol" w:hint="default"/>
      </w:rPr>
    </w:lvl>
    <w:lvl w:ilvl="7" w:tplc="88FEE1B4">
      <w:start w:val="1"/>
      <w:numFmt w:val="bullet"/>
      <w:lvlText w:val="o"/>
      <w:lvlJc w:val="left"/>
      <w:pPr>
        <w:ind w:left="5760" w:hanging="360"/>
      </w:pPr>
      <w:rPr>
        <w:rFonts w:ascii="Courier New" w:hAnsi="Courier New" w:hint="default"/>
      </w:rPr>
    </w:lvl>
    <w:lvl w:ilvl="8" w:tplc="6B4A5022">
      <w:start w:val="1"/>
      <w:numFmt w:val="bullet"/>
      <w:lvlText w:val=""/>
      <w:lvlJc w:val="left"/>
      <w:pPr>
        <w:ind w:left="6480" w:hanging="360"/>
      </w:pPr>
      <w:rPr>
        <w:rFonts w:ascii="Wingdings" w:hAnsi="Wingdings" w:hint="default"/>
      </w:rPr>
    </w:lvl>
  </w:abstractNum>
  <w:abstractNum w:abstractNumId="7" w15:restartNumberingAfterBreak="0">
    <w:nsid w:val="26EA1734"/>
    <w:multiLevelType w:val="hybridMultilevel"/>
    <w:tmpl w:val="C49AEE1C"/>
    <w:lvl w:ilvl="0" w:tplc="7F52DC68">
      <w:start w:val="1"/>
      <w:numFmt w:val="decimal"/>
      <w:lvlText w:val="(%1)"/>
      <w:lvlJc w:val="left"/>
      <w:pPr>
        <w:ind w:left="1429" w:hanging="360"/>
      </w:pPr>
      <w:rPr>
        <w:rFonts w:hint="default"/>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2D7B0661"/>
    <w:multiLevelType w:val="hybridMultilevel"/>
    <w:tmpl w:val="FFFFFFFF"/>
    <w:lvl w:ilvl="0" w:tplc="E75E8FB4">
      <w:start w:val="1"/>
      <w:numFmt w:val="bullet"/>
      <w:lvlText w:val=""/>
      <w:lvlJc w:val="left"/>
      <w:pPr>
        <w:ind w:left="720" w:hanging="360"/>
      </w:pPr>
      <w:rPr>
        <w:rFonts w:ascii="Symbol" w:hAnsi="Symbol" w:hint="default"/>
      </w:rPr>
    </w:lvl>
    <w:lvl w:ilvl="1" w:tplc="92CE617E">
      <w:start w:val="1"/>
      <w:numFmt w:val="bullet"/>
      <w:lvlText w:val=""/>
      <w:lvlJc w:val="left"/>
      <w:pPr>
        <w:ind w:left="1440" w:hanging="360"/>
      </w:pPr>
      <w:rPr>
        <w:rFonts w:ascii="Symbol" w:hAnsi="Symbol" w:hint="default"/>
      </w:rPr>
    </w:lvl>
    <w:lvl w:ilvl="2" w:tplc="B1769D70">
      <w:start w:val="1"/>
      <w:numFmt w:val="bullet"/>
      <w:lvlText w:val=""/>
      <w:lvlJc w:val="left"/>
      <w:pPr>
        <w:ind w:left="2160" w:hanging="360"/>
      </w:pPr>
      <w:rPr>
        <w:rFonts w:ascii="Wingdings" w:hAnsi="Wingdings" w:hint="default"/>
      </w:rPr>
    </w:lvl>
    <w:lvl w:ilvl="3" w:tplc="61E89110">
      <w:start w:val="1"/>
      <w:numFmt w:val="bullet"/>
      <w:lvlText w:val=""/>
      <w:lvlJc w:val="left"/>
      <w:pPr>
        <w:ind w:left="2880" w:hanging="360"/>
      </w:pPr>
      <w:rPr>
        <w:rFonts w:ascii="Symbol" w:hAnsi="Symbol" w:hint="default"/>
      </w:rPr>
    </w:lvl>
    <w:lvl w:ilvl="4" w:tplc="81A4E118">
      <w:start w:val="1"/>
      <w:numFmt w:val="bullet"/>
      <w:lvlText w:val="o"/>
      <w:lvlJc w:val="left"/>
      <w:pPr>
        <w:ind w:left="3600" w:hanging="360"/>
      </w:pPr>
      <w:rPr>
        <w:rFonts w:ascii="Courier New" w:hAnsi="Courier New" w:hint="default"/>
      </w:rPr>
    </w:lvl>
    <w:lvl w:ilvl="5" w:tplc="DFF42FA2">
      <w:start w:val="1"/>
      <w:numFmt w:val="bullet"/>
      <w:lvlText w:val=""/>
      <w:lvlJc w:val="left"/>
      <w:pPr>
        <w:ind w:left="4320" w:hanging="360"/>
      </w:pPr>
      <w:rPr>
        <w:rFonts w:ascii="Wingdings" w:hAnsi="Wingdings" w:hint="default"/>
      </w:rPr>
    </w:lvl>
    <w:lvl w:ilvl="6" w:tplc="E29AEFE4">
      <w:start w:val="1"/>
      <w:numFmt w:val="bullet"/>
      <w:lvlText w:val=""/>
      <w:lvlJc w:val="left"/>
      <w:pPr>
        <w:ind w:left="5040" w:hanging="360"/>
      </w:pPr>
      <w:rPr>
        <w:rFonts w:ascii="Symbol" w:hAnsi="Symbol" w:hint="default"/>
      </w:rPr>
    </w:lvl>
    <w:lvl w:ilvl="7" w:tplc="8D1CE78C">
      <w:start w:val="1"/>
      <w:numFmt w:val="bullet"/>
      <w:lvlText w:val="o"/>
      <w:lvlJc w:val="left"/>
      <w:pPr>
        <w:ind w:left="5760" w:hanging="360"/>
      </w:pPr>
      <w:rPr>
        <w:rFonts w:ascii="Courier New" w:hAnsi="Courier New" w:hint="default"/>
      </w:rPr>
    </w:lvl>
    <w:lvl w:ilvl="8" w:tplc="7F5C72FE">
      <w:start w:val="1"/>
      <w:numFmt w:val="bullet"/>
      <w:lvlText w:val=""/>
      <w:lvlJc w:val="left"/>
      <w:pPr>
        <w:ind w:left="6480" w:hanging="360"/>
      </w:pPr>
      <w:rPr>
        <w:rFonts w:ascii="Wingdings" w:hAnsi="Wingdings" w:hint="default"/>
      </w:rPr>
    </w:lvl>
  </w:abstractNum>
  <w:abstractNum w:abstractNumId="9" w15:restartNumberingAfterBreak="0">
    <w:nsid w:val="31391C73"/>
    <w:multiLevelType w:val="hybridMultilevel"/>
    <w:tmpl w:val="E752CD82"/>
    <w:lvl w:ilvl="0" w:tplc="BAB2BAA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0" w15:restartNumberingAfterBreak="0">
    <w:nsid w:val="32175AB3"/>
    <w:multiLevelType w:val="hybridMultilevel"/>
    <w:tmpl w:val="60786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78740D"/>
    <w:multiLevelType w:val="hybridMultilevel"/>
    <w:tmpl w:val="60786C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83556CD"/>
    <w:multiLevelType w:val="hybridMultilevel"/>
    <w:tmpl w:val="68527720"/>
    <w:lvl w:ilvl="0" w:tplc="608AF92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8D0BF9"/>
    <w:multiLevelType w:val="hybridMultilevel"/>
    <w:tmpl w:val="1090D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E77C3D"/>
    <w:multiLevelType w:val="hybridMultilevel"/>
    <w:tmpl w:val="29E0BE4A"/>
    <w:lvl w:ilvl="0" w:tplc="C81C59D2">
      <w:start w:val="1"/>
      <w:numFmt w:val="bullet"/>
      <w:lvlText w:val=""/>
      <w:lvlJc w:val="left"/>
      <w:pPr>
        <w:ind w:left="720" w:hanging="360"/>
      </w:pPr>
      <w:rPr>
        <w:rFonts w:ascii="Symbol" w:hAnsi="Symbol" w:hint="default"/>
      </w:rPr>
    </w:lvl>
    <w:lvl w:ilvl="1" w:tplc="39FAA446">
      <w:start w:val="1"/>
      <w:numFmt w:val="bullet"/>
      <w:lvlText w:val=""/>
      <w:lvlJc w:val="left"/>
      <w:pPr>
        <w:ind w:left="1440" w:hanging="360"/>
      </w:pPr>
      <w:rPr>
        <w:rFonts w:ascii="Symbol" w:hAnsi="Symbol" w:hint="default"/>
      </w:rPr>
    </w:lvl>
    <w:lvl w:ilvl="2" w:tplc="A4CE134A">
      <w:start w:val="1"/>
      <w:numFmt w:val="bullet"/>
      <w:lvlText w:val=""/>
      <w:lvlJc w:val="left"/>
      <w:pPr>
        <w:ind w:left="2160" w:hanging="360"/>
      </w:pPr>
      <w:rPr>
        <w:rFonts w:ascii="Wingdings" w:hAnsi="Wingdings" w:hint="default"/>
      </w:rPr>
    </w:lvl>
    <w:lvl w:ilvl="3" w:tplc="7BE437E6">
      <w:start w:val="1"/>
      <w:numFmt w:val="bullet"/>
      <w:lvlText w:val=""/>
      <w:lvlJc w:val="left"/>
      <w:pPr>
        <w:ind w:left="2880" w:hanging="360"/>
      </w:pPr>
      <w:rPr>
        <w:rFonts w:ascii="Symbol" w:hAnsi="Symbol" w:hint="default"/>
      </w:rPr>
    </w:lvl>
    <w:lvl w:ilvl="4" w:tplc="E452B9D0">
      <w:start w:val="1"/>
      <w:numFmt w:val="bullet"/>
      <w:lvlText w:val="o"/>
      <w:lvlJc w:val="left"/>
      <w:pPr>
        <w:ind w:left="3600" w:hanging="360"/>
      </w:pPr>
      <w:rPr>
        <w:rFonts w:ascii="Courier New" w:hAnsi="Courier New" w:hint="default"/>
      </w:rPr>
    </w:lvl>
    <w:lvl w:ilvl="5" w:tplc="D1A4FFAA">
      <w:start w:val="1"/>
      <w:numFmt w:val="bullet"/>
      <w:lvlText w:val=""/>
      <w:lvlJc w:val="left"/>
      <w:pPr>
        <w:ind w:left="4320" w:hanging="360"/>
      </w:pPr>
      <w:rPr>
        <w:rFonts w:ascii="Wingdings" w:hAnsi="Wingdings" w:hint="default"/>
      </w:rPr>
    </w:lvl>
    <w:lvl w:ilvl="6" w:tplc="E718126C">
      <w:start w:val="1"/>
      <w:numFmt w:val="bullet"/>
      <w:lvlText w:val=""/>
      <w:lvlJc w:val="left"/>
      <w:pPr>
        <w:ind w:left="5040" w:hanging="360"/>
      </w:pPr>
      <w:rPr>
        <w:rFonts w:ascii="Symbol" w:hAnsi="Symbol" w:hint="default"/>
      </w:rPr>
    </w:lvl>
    <w:lvl w:ilvl="7" w:tplc="2F62181E">
      <w:start w:val="1"/>
      <w:numFmt w:val="bullet"/>
      <w:lvlText w:val="o"/>
      <w:lvlJc w:val="left"/>
      <w:pPr>
        <w:ind w:left="5760" w:hanging="360"/>
      </w:pPr>
      <w:rPr>
        <w:rFonts w:ascii="Courier New" w:hAnsi="Courier New" w:hint="default"/>
      </w:rPr>
    </w:lvl>
    <w:lvl w:ilvl="8" w:tplc="8F4032AC">
      <w:start w:val="1"/>
      <w:numFmt w:val="bullet"/>
      <w:lvlText w:val=""/>
      <w:lvlJc w:val="left"/>
      <w:pPr>
        <w:ind w:left="6480" w:hanging="360"/>
      </w:pPr>
      <w:rPr>
        <w:rFonts w:ascii="Wingdings" w:hAnsi="Wingdings" w:hint="default"/>
      </w:rPr>
    </w:lvl>
  </w:abstractNum>
  <w:abstractNum w:abstractNumId="15" w15:restartNumberingAfterBreak="0">
    <w:nsid w:val="57A341F4"/>
    <w:multiLevelType w:val="hybridMultilevel"/>
    <w:tmpl w:val="FA7AC99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6" w15:restartNumberingAfterBreak="0">
    <w:nsid w:val="58615389"/>
    <w:multiLevelType w:val="hybridMultilevel"/>
    <w:tmpl w:val="FFFFFFFF"/>
    <w:lvl w:ilvl="0" w:tplc="FD4A9E46">
      <w:start w:val="1"/>
      <w:numFmt w:val="bullet"/>
      <w:lvlText w:val=""/>
      <w:lvlJc w:val="left"/>
      <w:pPr>
        <w:ind w:left="720" w:hanging="360"/>
      </w:pPr>
      <w:rPr>
        <w:rFonts w:ascii="Symbol" w:hAnsi="Symbol" w:hint="default"/>
      </w:rPr>
    </w:lvl>
    <w:lvl w:ilvl="1" w:tplc="4A063E6C">
      <w:start w:val="1"/>
      <w:numFmt w:val="bullet"/>
      <w:lvlText w:val=""/>
      <w:lvlJc w:val="left"/>
      <w:pPr>
        <w:ind w:left="1440" w:hanging="360"/>
      </w:pPr>
      <w:rPr>
        <w:rFonts w:ascii="Symbol" w:hAnsi="Symbol" w:hint="default"/>
      </w:rPr>
    </w:lvl>
    <w:lvl w:ilvl="2" w:tplc="0B54F960">
      <w:start w:val="1"/>
      <w:numFmt w:val="bullet"/>
      <w:lvlText w:val=""/>
      <w:lvlJc w:val="left"/>
      <w:pPr>
        <w:ind w:left="2160" w:hanging="360"/>
      </w:pPr>
      <w:rPr>
        <w:rFonts w:ascii="Wingdings" w:hAnsi="Wingdings" w:hint="default"/>
      </w:rPr>
    </w:lvl>
    <w:lvl w:ilvl="3" w:tplc="9E663858">
      <w:start w:val="1"/>
      <w:numFmt w:val="bullet"/>
      <w:lvlText w:val=""/>
      <w:lvlJc w:val="left"/>
      <w:pPr>
        <w:ind w:left="2880" w:hanging="360"/>
      </w:pPr>
      <w:rPr>
        <w:rFonts w:ascii="Symbol" w:hAnsi="Symbol" w:hint="default"/>
      </w:rPr>
    </w:lvl>
    <w:lvl w:ilvl="4" w:tplc="0A32A326">
      <w:start w:val="1"/>
      <w:numFmt w:val="bullet"/>
      <w:lvlText w:val="o"/>
      <w:lvlJc w:val="left"/>
      <w:pPr>
        <w:ind w:left="3600" w:hanging="360"/>
      </w:pPr>
      <w:rPr>
        <w:rFonts w:ascii="Courier New" w:hAnsi="Courier New" w:hint="default"/>
      </w:rPr>
    </w:lvl>
    <w:lvl w:ilvl="5" w:tplc="64B60B7E">
      <w:start w:val="1"/>
      <w:numFmt w:val="bullet"/>
      <w:lvlText w:val=""/>
      <w:lvlJc w:val="left"/>
      <w:pPr>
        <w:ind w:left="4320" w:hanging="360"/>
      </w:pPr>
      <w:rPr>
        <w:rFonts w:ascii="Wingdings" w:hAnsi="Wingdings" w:hint="default"/>
      </w:rPr>
    </w:lvl>
    <w:lvl w:ilvl="6" w:tplc="3482D436">
      <w:start w:val="1"/>
      <w:numFmt w:val="bullet"/>
      <w:lvlText w:val=""/>
      <w:lvlJc w:val="left"/>
      <w:pPr>
        <w:ind w:left="5040" w:hanging="360"/>
      </w:pPr>
      <w:rPr>
        <w:rFonts w:ascii="Symbol" w:hAnsi="Symbol" w:hint="default"/>
      </w:rPr>
    </w:lvl>
    <w:lvl w:ilvl="7" w:tplc="A7DE69EA">
      <w:start w:val="1"/>
      <w:numFmt w:val="bullet"/>
      <w:lvlText w:val="o"/>
      <w:lvlJc w:val="left"/>
      <w:pPr>
        <w:ind w:left="5760" w:hanging="360"/>
      </w:pPr>
      <w:rPr>
        <w:rFonts w:ascii="Courier New" w:hAnsi="Courier New" w:hint="default"/>
      </w:rPr>
    </w:lvl>
    <w:lvl w:ilvl="8" w:tplc="B176915E">
      <w:start w:val="1"/>
      <w:numFmt w:val="bullet"/>
      <w:lvlText w:val=""/>
      <w:lvlJc w:val="left"/>
      <w:pPr>
        <w:ind w:left="6480" w:hanging="360"/>
      </w:pPr>
      <w:rPr>
        <w:rFonts w:ascii="Wingdings" w:hAnsi="Wingdings" w:hint="default"/>
      </w:rPr>
    </w:lvl>
  </w:abstractNum>
  <w:abstractNum w:abstractNumId="17" w15:restartNumberingAfterBreak="0">
    <w:nsid w:val="6280138E"/>
    <w:multiLevelType w:val="hybridMultilevel"/>
    <w:tmpl w:val="4300E8C2"/>
    <w:lvl w:ilvl="0" w:tplc="8D2C4E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F5F895"/>
    <w:multiLevelType w:val="hybridMultilevel"/>
    <w:tmpl w:val="480A0988"/>
    <w:lvl w:ilvl="0" w:tplc="F31289D0">
      <w:start w:val="1"/>
      <w:numFmt w:val="bullet"/>
      <w:lvlText w:val=""/>
      <w:lvlJc w:val="left"/>
      <w:pPr>
        <w:ind w:left="720" w:hanging="360"/>
      </w:pPr>
      <w:rPr>
        <w:rFonts w:ascii="Symbol" w:hAnsi="Symbol" w:hint="default"/>
      </w:rPr>
    </w:lvl>
    <w:lvl w:ilvl="1" w:tplc="9C68D9CE">
      <w:start w:val="1"/>
      <w:numFmt w:val="bullet"/>
      <w:lvlText w:val=""/>
      <w:lvlJc w:val="left"/>
      <w:pPr>
        <w:ind w:left="1440" w:hanging="360"/>
      </w:pPr>
      <w:rPr>
        <w:rFonts w:ascii="Symbol" w:hAnsi="Symbol" w:hint="default"/>
      </w:rPr>
    </w:lvl>
    <w:lvl w:ilvl="2" w:tplc="44D05470">
      <w:start w:val="1"/>
      <w:numFmt w:val="bullet"/>
      <w:lvlText w:val=""/>
      <w:lvlJc w:val="left"/>
      <w:pPr>
        <w:ind w:left="2160" w:hanging="360"/>
      </w:pPr>
      <w:rPr>
        <w:rFonts w:ascii="Wingdings" w:hAnsi="Wingdings" w:hint="default"/>
      </w:rPr>
    </w:lvl>
    <w:lvl w:ilvl="3" w:tplc="A34637FE">
      <w:start w:val="1"/>
      <w:numFmt w:val="bullet"/>
      <w:lvlText w:val=""/>
      <w:lvlJc w:val="left"/>
      <w:pPr>
        <w:ind w:left="2880" w:hanging="360"/>
      </w:pPr>
      <w:rPr>
        <w:rFonts w:ascii="Symbol" w:hAnsi="Symbol" w:hint="default"/>
      </w:rPr>
    </w:lvl>
    <w:lvl w:ilvl="4" w:tplc="58E845FE">
      <w:start w:val="1"/>
      <w:numFmt w:val="bullet"/>
      <w:lvlText w:val="o"/>
      <w:lvlJc w:val="left"/>
      <w:pPr>
        <w:ind w:left="3600" w:hanging="360"/>
      </w:pPr>
      <w:rPr>
        <w:rFonts w:ascii="Courier New" w:hAnsi="Courier New" w:cs="Times New Roman" w:hint="default"/>
      </w:rPr>
    </w:lvl>
    <w:lvl w:ilvl="5" w:tplc="9D1CDFE8">
      <w:start w:val="1"/>
      <w:numFmt w:val="bullet"/>
      <w:lvlText w:val=""/>
      <w:lvlJc w:val="left"/>
      <w:pPr>
        <w:ind w:left="4320" w:hanging="360"/>
      </w:pPr>
      <w:rPr>
        <w:rFonts w:ascii="Wingdings" w:hAnsi="Wingdings" w:hint="default"/>
      </w:rPr>
    </w:lvl>
    <w:lvl w:ilvl="6" w:tplc="71985194">
      <w:start w:val="1"/>
      <w:numFmt w:val="bullet"/>
      <w:lvlText w:val=""/>
      <w:lvlJc w:val="left"/>
      <w:pPr>
        <w:ind w:left="5040" w:hanging="360"/>
      </w:pPr>
      <w:rPr>
        <w:rFonts w:ascii="Symbol" w:hAnsi="Symbol" w:hint="default"/>
      </w:rPr>
    </w:lvl>
    <w:lvl w:ilvl="7" w:tplc="2D461E3E">
      <w:start w:val="1"/>
      <w:numFmt w:val="bullet"/>
      <w:lvlText w:val="o"/>
      <w:lvlJc w:val="left"/>
      <w:pPr>
        <w:ind w:left="5760" w:hanging="360"/>
      </w:pPr>
      <w:rPr>
        <w:rFonts w:ascii="Courier New" w:hAnsi="Courier New" w:cs="Times New Roman" w:hint="default"/>
      </w:rPr>
    </w:lvl>
    <w:lvl w:ilvl="8" w:tplc="7B18A99E">
      <w:start w:val="1"/>
      <w:numFmt w:val="bullet"/>
      <w:lvlText w:val=""/>
      <w:lvlJc w:val="left"/>
      <w:pPr>
        <w:ind w:left="6480" w:hanging="360"/>
      </w:pPr>
      <w:rPr>
        <w:rFonts w:ascii="Wingdings" w:hAnsi="Wingdings" w:hint="default"/>
      </w:rPr>
    </w:lvl>
  </w:abstractNum>
  <w:abstractNum w:abstractNumId="19" w15:restartNumberingAfterBreak="0">
    <w:nsid w:val="6B6434BD"/>
    <w:multiLevelType w:val="hybridMultilevel"/>
    <w:tmpl w:val="CCF4309A"/>
    <w:lvl w:ilvl="0" w:tplc="DE1EB3C2">
      <w:start w:val="1"/>
      <w:numFmt w:val="bullet"/>
      <w:lvlText w:val=""/>
      <w:lvlJc w:val="left"/>
      <w:pPr>
        <w:ind w:left="720" w:hanging="360"/>
      </w:pPr>
      <w:rPr>
        <w:rFonts w:ascii="Symbol" w:hAnsi="Symbol" w:hint="default"/>
      </w:rPr>
    </w:lvl>
    <w:lvl w:ilvl="1" w:tplc="BE7C412A">
      <w:start w:val="1"/>
      <w:numFmt w:val="bullet"/>
      <w:lvlText w:val=""/>
      <w:lvlJc w:val="left"/>
      <w:pPr>
        <w:ind w:left="1440" w:hanging="360"/>
      </w:pPr>
      <w:rPr>
        <w:rFonts w:ascii="Symbol" w:hAnsi="Symbol" w:hint="default"/>
      </w:rPr>
    </w:lvl>
    <w:lvl w:ilvl="2" w:tplc="3A3ECF34">
      <w:start w:val="1"/>
      <w:numFmt w:val="bullet"/>
      <w:lvlText w:val=""/>
      <w:lvlJc w:val="left"/>
      <w:pPr>
        <w:ind w:left="2160" w:hanging="360"/>
      </w:pPr>
      <w:rPr>
        <w:rFonts w:ascii="Wingdings" w:hAnsi="Wingdings" w:hint="default"/>
      </w:rPr>
    </w:lvl>
    <w:lvl w:ilvl="3" w:tplc="A1244B2E">
      <w:start w:val="1"/>
      <w:numFmt w:val="bullet"/>
      <w:lvlText w:val=""/>
      <w:lvlJc w:val="left"/>
      <w:pPr>
        <w:ind w:left="2880" w:hanging="360"/>
      </w:pPr>
      <w:rPr>
        <w:rFonts w:ascii="Symbol" w:hAnsi="Symbol" w:hint="default"/>
      </w:rPr>
    </w:lvl>
    <w:lvl w:ilvl="4" w:tplc="86B08B74">
      <w:start w:val="1"/>
      <w:numFmt w:val="bullet"/>
      <w:lvlText w:val="o"/>
      <w:lvlJc w:val="left"/>
      <w:pPr>
        <w:ind w:left="3600" w:hanging="360"/>
      </w:pPr>
      <w:rPr>
        <w:rFonts w:ascii="Courier New" w:hAnsi="Courier New" w:hint="default"/>
      </w:rPr>
    </w:lvl>
    <w:lvl w:ilvl="5" w:tplc="48485354">
      <w:start w:val="1"/>
      <w:numFmt w:val="bullet"/>
      <w:lvlText w:val=""/>
      <w:lvlJc w:val="left"/>
      <w:pPr>
        <w:ind w:left="4320" w:hanging="360"/>
      </w:pPr>
      <w:rPr>
        <w:rFonts w:ascii="Wingdings" w:hAnsi="Wingdings" w:hint="default"/>
      </w:rPr>
    </w:lvl>
    <w:lvl w:ilvl="6" w:tplc="45CE4A84">
      <w:start w:val="1"/>
      <w:numFmt w:val="bullet"/>
      <w:lvlText w:val=""/>
      <w:lvlJc w:val="left"/>
      <w:pPr>
        <w:ind w:left="5040" w:hanging="360"/>
      </w:pPr>
      <w:rPr>
        <w:rFonts w:ascii="Symbol" w:hAnsi="Symbol" w:hint="default"/>
      </w:rPr>
    </w:lvl>
    <w:lvl w:ilvl="7" w:tplc="0BBA3300">
      <w:start w:val="1"/>
      <w:numFmt w:val="bullet"/>
      <w:lvlText w:val="o"/>
      <w:lvlJc w:val="left"/>
      <w:pPr>
        <w:ind w:left="5760" w:hanging="360"/>
      </w:pPr>
      <w:rPr>
        <w:rFonts w:ascii="Courier New" w:hAnsi="Courier New" w:hint="default"/>
      </w:rPr>
    </w:lvl>
    <w:lvl w:ilvl="8" w:tplc="EC681690">
      <w:start w:val="1"/>
      <w:numFmt w:val="bullet"/>
      <w:lvlText w:val=""/>
      <w:lvlJc w:val="left"/>
      <w:pPr>
        <w:ind w:left="6480" w:hanging="360"/>
      </w:pPr>
      <w:rPr>
        <w:rFonts w:ascii="Wingdings" w:hAnsi="Wingdings" w:hint="default"/>
      </w:rPr>
    </w:lvl>
  </w:abstractNum>
  <w:abstractNum w:abstractNumId="20"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146" w:hanging="720"/>
      </w:pPr>
    </w:lvl>
    <w:lvl w:ilvl="3">
      <w:start w:val="1"/>
      <w:numFmt w:val="decimal"/>
      <w:lvlText w:val="%1.%2.%3.%4."/>
      <w:lvlJc w:val="left"/>
      <w:pPr>
        <w:ind w:left="2138"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21" w15:restartNumberingAfterBreak="0">
    <w:nsid w:val="78A82632"/>
    <w:multiLevelType w:val="hybridMultilevel"/>
    <w:tmpl w:val="60786C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8EA72BB"/>
    <w:multiLevelType w:val="hybridMultilevel"/>
    <w:tmpl w:val="F4C4A442"/>
    <w:lvl w:ilvl="0" w:tplc="E40C1D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4531CF"/>
    <w:multiLevelType w:val="hybridMultilevel"/>
    <w:tmpl w:val="FFFFFFFF"/>
    <w:lvl w:ilvl="0" w:tplc="18D88C28">
      <w:start w:val="1"/>
      <w:numFmt w:val="bullet"/>
      <w:lvlText w:val=""/>
      <w:lvlJc w:val="left"/>
      <w:pPr>
        <w:ind w:left="720" w:hanging="360"/>
      </w:pPr>
      <w:rPr>
        <w:rFonts w:ascii="Symbol" w:hAnsi="Symbol" w:hint="default"/>
      </w:rPr>
    </w:lvl>
    <w:lvl w:ilvl="1" w:tplc="6FBE398C">
      <w:start w:val="1"/>
      <w:numFmt w:val="bullet"/>
      <w:lvlText w:val="o"/>
      <w:lvlJc w:val="left"/>
      <w:pPr>
        <w:ind w:left="1440" w:hanging="360"/>
      </w:pPr>
      <w:rPr>
        <w:rFonts w:ascii="Courier New" w:hAnsi="Courier New" w:hint="default"/>
      </w:rPr>
    </w:lvl>
    <w:lvl w:ilvl="2" w:tplc="00BEE2DE">
      <w:start w:val="1"/>
      <w:numFmt w:val="bullet"/>
      <w:lvlText w:val=""/>
      <w:lvlJc w:val="left"/>
      <w:pPr>
        <w:ind w:left="2160" w:hanging="360"/>
      </w:pPr>
      <w:rPr>
        <w:rFonts w:ascii="Wingdings" w:hAnsi="Wingdings" w:hint="default"/>
      </w:rPr>
    </w:lvl>
    <w:lvl w:ilvl="3" w:tplc="19FEA60E">
      <w:start w:val="1"/>
      <w:numFmt w:val="bullet"/>
      <w:lvlText w:val=""/>
      <w:lvlJc w:val="left"/>
      <w:pPr>
        <w:ind w:left="2880" w:hanging="360"/>
      </w:pPr>
      <w:rPr>
        <w:rFonts w:ascii="Symbol" w:hAnsi="Symbol" w:hint="default"/>
      </w:rPr>
    </w:lvl>
    <w:lvl w:ilvl="4" w:tplc="E166B23A">
      <w:start w:val="1"/>
      <w:numFmt w:val="bullet"/>
      <w:lvlText w:val="o"/>
      <w:lvlJc w:val="left"/>
      <w:pPr>
        <w:ind w:left="3600" w:hanging="360"/>
      </w:pPr>
      <w:rPr>
        <w:rFonts w:ascii="Courier New" w:hAnsi="Courier New" w:hint="default"/>
      </w:rPr>
    </w:lvl>
    <w:lvl w:ilvl="5" w:tplc="EAAA2F1C">
      <w:start w:val="1"/>
      <w:numFmt w:val="bullet"/>
      <w:lvlText w:val=""/>
      <w:lvlJc w:val="left"/>
      <w:pPr>
        <w:ind w:left="4320" w:hanging="360"/>
      </w:pPr>
      <w:rPr>
        <w:rFonts w:ascii="Wingdings" w:hAnsi="Wingdings" w:hint="default"/>
      </w:rPr>
    </w:lvl>
    <w:lvl w:ilvl="6" w:tplc="C97042F0">
      <w:start w:val="1"/>
      <w:numFmt w:val="bullet"/>
      <w:lvlText w:val=""/>
      <w:lvlJc w:val="left"/>
      <w:pPr>
        <w:ind w:left="5040" w:hanging="360"/>
      </w:pPr>
      <w:rPr>
        <w:rFonts w:ascii="Symbol" w:hAnsi="Symbol" w:hint="default"/>
      </w:rPr>
    </w:lvl>
    <w:lvl w:ilvl="7" w:tplc="560457B4">
      <w:start w:val="1"/>
      <w:numFmt w:val="bullet"/>
      <w:lvlText w:val="o"/>
      <w:lvlJc w:val="left"/>
      <w:pPr>
        <w:ind w:left="5760" w:hanging="360"/>
      </w:pPr>
      <w:rPr>
        <w:rFonts w:ascii="Courier New" w:hAnsi="Courier New" w:hint="default"/>
      </w:rPr>
    </w:lvl>
    <w:lvl w:ilvl="8" w:tplc="F222B8E8">
      <w:start w:val="1"/>
      <w:numFmt w:val="bullet"/>
      <w:lvlText w:val=""/>
      <w:lvlJc w:val="left"/>
      <w:pPr>
        <w:ind w:left="6480" w:hanging="360"/>
      </w:pPr>
      <w:rPr>
        <w:rFonts w:ascii="Wingdings" w:hAnsi="Wingdings" w:hint="default"/>
      </w:rPr>
    </w:lvl>
  </w:abstractNum>
  <w:num w:numId="1" w16cid:durableId="52626390">
    <w:abstractNumId w:val="19"/>
  </w:num>
  <w:num w:numId="2" w16cid:durableId="1844930966">
    <w:abstractNumId w:val="14"/>
  </w:num>
  <w:num w:numId="3" w16cid:durableId="57292137">
    <w:abstractNumId w:val="6"/>
  </w:num>
  <w:num w:numId="4" w16cid:durableId="145053889">
    <w:abstractNumId w:val="12"/>
  </w:num>
  <w:num w:numId="5" w16cid:durableId="1494099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318508">
    <w:abstractNumId w:val="0"/>
  </w:num>
  <w:num w:numId="7" w16cid:durableId="1886941930">
    <w:abstractNumId w:val="9"/>
  </w:num>
  <w:num w:numId="8" w16cid:durableId="223369426">
    <w:abstractNumId w:val="13"/>
  </w:num>
  <w:num w:numId="9" w16cid:durableId="1450540760">
    <w:abstractNumId w:val="7"/>
  </w:num>
  <w:num w:numId="10" w16cid:durableId="40792949">
    <w:abstractNumId w:val="16"/>
  </w:num>
  <w:num w:numId="11" w16cid:durableId="220944394">
    <w:abstractNumId w:val="8"/>
  </w:num>
  <w:num w:numId="12" w16cid:durableId="768475985">
    <w:abstractNumId w:val="23"/>
  </w:num>
  <w:num w:numId="13" w16cid:durableId="18023083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7422635">
    <w:abstractNumId w:val="5"/>
  </w:num>
  <w:num w:numId="15" w16cid:durableId="29456481">
    <w:abstractNumId w:val="22"/>
  </w:num>
  <w:num w:numId="16" w16cid:durableId="1353460330">
    <w:abstractNumId w:val="15"/>
  </w:num>
  <w:num w:numId="17" w16cid:durableId="477068794">
    <w:abstractNumId w:val="17"/>
  </w:num>
  <w:num w:numId="18" w16cid:durableId="1398354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716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4295232">
    <w:abstractNumId w:val="10"/>
  </w:num>
  <w:num w:numId="21" w16cid:durableId="64304159">
    <w:abstractNumId w:val="21"/>
  </w:num>
  <w:num w:numId="22" w16cid:durableId="250625720">
    <w:abstractNumId w:val="1"/>
  </w:num>
  <w:num w:numId="23" w16cid:durableId="1158886605">
    <w:abstractNumId w:val="11"/>
  </w:num>
  <w:num w:numId="24" w16cid:durableId="40910933">
    <w:abstractNumId w:val="18"/>
  </w:num>
  <w:num w:numId="25" w16cid:durableId="1500581737">
    <w:abstractNumId w:val="18"/>
  </w:num>
  <w:num w:numId="26" w16cid:durableId="1133055761">
    <w:abstractNumId w:val="2"/>
  </w:num>
  <w:num w:numId="27" w16cid:durableId="444615361">
    <w:abstractNumId w:val="20"/>
  </w:num>
  <w:num w:numId="28" w16cid:durableId="485978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B8"/>
    <w:rsid w:val="00002454"/>
    <w:rsid w:val="00005620"/>
    <w:rsid w:val="0000656A"/>
    <w:rsid w:val="00006EBA"/>
    <w:rsid w:val="00011CB8"/>
    <w:rsid w:val="0001283A"/>
    <w:rsid w:val="00013320"/>
    <w:rsid w:val="00013BCD"/>
    <w:rsid w:val="00020A38"/>
    <w:rsid w:val="00020E96"/>
    <w:rsid w:val="000215A3"/>
    <w:rsid w:val="00021BFA"/>
    <w:rsid w:val="00024988"/>
    <w:rsid w:val="00024EFF"/>
    <w:rsid w:val="00024FE6"/>
    <w:rsid w:val="00027BF3"/>
    <w:rsid w:val="00031282"/>
    <w:rsid w:val="0003145D"/>
    <w:rsid w:val="000322A9"/>
    <w:rsid w:val="00032326"/>
    <w:rsid w:val="00033D76"/>
    <w:rsid w:val="00033DE1"/>
    <w:rsid w:val="00035037"/>
    <w:rsid w:val="0004081E"/>
    <w:rsid w:val="0004247E"/>
    <w:rsid w:val="0004345E"/>
    <w:rsid w:val="00044FDE"/>
    <w:rsid w:val="0004513E"/>
    <w:rsid w:val="000455C0"/>
    <w:rsid w:val="000456DB"/>
    <w:rsid w:val="00045E1B"/>
    <w:rsid w:val="00046F0D"/>
    <w:rsid w:val="00047276"/>
    <w:rsid w:val="00047504"/>
    <w:rsid w:val="00052405"/>
    <w:rsid w:val="000526A6"/>
    <w:rsid w:val="000526B5"/>
    <w:rsid w:val="0005338B"/>
    <w:rsid w:val="00054ECD"/>
    <w:rsid w:val="00055207"/>
    <w:rsid w:val="00055A21"/>
    <w:rsid w:val="000626CC"/>
    <w:rsid w:val="0006453D"/>
    <w:rsid w:val="000648E2"/>
    <w:rsid w:val="00065054"/>
    <w:rsid w:val="000650FF"/>
    <w:rsid w:val="00065A68"/>
    <w:rsid w:val="00066448"/>
    <w:rsid w:val="000666FD"/>
    <w:rsid w:val="00066A0A"/>
    <w:rsid w:val="00067E0A"/>
    <w:rsid w:val="00070E79"/>
    <w:rsid w:val="00076357"/>
    <w:rsid w:val="00077213"/>
    <w:rsid w:val="00077692"/>
    <w:rsid w:val="00077EC9"/>
    <w:rsid w:val="00077ECA"/>
    <w:rsid w:val="00082642"/>
    <w:rsid w:val="00083325"/>
    <w:rsid w:val="0008372D"/>
    <w:rsid w:val="00085F8D"/>
    <w:rsid w:val="00086465"/>
    <w:rsid w:val="000878FE"/>
    <w:rsid w:val="00087C8B"/>
    <w:rsid w:val="00090CE0"/>
    <w:rsid w:val="00091224"/>
    <w:rsid w:val="0009185D"/>
    <w:rsid w:val="0009326E"/>
    <w:rsid w:val="00094EFF"/>
    <w:rsid w:val="000955A9"/>
    <w:rsid w:val="00095D98"/>
    <w:rsid w:val="00096081"/>
    <w:rsid w:val="0009652A"/>
    <w:rsid w:val="00096914"/>
    <w:rsid w:val="00097465"/>
    <w:rsid w:val="000A15CD"/>
    <w:rsid w:val="000A2412"/>
    <w:rsid w:val="000A34B1"/>
    <w:rsid w:val="000A3FF1"/>
    <w:rsid w:val="000A4CE8"/>
    <w:rsid w:val="000B0826"/>
    <w:rsid w:val="000B083E"/>
    <w:rsid w:val="000B0BF9"/>
    <w:rsid w:val="000B2BBA"/>
    <w:rsid w:val="000B30AC"/>
    <w:rsid w:val="000B4784"/>
    <w:rsid w:val="000B48FD"/>
    <w:rsid w:val="000B4AE9"/>
    <w:rsid w:val="000B4AED"/>
    <w:rsid w:val="000B54F0"/>
    <w:rsid w:val="000B5594"/>
    <w:rsid w:val="000C2741"/>
    <w:rsid w:val="000C54CF"/>
    <w:rsid w:val="000C5DCE"/>
    <w:rsid w:val="000C60E9"/>
    <w:rsid w:val="000C68B1"/>
    <w:rsid w:val="000C7880"/>
    <w:rsid w:val="000C7A28"/>
    <w:rsid w:val="000D00F9"/>
    <w:rsid w:val="000D021D"/>
    <w:rsid w:val="000D20AC"/>
    <w:rsid w:val="000D2A75"/>
    <w:rsid w:val="000D2B16"/>
    <w:rsid w:val="000D38A1"/>
    <w:rsid w:val="000D55AB"/>
    <w:rsid w:val="000D743E"/>
    <w:rsid w:val="000E0D20"/>
    <w:rsid w:val="000E0D9F"/>
    <w:rsid w:val="000E1D98"/>
    <w:rsid w:val="000E2244"/>
    <w:rsid w:val="000E345F"/>
    <w:rsid w:val="000E3D9A"/>
    <w:rsid w:val="000E3EBF"/>
    <w:rsid w:val="000E5EDF"/>
    <w:rsid w:val="000E67EA"/>
    <w:rsid w:val="000F1642"/>
    <w:rsid w:val="000F4EB8"/>
    <w:rsid w:val="000F6B25"/>
    <w:rsid w:val="000F7D6E"/>
    <w:rsid w:val="00101EE4"/>
    <w:rsid w:val="00102769"/>
    <w:rsid w:val="001027FF"/>
    <w:rsid w:val="00102947"/>
    <w:rsid w:val="00104A2C"/>
    <w:rsid w:val="00104E50"/>
    <w:rsid w:val="00106525"/>
    <w:rsid w:val="00106AE2"/>
    <w:rsid w:val="0010798E"/>
    <w:rsid w:val="00107C3A"/>
    <w:rsid w:val="00113098"/>
    <w:rsid w:val="001136E5"/>
    <w:rsid w:val="00113C47"/>
    <w:rsid w:val="00114B11"/>
    <w:rsid w:val="001159D2"/>
    <w:rsid w:val="00117172"/>
    <w:rsid w:val="00120D53"/>
    <w:rsid w:val="00123C5C"/>
    <w:rsid w:val="00124DF1"/>
    <w:rsid w:val="00126D30"/>
    <w:rsid w:val="00127061"/>
    <w:rsid w:val="00127739"/>
    <w:rsid w:val="001278B3"/>
    <w:rsid w:val="00127FDC"/>
    <w:rsid w:val="00131EA2"/>
    <w:rsid w:val="001323F0"/>
    <w:rsid w:val="00132C2A"/>
    <w:rsid w:val="001330AA"/>
    <w:rsid w:val="00135019"/>
    <w:rsid w:val="00135177"/>
    <w:rsid w:val="00135436"/>
    <w:rsid w:val="00140346"/>
    <w:rsid w:val="0014110A"/>
    <w:rsid w:val="001413E1"/>
    <w:rsid w:val="00142CDE"/>
    <w:rsid w:val="00143853"/>
    <w:rsid w:val="00143C0B"/>
    <w:rsid w:val="00143DFD"/>
    <w:rsid w:val="00143F78"/>
    <w:rsid w:val="001440E8"/>
    <w:rsid w:val="00145EF1"/>
    <w:rsid w:val="00147A21"/>
    <w:rsid w:val="00150D71"/>
    <w:rsid w:val="00150F8A"/>
    <w:rsid w:val="001529B4"/>
    <w:rsid w:val="00152A06"/>
    <w:rsid w:val="00153E59"/>
    <w:rsid w:val="001547B1"/>
    <w:rsid w:val="00156938"/>
    <w:rsid w:val="00161779"/>
    <w:rsid w:val="00161806"/>
    <w:rsid w:val="00161956"/>
    <w:rsid w:val="001623CA"/>
    <w:rsid w:val="0016290A"/>
    <w:rsid w:val="00164A7C"/>
    <w:rsid w:val="0016514C"/>
    <w:rsid w:val="00165BCB"/>
    <w:rsid w:val="001660E9"/>
    <w:rsid w:val="00166318"/>
    <w:rsid w:val="00170027"/>
    <w:rsid w:val="001722AB"/>
    <w:rsid w:val="00173E8A"/>
    <w:rsid w:val="0017422D"/>
    <w:rsid w:val="0017586B"/>
    <w:rsid w:val="001764E9"/>
    <w:rsid w:val="00176F2B"/>
    <w:rsid w:val="00180DF4"/>
    <w:rsid w:val="00181E42"/>
    <w:rsid w:val="0018334E"/>
    <w:rsid w:val="001833BC"/>
    <w:rsid w:val="00185489"/>
    <w:rsid w:val="001863E5"/>
    <w:rsid w:val="00186D4C"/>
    <w:rsid w:val="00187FF5"/>
    <w:rsid w:val="00190EEF"/>
    <w:rsid w:val="00195196"/>
    <w:rsid w:val="001954B3"/>
    <w:rsid w:val="00195F51"/>
    <w:rsid w:val="0019603A"/>
    <w:rsid w:val="00197DDE"/>
    <w:rsid w:val="001A2694"/>
    <w:rsid w:val="001A277C"/>
    <w:rsid w:val="001A2B2E"/>
    <w:rsid w:val="001A3D2C"/>
    <w:rsid w:val="001A42B7"/>
    <w:rsid w:val="001A5B50"/>
    <w:rsid w:val="001A6541"/>
    <w:rsid w:val="001A785E"/>
    <w:rsid w:val="001B10E2"/>
    <w:rsid w:val="001B12AF"/>
    <w:rsid w:val="001B2AB3"/>
    <w:rsid w:val="001B428F"/>
    <w:rsid w:val="001B4750"/>
    <w:rsid w:val="001B6372"/>
    <w:rsid w:val="001B6664"/>
    <w:rsid w:val="001B7246"/>
    <w:rsid w:val="001C03EF"/>
    <w:rsid w:val="001C0D90"/>
    <w:rsid w:val="001C14C3"/>
    <w:rsid w:val="001C19D1"/>
    <w:rsid w:val="001C26E2"/>
    <w:rsid w:val="001C271B"/>
    <w:rsid w:val="001C2AA5"/>
    <w:rsid w:val="001C52AB"/>
    <w:rsid w:val="001C5627"/>
    <w:rsid w:val="001C5783"/>
    <w:rsid w:val="001C6C99"/>
    <w:rsid w:val="001D1704"/>
    <w:rsid w:val="001D1762"/>
    <w:rsid w:val="001D1B56"/>
    <w:rsid w:val="001D240A"/>
    <w:rsid w:val="001D27CC"/>
    <w:rsid w:val="001D2AF7"/>
    <w:rsid w:val="001D2DC2"/>
    <w:rsid w:val="001D4D73"/>
    <w:rsid w:val="001D6A8B"/>
    <w:rsid w:val="001E0EE3"/>
    <w:rsid w:val="001E1C08"/>
    <w:rsid w:val="001E1FC0"/>
    <w:rsid w:val="001E3B68"/>
    <w:rsid w:val="001E4693"/>
    <w:rsid w:val="001E5A8C"/>
    <w:rsid w:val="001E5F21"/>
    <w:rsid w:val="001E7314"/>
    <w:rsid w:val="001F0893"/>
    <w:rsid w:val="001F20A9"/>
    <w:rsid w:val="001F2424"/>
    <w:rsid w:val="001F27B7"/>
    <w:rsid w:val="001F41ED"/>
    <w:rsid w:val="001F5924"/>
    <w:rsid w:val="001F5C64"/>
    <w:rsid w:val="0020160E"/>
    <w:rsid w:val="00202F50"/>
    <w:rsid w:val="00203E66"/>
    <w:rsid w:val="00204DAC"/>
    <w:rsid w:val="0020564B"/>
    <w:rsid w:val="0020656A"/>
    <w:rsid w:val="002105AE"/>
    <w:rsid w:val="002105C3"/>
    <w:rsid w:val="00210C60"/>
    <w:rsid w:val="00210CB6"/>
    <w:rsid w:val="00211E4E"/>
    <w:rsid w:val="00212BAC"/>
    <w:rsid w:val="0021372F"/>
    <w:rsid w:val="00214A6C"/>
    <w:rsid w:val="00216C34"/>
    <w:rsid w:val="00216F56"/>
    <w:rsid w:val="002222C9"/>
    <w:rsid w:val="00222C09"/>
    <w:rsid w:val="00223496"/>
    <w:rsid w:val="00223A21"/>
    <w:rsid w:val="00223A85"/>
    <w:rsid w:val="00224E96"/>
    <w:rsid w:val="00225BEE"/>
    <w:rsid w:val="002268FD"/>
    <w:rsid w:val="00226D04"/>
    <w:rsid w:val="002305D1"/>
    <w:rsid w:val="00230877"/>
    <w:rsid w:val="00231151"/>
    <w:rsid w:val="00231366"/>
    <w:rsid w:val="002435F3"/>
    <w:rsid w:val="002436E9"/>
    <w:rsid w:val="00244A90"/>
    <w:rsid w:val="00244F1E"/>
    <w:rsid w:val="002453FB"/>
    <w:rsid w:val="00245839"/>
    <w:rsid w:val="00247F87"/>
    <w:rsid w:val="00252134"/>
    <w:rsid w:val="002541BD"/>
    <w:rsid w:val="00255880"/>
    <w:rsid w:val="0025617E"/>
    <w:rsid w:val="00256F9F"/>
    <w:rsid w:val="00257129"/>
    <w:rsid w:val="002578E2"/>
    <w:rsid w:val="00257E5C"/>
    <w:rsid w:val="00260070"/>
    <w:rsid w:val="00260F5B"/>
    <w:rsid w:val="0026106B"/>
    <w:rsid w:val="00261AD9"/>
    <w:rsid w:val="002622C6"/>
    <w:rsid w:val="00264004"/>
    <w:rsid w:val="00264234"/>
    <w:rsid w:val="0026532E"/>
    <w:rsid w:val="002655A4"/>
    <w:rsid w:val="00265FD6"/>
    <w:rsid w:val="002674E3"/>
    <w:rsid w:val="00267E4D"/>
    <w:rsid w:val="00271209"/>
    <w:rsid w:val="0027189E"/>
    <w:rsid w:val="00274A16"/>
    <w:rsid w:val="0027630E"/>
    <w:rsid w:val="00276FBD"/>
    <w:rsid w:val="002776F7"/>
    <w:rsid w:val="00277888"/>
    <w:rsid w:val="00277EE3"/>
    <w:rsid w:val="0028112D"/>
    <w:rsid w:val="00281F92"/>
    <w:rsid w:val="002824A1"/>
    <w:rsid w:val="00283C27"/>
    <w:rsid w:val="002840D0"/>
    <w:rsid w:val="002865E0"/>
    <w:rsid w:val="00286B66"/>
    <w:rsid w:val="0029199A"/>
    <w:rsid w:val="002972DF"/>
    <w:rsid w:val="0029738E"/>
    <w:rsid w:val="002A4E30"/>
    <w:rsid w:val="002A5662"/>
    <w:rsid w:val="002A572D"/>
    <w:rsid w:val="002A5DD2"/>
    <w:rsid w:val="002B0507"/>
    <w:rsid w:val="002B0D57"/>
    <w:rsid w:val="002B1424"/>
    <w:rsid w:val="002B28FB"/>
    <w:rsid w:val="002B2949"/>
    <w:rsid w:val="002B2953"/>
    <w:rsid w:val="002B313E"/>
    <w:rsid w:val="002B34E4"/>
    <w:rsid w:val="002B36A8"/>
    <w:rsid w:val="002B3E0E"/>
    <w:rsid w:val="002B4221"/>
    <w:rsid w:val="002B795C"/>
    <w:rsid w:val="002C01D4"/>
    <w:rsid w:val="002C180A"/>
    <w:rsid w:val="002C21B2"/>
    <w:rsid w:val="002C252D"/>
    <w:rsid w:val="002C46B5"/>
    <w:rsid w:val="002C6E1A"/>
    <w:rsid w:val="002C6FA6"/>
    <w:rsid w:val="002D0517"/>
    <w:rsid w:val="002D1417"/>
    <w:rsid w:val="002D3553"/>
    <w:rsid w:val="002D3836"/>
    <w:rsid w:val="002D44E2"/>
    <w:rsid w:val="002D598B"/>
    <w:rsid w:val="002D6D1E"/>
    <w:rsid w:val="002D775F"/>
    <w:rsid w:val="002D7C42"/>
    <w:rsid w:val="002E00C4"/>
    <w:rsid w:val="002E0CF6"/>
    <w:rsid w:val="002E1EEE"/>
    <w:rsid w:val="002E2169"/>
    <w:rsid w:val="002E4303"/>
    <w:rsid w:val="002E4A58"/>
    <w:rsid w:val="002E4E00"/>
    <w:rsid w:val="002E6210"/>
    <w:rsid w:val="002E62B1"/>
    <w:rsid w:val="002E709C"/>
    <w:rsid w:val="002E744D"/>
    <w:rsid w:val="002F08B0"/>
    <w:rsid w:val="002F0EAD"/>
    <w:rsid w:val="002F1564"/>
    <w:rsid w:val="002F158D"/>
    <w:rsid w:val="002F4972"/>
    <w:rsid w:val="002F67CE"/>
    <w:rsid w:val="002F7341"/>
    <w:rsid w:val="00300C85"/>
    <w:rsid w:val="0030347D"/>
    <w:rsid w:val="003059A6"/>
    <w:rsid w:val="003060A4"/>
    <w:rsid w:val="00306F0F"/>
    <w:rsid w:val="00306FBD"/>
    <w:rsid w:val="0030719E"/>
    <w:rsid w:val="00311085"/>
    <w:rsid w:val="00312C28"/>
    <w:rsid w:val="0031608C"/>
    <w:rsid w:val="003164D6"/>
    <w:rsid w:val="00316973"/>
    <w:rsid w:val="00317B51"/>
    <w:rsid w:val="003214AE"/>
    <w:rsid w:val="00322089"/>
    <w:rsid w:val="003258F1"/>
    <w:rsid w:val="003262EB"/>
    <w:rsid w:val="003266F6"/>
    <w:rsid w:val="00326F7D"/>
    <w:rsid w:val="00327840"/>
    <w:rsid w:val="0033037B"/>
    <w:rsid w:val="00330FA2"/>
    <w:rsid w:val="00331F26"/>
    <w:rsid w:val="00332F02"/>
    <w:rsid w:val="00333D2A"/>
    <w:rsid w:val="00335076"/>
    <w:rsid w:val="003401E3"/>
    <w:rsid w:val="00341C39"/>
    <w:rsid w:val="003426D6"/>
    <w:rsid w:val="003426E9"/>
    <w:rsid w:val="003437AC"/>
    <w:rsid w:val="003450FD"/>
    <w:rsid w:val="00350347"/>
    <w:rsid w:val="003528E7"/>
    <w:rsid w:val="00352F79"/>
    <w:rsid w:val="00354590"/>
    <w:rsid w:val="00356D2E"/>
    <w:rsid w:val="00360BD5"/>
    <w:rsid w:val="003615D1"/>
    <w:rsid w:val="00361A04"/>
    <w:rsid w:val="00362601"/>
    <w:rsid w:val="0036276F"/>
    <w:rsid w:val="003634F7"/>
    <w:rsid w:val="00363995"/>
    <w:rsid w:val="00365995"/>
    <w:rsid w:val="00366BBA"/>
    <w:rsid w:val="00367A12"/>
    <w:rsid w:val="00367D97"/>
    <w:rsid w:val="003709AF"/>
    <w:rsid w:val="00371618"/>
    <w:rsid w:val="003726E8"/>
    <w:rsid w:val="00372CAA"/>
    <w:rsid w:val="00373881"/>
    <w:rsid w:val="00375956"/>
    <w:rsid w:val="00377A0E"/>
    <w:rsid w:val="0038569F"/>
    <w:rsid w:val="0038693E"/>
    <w:rsid w:val="00386E3E"/>
    <w:rsid w:val="0038738D"/>
    <w:rsid w:val="00390C03"/>
    <w:rsid w:val="0039198B"/>
    <w:rsid w:val="00391EC6"/>
    <w:rsid w:val="00394C86"/>
    <w:rsid w:val="00395B6F"/>
    <w:rsid w:val="00397190"/>
    <w:rsid w:val="00397823"/>
    <w:rsid w:val="00397F70"/>
    <w:rsid w:val="003A003A"/>
    <w:rsid w:val="003A1FCA"/>
    <w:rsid w:val="003A2194"/>
    <w:rsid w:val="003A3346"/>
    <w:rsid w:val="003A3D2B"/>
    <w:rsid w:val="003A4834"/>
    <w:rsid w:val="003A4C48"/>
    <w:rsid w:val="003A641C"/>
    <w:rsid w:val="003B01F3"/>
    <w:rsid w:val="003B0733"/>
    <w:rsid w:val="003B22C1"/>
    <w:rsid w:val="003B69AE"/>
    <w:rsid w:val="003B6A15"/>
    <w:rsid w:val="003C03AD"/>
    <w:rsid w:val="003C2D60"/>
    <w:rsid w:val="003C346D"/>
    <w:rsid w:val="003C37D7"/>
    <w:rsid w:val="003C3D13"/>
    <w:rsid w:val="003C481F"/>
    <w:rsid w:val="003C58EE"/>
    <w:rsid w:val="003C6E8B"/>
    <w:rsid w:val="003C72E6"/>
    <w:rsid w:val="003D01E5"/>
    <w:rsid w:val="003D306C"/>
    <w:rsid w:val="003D467B"/>
    <w:rsid w:val="003D4961"/>
    <w:rsid w:val="003D6060"/>
    <w:rsid w:val="003D67AB"/>
    <w:rsid w:val="003E0E86"/>
    <w:rsid w:val="003E1A38"/>
    <w:rsid w:val="003E1AB9"/>
    <w:rsid w:val="003E275F"/>
    <w:rsid w:val="003E3158"/>
    <w:rsid w:val="003E3650"/>
    <w:rsid w:val="003E3914"/>
    <w:rsid w:val="003E3F87"/>
    <w:rsid w:val="003E45CE"/>
    <w:rsid w:val="003E487A"/>
    <w:rsid w:val="003E681E"/>
    <w:rsid w:val="003E7368"/>
    <w:rsid w:val="003F050F"/>
    <w:rsid w:val="003F0EFC"/>
    <w:rsid w:val="003F118A"/>
    <w:rsid w:val="003F13A7"/>
    <w:rsid w:val="003F1602"/>
    <w:rsid w:val="003F1F8D"/>
    <w:rsid w:val="003F2906"/>
    <w:rsid w:val="003F2BEE"/>
    <w:rsid w:val="003F4A5A"/>
    <w:rsid w:val="003F710E"/>
    <w:rsid w:val="003F7A1B"/>
    <w:rsid w:val="004003B1"/>
    <w:rsid w:val="00402634"/>
    <w:rsid w:val="0040266A"/>
    <w:rsid w:val="00403A18"/>
    <w:rsid w:val="004040A1"/>
    <w:rsid w:val="00412BB1"/>
    <w:rsid w:val="00413CD1"/>
    <w:rsid w:val="004159B1"/>
    <w:rsid w:val="00420BE0"/>
    <w:rsid w:val="00423528"/>
    <w:rsid w:val="004245A4"/>
    <w:rsid w:val="00430481"/>
    <w:rsid w:val="00431237"/>
    <w:rsid w:val="0043158C"/>
    <w:rsid w:val="00432D7C"/>
    <w:rsid w:val="00432E8B"/>
    <w:rsid w:val="00434D18"/>
    <w:rsid w:val="004357EB"/>
    <w:rsid w:val="00440607"/>
    <w:rsid w:val="00443AF9"/>
    <w:rsid w:val="004440BB"/>
    <w:rsid w:val="004442F5"/>
    <w:rsid w:val="004453D6"/>
    <w:rsid w:val="004455FF"/>
    <w:rsid w:val="0044676B"/>
    <w:rsid w:val="00446B05"/>
    <w:rsid w:val="004470A4"/>
    <w:rsid w:val="004535B8"/>
    <w:rsid w:val="004538D5"/>
    <w:rsid w:val="004545B3"/>
    <w:rsid w:val="004549D8"/>
    <w:rsid w:val="00460D03"/>
    <w:rsid w:val="004618BD"/>
    <w:rsid w:val="004641EE"/>
    <w:rsid w:val="00464E98"/>
    <w:rsid w:val="0046520F"/>
    <w:rsid w:val="00465A01"/>
    <w:rsid w:val="00465A54"/>
    <w:rsid w:val="00472DD2"/>
    <w:rsid w:val="00475CA4"/>
    <w:rsid w:val="004762BE"/>
    <w:rsid w:val="00477CF0"/>
    <w:rsid w:val="004800B2"/>
    <w:rsid w:val="004801AB"/>
    <w:rsid w:val="00481288"/>
    <w:rsid w:val="00481D7C"/>
    <w:rsid w:val="00482666"/>
    <w:rsid w:val="004835C0"/>
    <w:rsid w:val="00486616"/>
    <w:rsid w:val="00486732"/>
    <w:rsid w:val="00490D57"/>
    <w:rsid w:val="004912B6"/>
    <w:rsid w:val="00491BFE"/>
    <w:rsid w:val="00496478"/>
    <w:rsid w:val="00496C74"/>
    <w:rsid w:val="00497B7D"/>
    <w:rsid w:val="00497DA3"/>
    <w:rsid w:val="004A0B1D"/>
    <w:rsid w:val="004A2247"/>
    <w:rsid w:val="004A30D2"/>
    <w:rsid w:val="004A3D0D"/>
    <w:rsid w:val="004A496D"/>
    <w:rsid w:val="004A5247"/>
    <w:rsid w:val="004A551D"/>
    <w:rsid w:val="004A5941"/>
    <w:rsid w:val="004A5A3C"/>
    <w:rsid w:val="004B14D5"/>
    <w:rsid w:val="004B1E4B"/>
    <w:rsid w:val="004B2422"/>
    <w:rsid w:val="004B2DA9"/>
    <w:rsid w:val="004B48C3"/>
    <w:rsid w:val="004B4D12"/>
    <w:rsid w:val="004B4E68"/>
    <w:rsid w:val="004B5630"/>
    <w:rsid w:val="004B630C"/>
    <w:rsid w:val="004B64E4"/>
    <w:rsid w:val="004B71F1"/>
    <w:rsid w:val="004C2AAB"/>
    <w:rsid w:val="004C2DCA"/>
    <w:rsid w:val="004C356E"/>
    <w:rsid w:val="004C542B"/>
    <w:rsid w:val="004C61A0"/>
    <w:rsid w:val="004D10CB"/>
    <w:rsid w:val="004D2AD7"/>
    <w:rsid w:val="004D747A"/>
    <w:rsid w:val="004D751C"/>
    <w:rsid w:val="004E0261"/>
    <w:rsid w:val="004E04D0"/>
    <w:rsid w:val="004E102D"/>
    <w:rsid w:val="004E14D7"/>
    <w:rsid w:val="004E1FA0"/>
    <w:rsid w:val="004E3383"/>
    <w:rsid w:val="004E462A"/>
    <w:rsid w:val="004E5026"/>
    <w:rsid w:val="004E5D44"/>
    <w:rsid w:val="004F00B0"/>
    <w:rsid w:val="004F0D20"/>
    <w:rsid w:val="004F5831"/>
    <w:rsid w:val="004F5A59"/>
    <w:rsid w:val="004F6D9F"/>
    <w:rsid w:val="0050075E"/>
    <w:rsid w:val="00501691"/>
    <w:rsid w:val="00501A0B"/>
    <w:rsid w:val="00502D18"/>
    <w:rsid w:val="005063D1"/>
    <w:rsid w:val="005070BB"/>
    <w:rsid w:val="00507E16"/>
    <w:rsid w:val="00510D74"/>
    <w:rsid w:val="00511126"/>
    <w:rsid w:val="005120D5"/>
    <w:rsid w:val="00512A75"/>
    <w:rsid w:val="005154C2"/>
    <w:rsid w:val="00516A72"/>
    <w:rsid w:val="005176A4"/>
    <w:rsid w:val="005202AF"/>
    <w:rsid w:val="005225DF"/>
    <w:rsid w:val="0052524C"/>
    <w:rsid w:val="00525D52"/>
    <w:rsid w:val="005269A2"/>
    <w:rsid w:val="0052707A"/>
    <w:rsid w:val="00527700"/>
    <w:rsid w:val="005304DB"/>
    <w:rsid w:val="0053134A"/>
    <w:rsid w:val="00533CB3"/>
    <w:rsid w:val="00535921"/>
    <w:rsid w:val="00535D9F"/>
    <w:rsid w:val="0053612B"/>
    <w:rsid w:val="0054212C"/>
    <w:rsid w:val="00543507"/>
    <w:rsid w:val="005436EE"/>
    <w:rsid w:val="00543B45"/>
    <w:rsid w:val="0054407B"/>
    <w:rsid w:val="0054454B"/>
    <w:rsid w:val="005446BC"/>
    <w:rsid w:val="00545435"/>
    <w:rsid w:val="005460A4"/>
    <w:rsid w:val="00546C94"/>
    <w:rsid w:val="005502B1"/>
    <w:rsid w:val="00551181"/>
    <w:rsid w:val="00552B8E"/>
    <w:rsid w:val="005533A9"/>
    <w:rsid w:val="0055363A"/>
    <w:rsid w:val="005546AE"/>
    <w:rsid w:val="0055492F"/>
    <w:rsid w:val="00554CC4"/>
    <w:rsid w:val="005571BD"/>
    <w:rsid w:val="005609B2"/>
    <w:rsid w:val="00560A41"/>
    <w:rsid w:val="0056162A"/>
    <w:rsid w:val="005624EB"/>
    <w:rsid w:val="00562576"/>
    <w:rsid w:val="005635F2"/>
    <w:rsid w:val="00563CE0"/>
    <w:rsid w:val="005645EB"/>
    <w:rsid w:val="005653E5"/>
    <w:rsid w:val="005655E4"/>
    <w:rsid w:val="005664A0"/>
    <w:rsid w:val="0056772F"/>
    <w:rsid w:val="00567748"/>
    <w:rsid w:val="005679F2"/>
    <w:rsid w:val="00569CFC"/>
    <w:rsid w:val="0057151F"/>
    <w:rsid w:val="00573F2D"/>
    <w:rsid w:val="0057460D"/>
    <w:rsid w:val="00575C77"/>
    <w:rsid w:val="00577DA7"/>
    <w:rsid w:val="00582F6B"/>
    <w:rsid w:val="0058355C"/>
    <w:rsid w:val="005846CF"/>
    <w:rsid w:val="00584A15"/>
    <w:rsid w:val="00587E1C"/>
    <w:rsid w:val="005909D3"/>
    <w:rsid w:val="00591A0D"/>
    <w:rsid w:val="00591FD5"/>
    <w:rsid w:val="005920EA"/>
    <w:rsid w:val="00592699"/>
    <w:rsid w:val="00592A2F"/>
    <w:rsid w:val="00592EC1"/>
    <w:rsid w:val="0059302C"/>
    <w:rsid w:val="00594992"/>
    <w:rsid w:val="00596E81"/>
    <w:rsid w:val="005A050C"/>
    <w:rsid w:val="005A09D0"/>
    <w:rsid w:val="005A1398"/>
    <w:rsid w:val="005A1D7C"/>
    <w:rsid w:val="005A531A"/>
    <w:rsid w:val="005A6EB7"/>
    <w:rsid w:val="005A7863"/>
    <w:rsid w:val="005B1008"/>
    <w:rsid w:val="005B35CD"/>
    <w:rsid w:val="005B3801"/>
    <w:rsid w:val="005B3B86"/>
    <w:rsid w:val="005B67BA"/>
    <w:rsid w:val="005B7446"/>
    <w:rsid w:val="005B7CE6"/>
    <w:rsid w:val="005C1B18"/>
    <w:rsid w:val="005C25E6"/>
    <w:rsid w:val="005C2E2F"/>
    <w:rsid w:val="005C3491"/>
    <w:rsid w:val="005C44CD"/>
    <w:rsid w:val="005C63E4"/>
    <w:rsid w:val="005D0078"/>
    <w:rsid w:val="005D14EE"/>
    <w:rsid w:val="005D15E4"/>
    <w:rsid w:val="005D2949"/>
    <w:rsid w:val="005D3829"/>
    <w:rsid w:val="005D3BC6"/>
    <w:rsid w:val="005D652E"/>
    <w:rsid w:val="005D755B"/>
    <w:rsid w:val="005D76B2"/>
    <w:rsid w:val="005E21FC"/>
    <w:rsid w:val="005E239C"/>
    <w:rsid w:val="005E3195"/>
    <w:rsid w:val="005E7C65"/>
    <w:rsid w:val="005F12D9"/>
    <w:rsid w:val="005F1856"/>
    <w:rsid w:val="005F1985"/>
    <w:rsid w:val="005F1D0F"/>
    <w:rsid w:val="005F24DC"/>
    <w:rsid w:val="005F2ED2"/>
    <w:rsid w:val="005F374F"/>
    <w:rsid w:val="005F48FF"/>
    <w:rsid w:val="005F4CCD"/>
    <w:rsid w:val="005F5970"/>
    <w:rsid w:val="005F61E0"/>
    <w:rsid w:val="005F72F4"/>
    <w:rsid w:val="005F78D2"/>
    <w:rsid w:val="00601AE4"/>
    <w:rsid w:val="00601C8A"/>
    <w:rsid w:val="00601F82"/>
    <w:rsid w:val="006023F9"/>
    <w:rsid w:val="00603B06"/>
    <w:rsid w:val="00603D39"/>
    <w:rsid w:val="00604331"/>
    <w:rsid w:val="00604CEA"/>
    <w:rsid w:val="00605865"/>
    <w:rsid w:val="00605D67"/>
    <w:rsid w:val="00606CF7"/>
    <w:rsid w:val="00611EA7"/>
    <w:rsid w:val="00612B28"/>
    <w:rsid w:val="00612D0C"/>
    <w:rsid w:val="006132B0"/>
    <w:rsid w:val="0061348B"/>
    <w:rsid w:val="006148DD"/>
    <w:rsid w:val="006152D4"/>
    <w:rsid w:val="00615C0B"/>
    <w:rsid w:val="00615E7D"/>
    <w:rsid w:val="00615F2B"/>
    <w:rsid w:val="006172D4"/>
    <w:rsid w:val="006175FF"/>
    <w:rsid w:val="00620544"/>
    <w:rsid w:val="00620D21"/>
    <w:rsid w:val="006212D6"/>
    <w:rsid w:val="006219D7"/>
    <w:rsid w:val="00621EE3"/>
    <w:rsid w:val="00624036"/>
    <w:rsid w:val="00624EC5"/>
    <w:rsid w:val="0062505B"/>
    <w:rsid w:val="00625909"/>
    <w:rsid w:val="00627F0E"/>
    <w:rsid w:val="006302EF"/>
    <w:rsid w:val="00631456"/>
    <w:rsid w:val="0063194F"/>
    <w:rsid w:val="00631D07"/>
    <w:rsid w:val="0063319B"/>
    <w:rsid w:val="006344AD"/>
    <w:rsid w:val="00634964"/>
    <w:rsid w:val="00634C0D"/>
    <w:rsid w:val="00634C5C"/>
    <w:rsid w:val="0063560E"/>
    <w:rsid w:val="006401ED"/>
    <w:rsid w:val="006405FF"/>
    <w:rsid w:val="006409A1"/>
    <w:rsid w:val="006470A7"/>
    <w:rsid w:val="006473EB"/>
    <w:rsid w:val="006478FF"/>
    <w:rsid w:val="00654710"/>
    <w:rsid w:val="00655D8E"/>
    <w:rsid w:val="00655E7F"/>
    <w:rsid w:val="0066351E"/>
    <w:rsid w:val="00666D99"/>
    <w:rsid w:val="006676E7"/>
    <w:rsid w:val="00667923"/>
    <w:rsid w:val="00667A37"/>
    <w:rsid w:val="00667FCB"/>
    <w:rsid w:val="00672172"/>
    <w:rsid w:val="0067282B"/>
    <w:rsid w:val="00674A46"/>
    <w:rsid w:val="00674E0B"/>
    <w:rsid w:val="00675889"/>
    <w:rsid w:val="00676684"/>
    <w:rsid w:val="00676949"/>
    <w:rsid w:val="006774E2"/>
    <w:rsid w:val="006805E7"/>
    <w:rsid w:val="006809A9"/>
    <w:rsid w:val="0068141A"/>
    <w:rsid w:val="00682433"/>
    <w:rsid w:val="006825BE"/>
    <w:rsid w:val="006830F3"/>
    <w:rsid w:val="006855D3"/>
    <w:rsid w:val="0068576B"/>
    <w:rsid w:val="00685E56"/>
    <w:rsid w:val="00685F9F"/>
    <w:rsid w:val="006864BD"/>
    <w:rsid w:val="00686999"/>
    <w:rsid w:val="006902C5"/>
    <w:rsid w:val="00690825"/>
    <w:rsid w:val="00691CE1"/>
    <w:rsid w:val="006925DD"/>
    <w:rsid w:val="00692C76"/>
    <w:rsid w:val="00692D58"/>
    <w:rsid w:val="0069326D"/>
    <w:rsid w:val="00696E1A"/>
    <w:rsid w:val="00697430"/>
    <w:rsid w:val="006A04D7"/>
    <w:rsid w:val="006A0FDC"/>
    <w:rsid w:val="006A10BE"/>
    <w:rsid w:val="006A17F6"/>
    <w:rsid w:val="006A29F5"/>
    <w:rsid w:val="006A3020"/>
    <w:rsid w:val="006A3D59"/>
    <w:rsid w:val="006A46E2"/>
    <w:rsid w:val="006A574C"/>
    <w:rsid w:val="006A5B23"/>
    <w:rsid w:val="006A5D68"/>
    <w:rsid w:val="006B084F"/>
    <w:rsid w:val="006B0AC0"/>
    <w:rsid w:val="006B22E3"/>
    <w:rsid w:val="006B362E"/>
    <w:rsid w:val="006B5B87"/>
    <w:rsid w:val="006B7401"/>
    <w:rsid w:val="006C0270"/>
    <w:rsid w:val="006C1197"/>
    <w:rsid w:val="006C1883"/>
    <w:rsid w:val="006C19F3"/>
    <w:rsid w:val="006C1F8F"/>
    <w:rsid w:val="006C3A9A"/>
    <w:rsid w:val="006C5354"/>
    <w:rsid w:val="006C6C77"/>
    <w:rsid w:val="006C7285"/>
    <w:rsid w:val="006D1799"/>
    <w:rsid w:val="006D51DA"/>
    <w:rsid w:val="006D5AEC"/>
    <w:rsid w:val="006D601D"/>
    <w:rsid w:val="006E298B"/>
    <w:rsid w:val="006E3A53"/>
    <w:rsid w:val="006E520E"/>
    <w:rsid w:val="006E6412"/>
    <w:rsid w:val="006F0409"/>
    <w:rsid w:val="006F1DF2"/>
    <w:rsid w:val="006F282D"/>
    <w:rsid w:val="006F2B5B"/>
    <w:rsid w:val="006F384F"/>
    <w:rsid w:val="006F5680"/>
    <w:rsid w:val="006F5F4D"/>
    <w:rsid w:val="006F65CC"/>
    <w:rsid w:val="00702E3C"/>
    <w:rsid w:val="00703286"/>
    <w:rsid w:val="00705406"/>
    <w:rsid w:val="00705646"/>
    <w:rsid w:val="00705C07"/>
    <w:rsid w:val="00707179"/>
    <w:rsid w:val="00710445"/>
    <w:rsid w:val="007104CD"/>
    <w:rsid w:val="00710F8A"/>
    <w:rsid w:val="00711EFF"/>
    <w:rsid w:val="00713249"/>
    <w:rsid w:val="0071333F"/>
    <w:rsid w:val="00713D43"/>
    <w:rsid w:val="0071438A"/>
    <w:rsid w:val="00722B8E"/>
    <w:rsid w:val="0072391C"/>
    <w:rsid w:val="00725DCB"/>
    <w:rsid w:val="00726189"/>
    <w:rsid w:val="00727FC4"/>
    <w:rsid w:val="00730362"/>
    <w:rsid w:val="007308E5"/>
    <w:rsid w:val="00731FE7"/>
    <w:rsid w:val="00731FFD"/>
    <w:rsid w:val="00732083"/>
    <w:rsid w:val="00733C4E"/>
    <w:rsid w:val="00736203"/>
    <w:rsid w:val="00736629"/>
    <w:rsid w:val="00737691"/>
    <w:rsid w:val="00737A3B"/>
    <w:rsid w:val="0074058C"/>
    <w:rsid w:val="00740643"/>
    <w:rsid w:val="00741382"/>
    <w:rsid w:val="00744032"/>
    <w:rsid w:val="00745BBD"/>
    <w:rsid w:val="0074789C"/>
    <w:rsid w:val="007511D0"/>
    <w:rsid w:val="007513E3"/>
    <w:rsid w:val="00752787"/>
    <w:rsid w:val="0075398D"/>
    <w:rsid w:val="00756301"/>
    <w:rsid w:val="00756DD5"/>
    <w:rsid w:val="00756E46"/>
    <w:rsid w:val="007601BE"/>
    <w:rsid w:val="007607B7"/>
    <w:rsid w:val="00760921"/>
    <w:rsid w:val="00762FA6"/>
    <w:rsid w:val="007644A1"/>
    <w:rsid w:val="00764735"/>
    <w:rsid w:val="00764D09"/>
    <w:rsid w:val="00765602"/>
    <w:rsid w:val="0076591A"/>
    <w:rsid w:val="0076755D"/>
    <w:rsid w:val="007678A0"/>
    <w:rsid w:val="007678EF"/>
    <w:rsid w:val="00767FDB"/>
    <w:rsid w:val="00770267"/>
    <w:rsid w:val="00770592"/>
    <w:rsid w:val="00772983"/>
    <w:rsid w:val="007731FB"/>
    <w:rsid w:val="0077492B"/>
    <w:rsid w:val="00774C8D"/>
    <w:rsid w:val="00776660"/>
    <w:rsid w:val="00780BC7"/>
    <w:rsid w:val="00780C24"/>
    <w:rsid w:val="007825D9"/>
    <w:rsid w:val="0078355F"/>
    <w:rsid w:val="007839F6"/>
    <w:rsid w:val="0078449F"/>
    <w:rsid w:val="00784BF9"/>
    <w:rsid w:val="00784F30"/>
    <w:rsid w:val="0078581C"/>
    <w:rsid w:val="00785914"/>
    <w:rsid w:val="0078624B"/>
    <w:rsid w:val="0078717E"/>
    <w:rsid w:val="007873F9"/>
    <w:rsid w:val="00787E3A"/>
    <w:rsid w:val="00790412"/>
    <w:rsid w:val="007904D7"/>
    <w:rsid w:val="007907FA"/>
    <w:rsid w:val="00791C78"/>
    <w:rsid w:val="00792B87"/>
    <w:rsid w:val="00793307"/>
    <w:rsid w:val="00793A96"/>
    <w:rsid w:val="00795476"/>
    <w:rsid w:val="00795FFF"/>
    <w:rsid w:val="007A0E2B"/>
    <w:rsid w:val="007A2AA5"/>
    <w:rsid w:val="007A3265"/>
    <w:rsid w:val="007A3D09"/>
    <w:rsid w:val="007A595C"/>
    <w:rsid w:val="007A5A41"/>
    <w:rsid w:val="007B03BA"/>
    <w:rsid w:val="007B40C6"/>
    <w:rsid w:val="007B5806"/>
    <w:rsid w:val="007B624F"/>
    <w:rsid w:val="007B62DE"/>
    <w:rsid w:val="007B6B41"/>
    <w:rsid w:val="007B7A67"/>
    <w:rsid w:val="007C0702"/>
    <w:rsid w:val="007C09B8"/>
    <w:rsid w:val="007C127C"/>
    <w:rsid w:val="007C3700"/>
    <w:rsid w:val="007C5E51"/>
    <w:rsid w:val="007C7B69"/>
    <w:rsid w:val="007D126A"/>
    <w:rsid w:val="007D1679"/>
    <w:rsid w:val="007D1A30"/>
    <w:rsid w:val="007D1A65"/>
    <w:rsid w:val="007D2310"/>
    <w:rsid w:val="007D254B"/>
    <w:rsid w:val="007D2A3A"/>
    <w:rsid w:val="007D348A"/>
    <w:rsid w:val="007D3632"/>
    <w:rsid w:val="007D3FB9"/>
    <w:rsid w:val="007E14DF"/>
    <w:rsid w:val="007E1F53"/>
    <w:rsid w:val="007E710B"/>
    <w:rsid w:val="007F039D"/>
    <w:rsid w:val="007F1F1D"/>
    <w:rsid w:val="007F56DE"/>
    <w:rsid w:val="008007EC"/>
    <w:rsid w:val="008012BB"/>
    <w:rsid w:val="008013B2"/>
    <w:rsid w:val="008048E1"/>
    <w:rsid w:val="00806A57"/>
    <w:rsid w:val="00811F7A"/>
    <w:rsid w:val="00812397"/>
    <w:rsid w:val="00812ADB"/>
    <w:rsid w:val="008139E4"/>
    <w:rsid w:val="00813F4E"/>
    <w:rsid w:val="008201B0"/>
    <w:rsid w:val="0082071C"/>
    <w:rsid w:val="00820FBC"/>
    <w:rsid w:val="00821DCB"/>
    <w:rsid w:val="00821F5E"/>
    <w:rsid w:val="008224B1"/>
    <w:rsid w:val="00823588"/>
    <w:rsid w:val="0082396C"/>
    <w:rsid w:val="00824CEE"/>
    <w:rsid w:val="008270B5"/>
    <w:rsid w:val="00830923"/>
    <w:rsid w:val="00832410"/>
    <w:rsid w:val="00832B1F"/>
    <w:rsid w:val="00833D30"/>
    <w:rsid w:val="008355EE"/>
    <w:rsid w:val="008372F3"/>
    <w:rsid w:val="00840422"/>
    <w:rsid w:val="0084136E"/>
    <w:rsid w:val="00841AAF"/>
    <w:rsid w:val="0084526B"/>
    <w:rsid w:val="0084665B"/>
    <w:rsid w:val="00847DEA"/>
    <w:rsid w:val="008511C8"/>
    <w:rsid w:val="008518DD"/>
    <w:rsid w:val="00853626"/>
    <w:rsid w:val="00854500"/>
    <w:rsid w:val="00854F4C"/>
    <w:rsid w:val="00856FF5"/>
    <w:rsid w:val="00860B0D"/>
    <w:rsid w:val="0086113D"/>
    <w:rsid w:val="0086280E"/>
    <w:rsid w:val="008675D7"/>
    <w:rsid w:val="0087089D"/>
    <w:rsid w:val="00870917"/>
    <w:rsid w:val="00871115"/>
    <w:rsid w:val="008719C2"/>
    <w:rsid w:val="00871F5B"/>
    <w:rsid w:val="00872721"/>
    <w:rsid w:val="008741D8"/>
    <w:rsid w:val="008747E1"/>
    <w:rsid w:val="008773B8"/>
    <w:rsid w:val="0087758C"/>
    <w:rsid w:val="00877C9B"/>
    <w:rsid w:val="00880628"/>
    <w:rsid w:val="0088088C"/>
    <w:rsid w:val="00881409"/>
    <w:rsid w:val="008844D6"/>
    <w:rsid w:val="00884ED6"/>
    <w:rsid w:val="0088556C"/>
    <w:rsid w:val="0088564F"/>
    <w:rsid w:val="0088588F"/>
    <w:rsid w:val="008868C3"/>
    <w:rsid w:val="00887E9F"/>
    <w:rsid w:val="00891D58"/>
    <w:rsid w:val="00892298"/>
    <w:rsid w:val="0089338D"/>
    <w:rsid w:val="008935A4"/>
    <w:rsid w:val="00895808"/>
    <w:rsid w:val="0089663B"/>
    <w:rsid w:val="00896AB6"/>
    <w:rsid w:val="0089700F"/>
    <w:rsid w:val="00897D75"/>
    <w:rsid w:val="008A174B"/>
    <w:rsid w:val="008A1F31"/>
    <w:rsid w:val="008A3E90"/>
    <w:rsid w:val="008A769D"/>
    <w:rsid w:val="008A7BB7"/>
    <w:rsid w:val="008A7E2F"/>
    <w:rsid w:val="008B097B"/>
    <w:rsid w:val="008B0A44"/>
    <w:rsid w:val="008B1F77"/>
    <w:rsid w:val="008B1FF1"/>
    <w:rsid w:val="008B2489"/>
    <w:rsid w:val="008B62D9"/>
    <w:rsid w:val="008B656E"/>
    <w:rsid w:val="008B6B4C"/>
    <w:rsid w:val="008B6B6D"/>
    <w:rsid w:val="008B7CBF"/>
    <w:rsid w:val="008C279B"/>
    <w:rsid w:val="008C34A4"/>
    <w:rsid w:val="008C385D"/>
    <w:rsid w:val="008C3F70"/>
    <w:rsid w:val="008C6FBB"/>
    <w:rsid w:val="008D1E78"/>
    <w:rsid w:val="008D29AF"/>
    <w:rsid w:val="008D3C21"/>
    <w:rsid w:val="008D3F54"/>
    <w:rsid w:val="008D4079"/>
    <w:rsid w:val="008D6FDD"/>
    <w:rsid w:val="008E0691"/>
    <w:rsid w:val="008E0E59"/>
    <w:rsid w:val="008E1BBE"/>
    <w:rsid w:val="008E23B7"/>
    <w:rsid w:val="008E2DC8"/>
    <w:rsid w:val="008E3217"/>
    <w:rsid w:val="008E4759"/>
    <w:rsid w:val="008E77E8"/>
    <w:rsid w:val="008F2B2F"/>
    <w:rsid w:val="008F2B53"/>
    <w:rsid w:val="008F2FA8"/>
    <w:rsid w:val="008F6290"/>
    <w:rsid w:val="00901617"/>
    <w:rsid w:val="00901711"/>
    <w:rsid w:val="009049E9"/>
    <w:rsid w:val="009055BC"/>
    <w:rsid w:val="009057E8"/>
    <w:rsid w:val="00906ACA"/>
    <w:rsid w:val="0090780E"/>
    <w:rsid w:val="00907B6C"/>
    <w:rsid w:val="00910EDD"/>
    <w:rsid w:val="00911828"/>
    <w:rsid w:val="00911E53"/>
    <w:rsid w:val="00912A35"/>
    <w:rsid w:val="0091338E"/>
    <w:rsid w:val="00915BD7"/>
    <w:rsid w:val="00915C68"/>
    <w:rsid w:val="00916BA3"/>
    <w:rsid w:val="00916EEB"/>
    <w:rsid w:val="00917C55"/>
    <w:rsid w:val="009205F6"/>
    <w:rsid w:val="00921ED0"/>
    <w:rsid w:val="009225E6"/>
    <w:rsid w:val="00922F8B"/>
    <w:rsid w:val="00924127"/>
    <w:rsid w:val="0092531D"/>
    <w:rsid w:val="009255E2"/>
    <w:rsid w:val="00925BCA"/>
    <w:rsid w:val="00925D7F"/>
    <w:rsid w:val="00926B48"/>
    <w:rsid w:val="00927538"/>
    <w:rsid w:val="0092756D"/>
    <w:rsid w:val="0093238D"/>
    <w:rsid w:val="00934A4A"/>
    <w:rsid w:val="00935602"/>
    <w:rsid w:val="00937743"/>
    <w:rsid w:val="00940922"/>
    <w:rsid w:val="00940E66"/>
    <w:rsid w:val="009425A8"/>
    <w:rsid w:val="0094285D"/>
    <w:rsid w:val="00942D0F"/>
    <w:rsid w:val="009440F0"/>
    <w:rsid w:val="00945798"/>
    <w:rsid w:val="00947474"/>
    <w:rsid w:val="00950053"/>
    <w:rsid w:val="0095176B"/>
    <w:rsid w:val="00951A86"/>
    <w:rsid w:val="009577F3"/>
    <w:rsid w:val="00957F6C"/>
    <w:rsid w:val="00960C8C"/>
    <w:rsid w:val="00960E4E"/>
    <w:rsid w:val="00961570"/>
    <w:rsid w:val="00961A0D"/>
    <w:rsid w:val="009650CA"/>
    <w:rsid w:val="00966001"/>
    <w:rsid w:val="0097023D"/>
    <w:rsid w:val="009704AE"/>
    <w:rsid w:val="0097189C"/>
    <w:rsid w:val="00971949"/>
    <w:rsid w:val="00972A0B"/>
    <w:rsid w:val="009732BA"/>
    <w:rsid w:val="00973ED6"/>
    <w:rsid w:val="0097440C"/>
    <w:rsid w:val="0097477E"/>
    <w:rsid w:val="00974B07"/>
    <w:rsid w:val="009757C7"/>
    <w:rsid w:val="00982354"/>
    <w:rsid w:val="0098281C"/>
    <w:rsid w:val="00982F76"/>
    <w:rsid w:val="009841FC"/>
    <w:rsid w:val="009843C1"/>
    <w:rsid w:val="00986061"/>
    <w:rsid w:val="009865F9"/>
    <w:rsid w:val="00990DA9"/>
    <w:rsid w:val="00992E56"/>
    <w:rsid w:val="00993B63"/>
    <w:rsid w:val="00995B40"/>
    <w:rsid w:val="00996C8A"/>
    <w:rsid w:val="00997B96"/>
    <w:rsid w:val="0099DA63"/>
    <w:rsid w:val="009A108C"/>
    <w:rsid w:val="009A12CB"/>
    <w:rsid w:val="009A13AB"/>
    <w:rsid w:val="009A4056"/>
    <w:rsid w:val="009A4BC0"/>
    <w:rsid w:val="009A6455"/>
    <w:rsid w:val="009A69B3"/>
    <w:rsid w:val="009A75C6"/>
    <w:rsid w:val="009A7947"/>
    <w:rsid w:val="009A7B45"/>
    <w:rsid w:val="009B2F8B"/>
    <w:rsid w:val="009B3F63"/>
    <w:rsid w:val="009B400F"/>
    <w:rsid w:val="009B6549"/>
    <w:rsid w:val="009B6B3F"/>
    <w:rsid w:val="009B7254"/>
    <w:rsid w:val="009B7F5B"/>
    <w:rsid w:val="009C017F"/>
    <w:rsid w:val="009C02E6"/>
    <w:rsid w:val="009C109F"/>
    <w:rsid w:val="009C2807"/>
    <w:rsid w:val="009C36B3"/>
    <w:rsid w:val="009C485D"/>
    <w:rsid w:val="009C4B57"/>
    <w:rsid w:val="009C5FCF"/>
    <w:rsid w:val="009C66EE"/>
    <w:rsid w:val="009C698B"/>
    <w:rsid w:val="009D032D"/>
    <w:rsid w:val="009D1C8C"/>
    <w:rsid w:val="009D1DBD"/>
    <w:rsid w:val="009D3ADA"/>
    <w:rsid w:val="009D45A6"/>
    <w:rsid w:val="009D4DD4"/>
    <w:rsid w:val="009D5323"/>
    <w:rsid w:val="009D691B"/>
    <w:rsid w:val="009E022C"/>
    <w:rsid w:val="009E16B5"/>
    <w:rsid w:val="009E2620"/>
    <w:rsid w:val="009E3608"/>
    <w:rsid w:val="009E6094"/>
    <w:rsid w:val="009E7054"/>
    <w:rsid w:val="009F1201"/>
    <w:rsid w:val="009F15BC"/>
    <w:rsid w:val="009F19D2"/>
    <w:rsid w:val="009F1ACC"/>
    <w:rsid w:val="009F23CD"/>
    <w:rsid w:val="009F340A"/>
    <w:rsid w:val="009F3455"/>
    <w:rsid w:val="009F4131"/>
    <w:rsid w:val="009F48D8"/>
    <w:rsid w:val="009F496F"/>
    <w:rsid w:val="009F7A05"/>
    <w:rsid w:val="00A00258"/>
    <w:rsid w:val="00A016E0"/>
    <w:rsid w:val="00A018CC"/>
    <w:rsid w:val="00A031B9"/>
    <w:rsid w:val="00A036D6"/>
    <w:rsid w:val="00A039E5"/>
    <w:rsid w:val="00A03C46"/>
    <w:rsid w:val="00A04280"/>
    <w:rsid w:val="00A04E8E"/>
    <w:rsid w:val="00A04FE1"/>
    <w:rsid w:val="00A05B9B"/>
    <w:rsid w:val="00A0662A"/>
    <w:rsid w:val="00A06CCF"/>
    <w:rsid w:val="00A105FB"/>
    <w:rsid w:val="00A1067E"/>
    <w:rsid w:val="00A10E8D"/>
    <w:rsid w:val="00A11EED"/>
    <w:rsid w:val="00A123AA"/>
    <w:rsid w:val="00A14AC7"/>
    <w:rsid w:val="00A14AF6"/>
    <w:rsid w:val="00A14AFB"/>
    <w:rsid w:val="00A15C96"/>
    <w:rsid w:val="00A15DCF"/>
    <w:rsid w:val="00A16753"/>
    <w:rsid w:val="00A2160F"/>
    <w:rsid w:val="00A22A90"/>
    <w:rsid w:val="00A2345E"/>
    <w:rsid w:val="00A23E4B"/>
    <w:rsid w:val="00A24970"/>
    <w:rsid w:val="00A252D7"/>
    <w:rsid w:val="00A259E9"/>
    <w:rsid w:val="00A26E34"/>
    <w:rsid w:val="00A27435"/>
    <w:rsid w:val="00A3122C"/>
    <w:rsid w:val="00A32862"/>
    <w:rsid w:val="00A32CBC"/>
    <w:rsid w:val="00A367B2"/>
    <w:rsid w:val="00A36B13"/>
    <w:rsid w:val="00A36EA2"/>
    <w:rsid w:val="00A412FB"/>
    <w:rsid w:val="00A445BA"/>
    <w:rsid w:val="00A445FE"/>
    <w:rsid w:val="00A45272"/>
    <w:rsid w:val="00A46083"/>
    <w:rsid w:val="00A46A5F"/>
    <w:rsid w:val="00A47193"/>
    <w:rsid w:val="00A473B8"/>
    <w:rsid w:val="00A476CE"/>
    <w:rsid w:val="00A50FEF"/>
    <w:rsid w:val="00A5118E"/>
    <w:rsid w:val="00A51563"/>
    <w:rsid w:val="00A51AAB"/>
    <w:rsid w:val="00A52782"/>
    <w:rsid w:val="00A529C9"/>
    <w:rsid w:val="00A52BC6"/>
    <w:rsid w:val="00A53217"/>
    <w:rsid w:val="00A542A5"/>
    <w:rsid w:val="00A560B3"/>
    <w:rsid w:val="00A56BF1"/>
    <w:rsid w:val="00A570A7"/>
    <w:rsid w:val="00A571F4"/>
    <w:rsid w:val="00A61022"/>
    <w:rsid w:val="00A6168A"/>
    <w:rsid w:val="00A61C15"/>
    <w:rsid w:val="00A6292E"/>
    <w:rsid w:val="00A63D69"/>
    <w:rsid w:val="00A64E73"/>
    <w:rsid w:val="00A65DB7"/>
    <w:rsid w:val="00A65F2B"/>
    <w:rsid w:val="00A66061"/>
    <w:rsid w:val="00A6624A"/>
    <w:rsid w:val="00A67D7C"/>
    <w:rsid w:val="00A70577"/>
    <w:rsid w:val="00A7179E"/>
    <w:rsid w:val="00A71DF9"/>
    <w:rsid w:val="00A74629"/>
    <w:rsid w:val="00A7524A"/>
    <w:rsid w:val="00A75FC1"/>
    <w:rsid w:val="00A77587"/>
    <w:rsid w:val="00A81C2D"/>
    <w:rsid w:val="00A84CE5"/>
    <w:rsid w:val="00A84E2F"/>
    <w:rsid w:val="00A85961"/>
    <w:rsid w:val="00A86AB8"/>
    <w:rsid w:val="00A86EA6"/>
    <w:rsid w:val="00A878CB"/>
    <w:rsid w:val="00A87D3F"/>
    <w:rsid w:val="00A909BB"/>
    <w:rsid w:val="00A91140"/>
    <w:rsid w:val="00A919F9"/>
    <w:rsid w:val="00A9268B"/>
    <w:rsid w:val="00A92C5D"/>
    <w:rsid w:val="00A930A6"/>
    <w:rsid w:val="00A9386E"/>
    <w:rsid w:val="00A938D1"/>
    <w:rsid w:val="00A93B8B"/>
    <w:rsid w:val="00A943F7"/>
    <w:rsid w:val="00A964D9"/>
    <w:rsid w:val="00AA16BD"/>
    <w:rsid w:val="00AA2262"/>
    <w:rsid w:val="00AA3299"/>
    <w:rsid w:val="00AA34F1"/>
    <w:rsid w:val="00AA7BB5"/>
    <w:rsid w:val="00AA7E58"/>
    <w:rsid w:val="00AB0268"/>
    <w:rsid w:val="00AB05AD"/>
    <w:rsid w:val="00AB1A7B"/>
    <w:rsid w:val="00AB266B"/>
    <w:rsid w:val="00AB279C"/>
    <w:rsid w:val="00AB2D78"/>
    <w:rsid w:val="00AB582C"/>
    <w:rsid w:val="00AB7552"/>
    <w:rsid w:val="00AB7E33"/>
    <w:rsid w:val="00AC02AE"/>
    <w:rsid w:val="00AC0503"/>
    <w:rsid w:val="00AC068C"/>
    <w:rsid w:val="00AC55E4"/>
    <w:rsid w:val="00AC61E7"/>
    <w:rsid w:val="00AC68A6"/>
    <w:rsid w:val="00AD012D"/>
    <w:rsid w:val="00AD0ACD"/>
    <w:rsid w:val="00AD1062"/>
    <w:rsid w:val="00AD1DE4"/>
    <w:rsid w:val="00AD3F43"/>
    <w:rsid w:val="00AD41CE"/>
    <w:rsid w:val="00AD49F6"/>
    <w:rsid w:val="00AD7661"/>
    <w:rsid w:val="00AD78E3"/>
    <w:rsid w:val="00AE0D0B"/>
    <w:rsid w:val="00AE0E3A"/>
    <w:rsid w:val="00AE110B"/>
    <w:rsid w:val="00AE11E3"/>
    <w:rsid w:val="00AE17EE"/>
    <w:rsid w:val="00AE324D"/>
    <w:rsid w:val="00AE328E"/>
    <w:rsid w:val="00AE32BC"/>
    <w:rsid w:val="00AE37BA"/>
    <w:rsid w:val="00AE3EA9"/>
    <w:rsid w:val="00AE4D8A"/>
    <w:rsid w:val="00AE5104"/>
    <w:rsid w:val="00AE6A59"/>
    <w:rsid w:val="00AF06B1"/>
    <w:rsid w:val="00AF128F"/>
    <w:rsid w:val="00AF1D06"/>
    <w:rsid w:val="00AF3431"/>
    <w:rsid w:val="00AF3A25"/>
    <w:rsid w:val="00AF3B24"/>
    <w:rsid w:val="00AF3B83"/>
    <w:rsid w:val="00AF4118"/>
    <w:rsid w:val="00AF4502"/>
    <w:rsid w:val="00AF4F20"/>
    <w:rsid w:val="00AF5E73"/>
    <w:rsid w:val="00AF71A5"/>
    <w:rsid w:val="00B00264"/>
    <w:rsid w:val="00B01A0B"/>
    <w:rsid w:val="00B01FAF"/>
    <w:rsid w:val="00B026D7"/>
    <w:rsid w:val="00B05A7F"/>
    <w:rsid w:val="00B05BB0"/>
    <w:rsid w:val="00B10863"/>
    <w:rsid w:val="00B11F45"/>
    <w:rsid w:val="00B14339"/>
    <w:rsid w:val="00B14940"/>
    <w:rsid w:val="00B151E0"/>
    <w:rsid w:val="00B16914"/>
    <w:rsid w:val="00B20981"/>
    <w:rsid w:val="00B20E54"/>
    <w:rsid w:val="00B21F9E"/>
    <w:rsid w:val="00B2226D"/>
    <w:rsid w:val="00B2262D"/>
    <w:rsid w:val="00B232F7"/>
    <w:rsid w:val="00B2392E"/>
    <w:rsid w:val="00B2611B"/>
    <w:rsid w:val="00B2684D"/>
    <w:rsid w:val="00B2795F"/>
    <w:rsid w:val="00B27F11"/>
    <w:rsid w:val="00B310E2"/>
    <w:rsid w:val="00B31CE4"/>
    <w:rsid w:val="00B32990"/>
    <w:rsid w:val="00B32FDA"/>
    <w:rsid w:val="00B4114E"/>
    <w:rsid w:val="00B438E6"/>
    <w:rsid w:val="00B4583C"/>
    <w:rsid w:val="00B4774A"/>
    <w:rsid w:val="00B5001F"/>
    <w:rsid w:val="00B50F4E"/>
    <w:rsid w:val="00B5154A"/>
    <w:rsid w:val="00B526D4"/>
    <w:rsid w:val="00B529D6"/>
    <w:rsid w:val="00B52EFE"/>
    <w:rsid w:val="00B53548"/>
    <w:rsid w:val="00B55D4E"/>
    <w:rsid w:val="00B56767"/>
    <w:rsid w:val="00B57D12"/>
    <w:rsid w:val="00B603A0"/>
    <w:rsid w:val="00B61F8D"/>
    <w:rsid w:val="00B6221E"/>
    <w:rsid w:val="00B63896"/>
    <w:rsid w:val="00B63CE9"/>
    <w:rsid w:val="00B63FD7"/>
    <w:rsid w:val="00B657DD"/>
    <w:rsid w:val="00B66076"/>
    <w:rsid w:val="00B6684B"/>
    <w:rsid w:val="00B66C71"/>
    <w:rsid w:val="00B67F9E"/>
    <w:rsid w:val="00B72375"/>
    <w:rsid w:val="00B72BCB"/>
    <w:rsid w:val="00B7316E"/>
    <w:rsid w:val="00B73E30"/>
    <w:rsid w:val="00B74DEF"/>
    <w:rsid w:val="00B74E99"/>
    <w:rsid w:val="00B75836"/>
    <w:rsid w:val="00B76801"/>
    <w:rsid w:val="00B77320"/>
    <w:rsid w:val="00B77722"/>
    <w:rsid w:val="00B77F38"/>
    <w:rsid w:val="00B80CBD"/>
    <w:rsid w:val="00B80CF4"/>
    <w:rsid w:val="00B80FCE"/>
    <w:rsid w:val="00B81A68"/>
    <w:rsid w:val="00B82C48"/>
    <w:rsid w:val="00B836DF"/>
    <w:rsid w:val="00B84605"/>
    <w:rsid w:val="00B84CA4"/>
    <w:rsid w:val="00B84DC9"/>
    <w:rsid w:val="00B84FC9"/>
    <w:rsid w:val="00B850D0"/>
    <w:rsid w:val="00B8614C"/>
    <w:rsid w:val="00B868FE"/>
    <w:rsid w:val="00B923CF"/>
    <w:rsid w:val="00B93744"/>
    <w:rsid w:val="00B957B3"/>
    <w:rsid w:val="00B95C53"/>
    <w:rsid w:val="00B96F91"/>
    <w:rsid w:val="00BA124C"/>
    <w:rsid w:val="00BA1A91"/>
    <w:rsid w:val="00BA2191"/>
    <w:rsid w:val="00BA3267"/>
    <w:rsid w:val="00BA39DC"/>
    <w:rsid w:val="00BA567D"/>
    <w:rsid w:val="00BA57DF"/>
    <w:rsid w:val="00BA5BD4"/>
    <w:rsid w:val="00BA78E4"/>
    <w:rsid w:val="00BA7986"/>
    <w:rsid w:val="00BB21BC"/>
    <w:rsid w:val="00BB2B2C"/>
    <w:rsid w:val="00BB34CC"/>
    <w:rsid w:val="00BB433D"/>
    <w:rsid w:val="00BB4358"/>
    <w:rsid w:val="00BB4D91"/>
    <w:rsid w:val="00BB54CA"/>
    <w:rsid w:val="00BB5F95"/>
    <w:rsid w:val="00BC1B97"/>
    <w:rsid w:val="00BC1D4A"/>
    <w:rsid w:val="00BC20BC"/>
    <w:rsid w:val="00BC3595"/>
    <w:rsid w:val="00BC502D"/>
    <w:rsid w:val="00BC71BE"/>
    <w:rsid w:val="00BD086A"/>
    <w:rsid w:val="00BD172D"/>
    <w:rsid w:val="00BD18B5"/>
    <w:rsid w:val="00BD1BCD"/>
    <w:rsid w:val="00BD1D87"/>
    <w:rsid w:val="00BD4B77"/>
    <w:rsid w:val="00BD5736"/>
    <w:rsid w:val="00BD5B46"/>
    <w:rsid w:val="00BD6BF0"/>
    <w:rsid w:val="00BD6D33"/>
    <w:rsid w:val="00BE029D"/>
    <w:rsid w:val="00BE050B"/>
    <w:rsid w:val="00BE1C2B"/>
    <w:rsid w:val="00BE1E03"/>
    <w:rsid w:val="00BE1F82"/>
    <w:rsid w:val="00BE2539"/>
    <w:rsid w:val="00BE2872"/>
    <w:rsid w:val="00BE2B64"/>
    <w:rsid w:val="00BE4609"/>
    <w:rsid w:val="00BE4862"/>
    <w:rsid w:val="00BE5780"/>
    <w:rsid w:val="00BE593B"/>
    <w:rsid w:val="00BF211F"/>
    <w:rsid w:val="00BF313F"/>
    <w:rsid w:val="00BF368D"/>
    <w:rsid w:val="00BF3C1E"/>
    <w:rsid w:val="00BF62A1"/>
    <w:rsid w:val="00BF6466"/>
    <w:rsid w:val="00C002AE"/>
    <w:rsid w:val="00C013A7"/>
    <w:rsid w:val="00C02364"/>
    <w:rsid w:val="00C04634"/>
    <w:rsid w:val="00C04DCC"/>
    <w:rsid w:val="00C051AC"/>
    <w:rsid w:val="00C063FF"/>
    <w:rsid w:val="00C06682"/>
    <w:rsid w:val="00C07793"/>
    <w:rsid w:val="00C07A83"/>
    <w:rsid w:val="00C102EA"/>
    <w:rsid w:val="00C1039B"/>
    <w:rsid w:val="00C114A3"/>
    <w:rsid w:val="00C11E7A"/>
    <w:rsid w:val="00C13C91"/>
    <w:rsid w:val="00C14655"/>
    <w:rsid w:val="00C171C5"/>
    <w:rsid w:val="00C209B6"/>
    <w:rsid w:val="00C23C51"/>
    <w:rsid w:val="00C24B98"/>
    <w:rsid w:val="00C256B4"/>
    <w:rsid w:val="00C26C54"/>
    <w:rsid w:val="00C2748C"/>
    <w:rsid w:val="00C3043A"/>
    <w:rsid w:val="00C32EBA"/>
    <w:rsid w:val="00C344C5"/>
    <w:rsid w:val="00C35378"/>
    <w:rsid w:val="00C369AB"/>
    <w:rsid w:val="00C427B2"/>
    <w:rsid w:val="00C42E94"/>
    <w:rsid w:val="00C43175"/>
    <w:rsid w:val="00C439B9"/>
    <w:rsid w:val="00C43A03"/>
    <w:rsid w:val="00C44084"/>
    <w:rsid w:val="00C4556F"/>
    <w:rsid w:val="00C45761"/>
    <w:rsid w:val="00C45D83"/>
    <w:rsid w:val="00C45E34"/>
    <w:rsid w:val="00C46B9D"/>
    <w:rsid w:val="00C4C734"/>
    <w:rsid w:val="00C520FC"/>
    <w:rsid w:val="00C5284D"/>
    <w:rsid w:val="00C55B89"/>
    <w:rsid w:val="00C616F0"/>
    <w:rsid w:val="00C619B2"/>
    <w:rsid w:val="00C630BC"/>
    <w:rsid w:val="00C63119"/>
    <w:rsid w:val="00C63A6F"/>
    <w:rsid w:val="00C657BC"/>
    <w:rsid w:val="00C658A8"/>
    <w:rsid w:val="00C65D37"/>
    <w:rsid w:val="00C660AB"/>
    <w:rsid w:val="00C6620E"/>
    <w:rsid w:val="00C669EE"/>
    <w:rsid w:val="00C70BD5"/>
    <w:rsid w:val="00C71DF0"/>
    <w:rsid w:val="00C71EA1"/>
    <w:rsid w:val="00C7277F"/>
    <w:rsid w:val="00C72A15"/>
    <w:rsid w:val="00C7376A"/>
    <w:rsid w:val="00C743AF"/>
    <w:rsid w:val="00C74D74"/>
    <w:rsid w:val="00C74DD3"/>
    <w:rsid w:val="00C74FE3"/>
    <w:rsid w:val="00C7593C"/>
    <w:rsid w:val="00C76B80"/>
    <w:rsid w:val="00C77437"/>
    <w:rsid w:val="00C84468"/>
    <w:rsid w:val="00C846E3"/>
    <w:rsid w:val="00C84ECB"/>
    <w:rsid w:val="00C869C3"/>
    <w:rsid w:val="00C87DE9"/>
    <w:rsid w:val="00C92B1D"/>
    <w:rsid w:val="00C93128"/>
    <w:rsid w:val="00C93666"/>
    <w:rsid w:val="00C93A3B"/>
    <w:rsid w:val="00C94C92"/>
    <w:rsid w:val="00C95D06"/>
    <w:rsid w:val="00C962E6"/>
    <w:rsid w:val="00C97DF2"/>
    <w:rsid w:val="00CA0E63"/>
    <w:rsid w:val="00CA0E77"/>
    <w:rsid w:val="00CA1A74"/>
    <w:rsid w:val="00CA1C4C"/>
    <w:rsid w:val="00CA2132"/>
    <w:rsid w:val="00CA2ED5"/>
    <w:rsid w:val="00CA3385"/>
    <w:rsid w:val="00CA7A1F"/>
    <w:rsid w:val="00CA7D7B"/>
    <w:rsid w:val="00CB07B4"/>
    <w:rsid w:val="00CB0C72"/>
    <w:rsid w:val="00CB3172"/>
    <w:rsid w:val="00CB3606"/>
    <w:rsid w:val="00CB4998"/>
    <w:rsid w:val="00CB5D43"/>
    <w:rsid w:val="00CB7918"/>
    <w:rsid w:val="00CC1028"/>
    <w:rsid w:val="00CC394B"/>
    <w:rsid w:val="00CC4A42"/>
    <w:rsid w:val="00CC4CFB"/>
    <w:rsid w:val="00CC5D40"/>
    <w:rsid w:val="00CC6F92"/>
    <w:rsid w:val="00CC750E"/>
    <w:rsid w:val="00CC7974"/>
    <w:rsid w:val="00CC7AFA"/>
    <w:rsid w:val="00CD20C2"/>
    <w:rsid w:val="00CD27C1"/>
    <w:rsid w:val="00CD361D"/>
    <w:rsid w:val="00CD36FC"/>
    <w:rsid w:val="00CD5888"/>
    <w:rsid w:val="00CD748D"/>
    <w:rsid w:val="00CD77B0"/>
    <w:rsid w:val="00CE033A"/>
    <w:rsid w:val="00CE0628"/>
    <w:rsid w:val="00CE1D2D"/>
    <w:rsid w:val="00CE1D68"/>
    <w:rsid w:val="00CE2449"/>
    <w:rsid w:val="00CE2E0C"/>
    <w:rsid w:val="00CE50BD"/>
    <w:rsid w:val="00CE59DF"/>
    <w:rsid w:val="00CE64D0"/>
    <w:rsid w:val="00CE75A9"/>
    <w:rsid w:val="00CE76B2"/>
    <w:rsid w:val="00CE7F36"/>
    <w:rsid w:val="00CF017E"/>
    <w:rsid w:val="00CF0D83"/>
    <w:rsid w:val="00CF179B"/>
    <w:rsid w:val="00CF23D6"/>
    <w:rsid w:val="00CF28C7"/>
    <w:rsid w:val="00CF3550"/>
    <w:rsid w:val="00CF4EED"/>
    <w:rsid w:val="00CF5CDD"/>
    <w:rsid w:val="00CF618F"/>
    <w:rsid w:val="00CF65AE"/>
    <w:rsid w:val="00CF6E06"/>
    <w:rsid w:val="00CF7812"/>
    <w:rsid w:val="00D019E9"/>
    <w:rsid w:val="00D03D45"/>
    <w:rsid w:val="00D05CA1"/>
    <w:rsid w:val="00D066E9"/>
    <w:rsid w:val="00D1027E"/>
    <w:rsid w:val="00D102AA"/>
    <w:rsid w:val="00D10B39"/>
    <w:rsid w:val="00D13696"/>
    <w:rsid w:val="00D142A7"/>
    <w:rsid w:val="00D14B3A"/>
    <w:rsid w:val="00D15070"/>
    <w:rsid w:val="00D15438"/>
    <w:rsid w:val="00D15A91"/>
    <w:rsid w:val="00D15F4B"/>
    <w:rsid w:val="00D23DFE"/>
    <w:rsid w:val="00D260D0"/>
    <w:rsid w:val="00D2731D"/>
    <w:rsid w:val="00D30168"/>
    <w:rsid w:val="00D31573"/>
    <w:rsid w:val="00D3160E"/>
    <w:rsid w:val="00D319D9"/>
    <w:rsid w:val="00D3321E"/>
    <w:rsid w:val="00D360EA"/>
    <w:rsid w:val="00D36480"/>
    <w:rsid w:val="00D3721B"/>
    <w:rsid w:val="00D40344"/>
    <w:rsid w:val="00D407C9"/>
    <w:rsid w:val="00D40FE2"/>
    <w:rsid w:val="00D416C0"/>
    <w:rsid w:val="00D41D37"/>
    <w:rsid w:val="00D42AEF"/>
    <w:rsid w:val="00D43493"/>
    <w:rsid w:val="00D449BF"/>
    <w:rsid w:val="00D44D59"/>
    <w:rsid w:val="00D44D7D"/>
    <w:rsid w:val="00D4552B"/>
    <w:rsid w:val="00D46C61"/>
    <w:rsid w:val="00D47202"/>
    <w:rsid w:val="00D52C93"/>
    <w:rsid w:val="00D530B6"/>
    <w:rsid w:val="00D535B9"/>
    <w:rsid w:val="00D55725"/>
    <w:rsid w:val="00D56C81"/>
    <w:rsid w:val="00D579BF"/>
    <w:rsid w:val="00D60A7C"/>
    <w:rsid w:val="00D64869"/>
    <w:rsid w:val="00D64D20"/>
    <w:rsid w:val="00D65C5C"/>
    <w:rsid w:val="00D65DF6"/>
    <w:rsid w:val="00D67660"/>
    <w:rsid w:val="00D68814"/>
    <w:rsid w:val="00D70828"/>
    <w:rsid w:val="00D72D18"/>
    <w:rsid w:val="00D7485B"/>
    <w:rsid w:val="00D74ADF"/>
    <w:rsid w:val="00D7574D"/>
    <w:rsid w:val="00D761CB"/>
    <w:rsid w:val="00D77D06"/>
    <w:rsid w:val="00D77D17"/>
    <w:rsid w:val="00D80357"/>
    <w:rsid w:val="00D80CC6"/>
    <w:rsid w:val="00D818D3"/>
    <w:rsid w:val="00D84014"/>
    <w:rsid w:val="00D84932"/>
    <w:rsid w:val="00D84F7C"/>
    <w:rsid w:val="00D8527D"/>
    <w:rsid w:val="00D86515"/>
    <w:rsid w:val="00D869FD"/>
    <w:rsid w:val="00D86D9E"/>
    <w:rsid w:val="00D87469"/>
    <w:rsid w:val="00D875C5"/>
    <w:rsid w:val="00D87D8B"/>
    <w:rsid w:val="00D91185"/>
    <w:rsid w:val="00D9129B"/>
    <w:rsid w:val="00D9154C"/>
    <w:rsid w:val="00D93119"/>
    <w:rsid w:val="00D9553B"/>
    <w:rsid w:val="00D9565E"/>
    <w:rsid w:val="00D9605C"/>
    <w:rsid w:val="00D96DDD"/>
    <w:rsid w:val="00D97311"/>
    <w:rsid w:val="00DA16AE"/>
    <w:rsid w:val="00DA3748"/>
    <w:rsid w:val="00DA45F4"/>
    <w:rsid w:val="00DA519D"/>
    <w:rsid w:val="00DA7C75"/>
    <w:rsid w:val="00DB07E4"/>
    <w:rsid w:val="00DB1352"/>
    <w:rsid w:val="00DB3B68"/>
    <w:rsid w:val="00DB3FC1"/>
    <w:rsid w:val="00DB540B"/>
    <w:rsid w:val="00DB54A9"/>
    <w:rsid w:val="00DB7DC8"/>
    <w:rsid w:val="00DC013D"/>
    <w:rsid w:val="00DC0234"/>
    <w:rsid w:val="00DC4533"/>
    <w:rsid w:val="00DC55D7"/>
    <w:rsid w:val="00DC5A49"/>
    <w:rsid w:val="00DC5DB6"/>
    <w:rsid w:val="00DC5E3E"/>
    <w:rsid w:val="00DC5F90"/>
    <w:rsid w:val="00DC6368"/>
    <w:rsid w:val="00DC65ED"/>
    <w:rsid w:val="00DC788D"/>
    <w:rsid w:val="00DD0FAE"/>
    <w:rsid w:val="00DD1428"/>
    <w:rsid w:val="00DD1F6E"/>
    <w:rsid w:val="00DD25CC"/>
    <w:rsid w:val="00DD3831"/>
    <w:rsid w:val="00DD393C"/>
    <w:rsid w:val="00DD414F"/>
    <w:rsid w:val="00DD437D"/>
    <w:rsid w:val="00DD4CE3"/>
    <w:rsid w:val="00DD4F4C"/>
    <w:rsid w:val="00DD516B"/>
    <w:rsid w:val="00DD7A43"/>
    <w:rsid w:val="00DD7F1C"/>
    <w:rsid w:val="00DE06A8"/>
    <w:rsid w:val="00DE0DE1"/>
    <w:rsid w:val="00DE141C"/>
    <w:rsid w:val="00DE2FB3"/>
    <w:rsid w:val="00DE36C7"/>
    <w:rsid w:val="00DE36D1"/>
    <w:rsid w:val="00DE3D97"/>
    <w:rsid w:val="00DE56C4"/>
    <w:rsid w:val="00DE5B12"/>
    <w:rsid w:val="00DE5E0A"/>
    <w:rsid w:val="00DE60EE"/>
    <w:rsid w:val="00DE63A2"/>
    <w:rsid w:val="00DE681A"/>
    <w:rsid w:val="00DE6D37"/>
    <w:rsid w:val="00DF0427"/>
    <w:rsid w:val="00DF11F0"/>
    <w:rsid w:val="00DF1CCC"/>
    <w:rsid w:val="00DF25A2"/>
    <w:rsid w:val="00DF25EC"/>
    <w:rsid w:val="00DF3DFB"/>
    <w:rsid w:val="00DF4D7A"/>
    <w:rsid w:val="00DF58E8"/>
    <w:rsid w:val="00DF6D81"/>
    <w:rsid w:val="00E00B0D"/>
    <w:rsid w:val="00E00CAA"/>
    <w:rsid w:val="00E01464"/>
    <w:rsid w:val="00E038EC"/>
    <w:rsid w:val="00E03900"/>
    <w:rsid w:val="00E0456B"/>
    <w:rsid w:val="00E06282"/>
    <w:rsid w:val="00E06CAF"/>
    <w:rsid w:val="00E07825"/>
    <w:rsid w:val="00E1143C"/>
    <w:rsid w:val="00E1157C"/>
    <w:rsid w:val="00E1173C"/>
    <w:rsid w:val="00E122CB"/>
    <w:rsid w:val="00E13A46"/>
    <w:rsid w:val="00E15303"/>
    <w:rsid w:val="00E166A9"/>
    <w:rsid w:val="00E16F5B"/>
    <w:rsid w:val="00E173D1"/>
    <w:rsid w:val="00E179A4"/>
    <w:rsid w:val="00E203EF"/>
    <w:rsid w:val="00E20814"/>
    <w:rsid w:val="00E21427"/>
    <w:rsid w:val="00E21619"/>
    <w:rsid w:val="00E21AEA"/>
    <w:rsid w:val="00E23768"/>
    <w:rsid w:val="00E2390B"/>
    <w:rsid w:val="00E2517A"/>
    <w:rsid w:val="00E25D12"/>
    <w:rsid w:val="00E30DAE"/>
    <w:rsid w:val="00E30F21"/>
    <w:rsid w:val="00E314C0"/>
    <w:rsid w:val="00E31CFE"/>
    <w:rsid w:val="00E323EB"/>
    <w:rsid w:val="00E32BEC"/>
    <w:rsid w:val="00E3376B"/>
    <w:rsid w:val="00E36696"/>
    <w:rsid w:val="00E37065"/>
    <w:rsid w:val="00E379B4"/>
    <w:rsid w:val="00E402CF"/>
    <w:rsid w:val="00E41898"/>
    <w:rsid w:val="00E4330B"/>
    <w:rsid w:val="00E44686"/>
    <w:rsid w:val="00E44AC4"/>
    <w:rsid w:val="00E45455"/>
    <w:rsid w:val="00E5142C"/>
    <w:rsid w:val="00E52581"/>
    <w:rsid w:val="00E531C1"/>
    <w:rsid w:val="00E56EE1"/>
    <w:rsid w:val="00E6018E"/>
    <w:rsid w:val="00E61122"/>
    <w:rsid w:val="00E6137D"/>
    <w:rsid w:val="00E6278B"/>
    <w:rsid w:val="00E62B33"/>
    <w:rsid w:val="00E630B7"/>
    <w:rsid w:val="00E63A3D"/>
    <w:rsid w:val="00E63C61"/>
    <w:rsid w:val="00E63E72"/>
    <w:rsid w:val="00E63F46"/>
    <w:rsid w:val="00E65D90"/>
    <w:rsid w:val="00E6677A"/>
    <w:rsid w:val="00E6718A"/>
    <w:rsid w:val="00E67D47"/>
    <w:rsid w:val="00E714AB"/>
    <w:rsid w:val="00E724DA"/>
    <w:rsid w:val="00E72A23"/>
    <w:rsid w:val="00E73880"/>
    <w:rsid w:val="00E73C31"/>
    <w:rsid w:val="00E74B76"/>
    <w:rsid w:val="00E760B5"/>
    <w:rsid w:val="00E763C2"/>
    <w:rsid w:val="00E7776C"/>
    <w:rsid w:val="00E77D8D"/>
    <w:rsid w:val="00E77F39"/>
    <w:rsid w:val="00E80D34"/>
    <w:rsid w:val="00E816E3"/>
    <w:rsid w:val="00E81837"/>
    <w:rsid w:val="00E82610"/>
    <w:rsid w:val="00E82ACE"/>
    <w:rsid w:val="00E83764"/>
    <w:rsid w:val="00E83E5E"/>
    <w:rsid w:val="00E844A9"/>
    <w:rsid w:val="00E84CE3"/>
    <w:rsid w:val="00E84E2B"/>
    <w:rsid w:val="00E871CB"/>
    <w:rsid w:val="00E8751D"/>
    <w:rsid w:val="00E90A54"/>
    <w:rsid w:val="00E91191"/>
    <w:rsid w:val="00E917B1"/>
    <w:rsid w:val="00E93B7D"/>
    <w:rsid w:val="00E95524"/>
    <w:rsid w:val="00EA0787"/>
    <w:rsid w:val="00EA151E"/>
    <w:rsid w:val="00EA19FE"/>
    <w:rsid w:val="00EA2407"/>
    <w:rsid w:val="00EA2F95"/>
    <w:rsid w:val="00EA32A3"/>
    <w:rsid w:val="00EA5D99"/>
    <w:rsid w:val="00EA7DE0"/>
    <w:rsid w:val="00EB0A82"/>
    <w:rsid w:val="00EB2979"/>
    <w:rsid w:val="00EB3081"/>
    <w:rsid w:val="00EB3473"/>
    <w:rsid w:val="00EB37D4"/>
    <w:rsid w:val="00EB456B"/>
    <w:rsid w:val="00EB71D1"/>
    <w:rsid w:val="00EB7712"/>
    <w:rsid w:val="00EB7DCC"/>
    <w:rsid w:val="00EC13C0"/>
    <w:rsid w:val="00EC20CB"/>
    <w:rsid w:val="00EC2162"/>
    <w:rsid w:val="00EC217E"/>
    <w:rsid w:val="00EC2457"/>
    <w:rsid w:val="00EC376C"/>
    <w:rsid w:val="00EC3942"/>
    <w:rsid w:val="00EC3D12"/>
    <w:rsid w:val="00EC52FA"/>
    <w:rsid w:val="00EC6558"/>
    <w:rsid w:val="00EC7250"/>
    <w:rsid w:val="00EC77F0"/>
    <w:rsid w:val="00EC7A15"/>
    <w:rsid w:val="00ED00FD"/>
    <w:rsid w:val="00ED144C"/>
    <w:rsid w:val="00ED1525"/>
    <w:rsid w:val="00ED4877"/>
    <w:rsid w:val="00ED4F0C"/>
    <w:rsid w:val="00EE022E"/>
    <w:rsid w:val="00EE1C6A"/>
    <w:rsid w:val="00EE4490"/>
    <w:rsid w:val="00EE44E5"/>
    <w:rsid w:val="00EE7F25"/>
    <w:rsid w:val="00EF0564"/>
    <w:rsid w:val="00EF0C1C"/>
    <w:rsid w:val="00EF2B2A"/>
    <w:rsid w:val="00EF3C76"/>
    <w:rsid w:val="00EF465A"/>
    <w:rsid w:val="00EF6318"/>
    <w:rsid w:val="00EF75EA"/>
    <w:rsid w:val="00F00233"/>
    <w:rsid w:val="00F013F2"/>
    <w:rsid w:val="00F04539"/>
    <w:rsid w:val="00F0554D"/>
    <w:rsid w:val="00F05C3A"/>
    <w:rsid w:val="00F061C8"/>
    <w:rsid w:val="00F11284"/>
    <w:rsid w:val="00F11834"/>
    <w:rsid w:val="00F11DC2"/>
    <w:rsid w:val="00F12AAF"/>
    <w:rsid w:val="00F13225"/>
    <w:rsid w:val="00F13314"/>
    <w:rsid w:val="00F147C2"/>
    <w:rsid w:val="00F1506C"/>
    <w:rsid w:val="00F21B60"/>
    <w:rsid w:val="00F21CB1"/>
    <w:rsid w:val="00F21DFA"/>
    <w:rsid w:val="00F21FEC"/>
    <w:rsid w:val="00F237BE"/>
    <w:rsid w:val="00F247A2"/>
    <w:rsid w:val="00F266C8"/>
    <w:rsid w:val="00F313F4"/>
    <w:rsid w:val="00F319D7"/>
    <w:rsid w:val="00F36ADC"/>
    <w:rsid w:val="00F401FA"/>
    <w:rsid w:val="00F40476"/>
    <w:rsid w:val="00F43256"/>
    <w:rsid w:val="00F43BDD"/>
    <w:rsid w:val="00F44B30"/>
    <w:rsid w:val="00F479A6"/>
    <w:rsid w:val="00F500D0"/>
    <w:rsid w:val="00F5014F"/>
    <w:rsid w:val="00F50F17"/>
    <w:rsid w:val="00F5166C"/>
    <w:rsid w:val="00F52F5B"/>
    <w:rsid w:val="00F53A6D"/>
    <w:rsid w:val="00F53C29"/>
    <w:rsid w:val="00F53CBD"/>
    <w:rsid w:val="00F54B25"/>
    <w:rsid w:val="00F55DD9"/>
    <w:rsid w:val="00F56EFD"/>
    <w:rsid w:val="00F578AA"/>
    <w:rsid w:val="00F60FB4"/>
    <w:rsid w:val="00F6163E"/>
    <w:rsid w:val="00F65C6D"/>
    <w:rsid w:val="00F663CF"/>
    <w:rsid w:val="00F71C14"/>
    <w:rsid w:val="00F71D2A"/>
    <w:rsid w:val="00F71F00"/>
    <w:rsid w:val="00F73065"/>
    <w:rsid w:val="00F74C45"/>
    <w:rsid w:val="00F74DDD"/>
    <w:rsid w:val="00F7570D"/>
    <w:rsid w:val="00F76245"/>
    <w:rsid w:val="00F76DB8"/>
    <w:rsid w:val="00F808C4"/>
    <w:rsid w:val="00F80934"/>
    <w:rsid w:val="00F80DD8"/>
    <w:rsid w:val="00F85E9D"/>
    <w:rsid w:val="00F87754"/>
    <w:rsid w:val="00F923C0"/>
    <w:rsid w:val="00F92B95"/>
    <w:rsid w:val="00F92E56"/>
    <w:rsid w:val="00F948BF"/>
    <w:rsid w:val="00F95879"/>
    <w:rsid w:val="00F95A48"/>
    <w:rsid w:val="00F96795"/>
    <w:rsid w:val="00F969E7"/>
    <w:rsid w:val="00F96A38"/>
    <w:rsid w:val="00FA2007"/>
    <w:rsid w:val="00FA36D0"/>
    <w:rsid w:val="00FA495D"/>
    <w:rsid w:val="00FA6500"/>
    <w:rsid w:val="00FA6A2D"/>
    <w:rsid w:val="00FB2242"/>
    <w:rsid w:val="00FB30BE"/>
    <w:rsid w:val="00FB3E6E"/>
    <w:rsid w:val="00FB47BD"/>
    <w:rsid w:val="00FB4C65"/>
    <w:rsid w:val="00FB64BB"/>
    <w:rsid w:val="00FB6D57"/>
    <w:rsid w:val="00FB7904"/>
    <w:rsid w:val="00FC18F5"/>
    <w:rsid w:val="00FC29AD"/>
    <w:rsid w:val="00FC4832"/>
    <w:rsid w:val="00FC4A5D"/>
    <w:rsid w:val="00FC4C3B"/>
    <w:rsid w:val="00FC5401"/>
    <w:rsid w:val="00FC5D27"/>
    <w:rsid w:val="00FC707A"/>
    <w:rsid w:val="00FC71D7"/>
    <w:rsid w:val="00FC7607"/>
    <w:rsid w:val="00FC7C81"/>
    <w:rsid w:val="00FD02A6"/>
    <w:rsid w:val="00FD092D"/>
    <w:rsid w:val="00FD182D"/>
    <w:rsid w:val="00FD1FE3"/>
    <w:rsid w:val="00FD3521"/>
    <w:rsid w:val="00FD3577"/>
    <w:rsid w:val="00FD3F1B"/>
    <w:rsid w:val="00FD70DD"/>
    <w:rsid w:val="00FD7463"/>
    <w:rsid w:val="00FD75C7"/>
    <w:rsid w:val="00FD7F0C"/>
    <w:rsid w:val="00FE04D8"/>
    <w:rsid w:val="00FE1ED5"/>
    <w:rsid w:val="00FE320A"/>
    <w:rsid w:val="00FE36D0"/>
    <w:rsid w:val="00FE3AC5"/>
    <w:rsid w:val="00FF0C94"/>
    <w:rsid w:val="00FF15D8"/>
    <w:rsid w:val="00FF3345"/>
    <w:rsid w:val="00FF4064"/>
    <w:rsid w:val="00FF421A"/>
    <w:rsid w:val="00FF4FE2"/>
    <w:rsid w:val="00FF6966"/>
    <w:rsid w:val="00FF7F83"/>
    <w:rsid w:val="0159D45E"/>
    <w:rsid w:val="018A9B3C"/>
    <w:rsid w:val="01A18241"/>
    <w:rsid w:val="01B11812"/>
    <w:rsid w:val="01CD23B9"/>
    <w:rsid w:val="01FE7F7D"/>
    <w:rsid w:val="02066D03"/>
    <w:rsid w:val="02725875"/>
    <w:rsid w:val="028605EF"/>
    <w:rsid w:val="0290B501"/>
    <w:rsid w:val="02A9AD5B"/>
    <w:rsid w:val="02E9E81F"/>
    <w:rsid w:val="03242F01"/>
    <w:rsid w:val="0327CD68"/>
    <w:rsid w:val="0367B959"/>
    <w:rsid w:val="03760276"/>
    <w:rsid w:val="039A4FDE"/>
    <w:rsid w:val="03B66DA4"/>
    <w:rsid w:val="03C91A83"/>
    <w:rsid w:val="03E6FF3A"/>
    <w:rsid w:val="04279934"/>
    <w:rsid w:val="044C77B9"/>
    <w:rsid w:val="04ABC0DA"/>
    <w:rsid w:val="04ABFC79"/>
    <w:rsid w:val="04BDA859"/>
    <w:rsid w:val="0506F566"/>
    <w:rsid w:val="05125CB3"/>
    <w:rsid w:val="052B8510"/>
    <w:rsid w:val="0596FECF"/>
    <w:rsid w:val="059ABE93"/>
    <w:rsid w:val="05A9F937"/>
    <w:rsid w:val="05B2ED07"/>
    <w:rsid w:val="05CE7E49"/>
    <w:rsid w:val="05D26E58"/>
    <w:rsid w:val="05DB7474"/>
    <w:rsid w:val="05DBFA7A"/>
    <w:rsid w:val="064C6130"/>
    <w:rsid w:val="065E87B2"/>
    <w:rsid w:val="0664ADD5"/>
    <w:rsid w:val="0688138D"/>
    <w:rsid w:val="069A6902"/>
    <w:rsid w:val="06AEF701"/>
    <w:rsid w:val="06B1E125"/>
    <w:rsid w:val="06B8898D"/>
    <w:rsid w:val="06D1F0A0"/>
    <w:rsid w:val="06D9DE26"/>
    <w:rsid w:val="06E0CC4A"/>
    <w:rsid w:val="06F02F4A"/>
    <w:rsid w:val="0745C998"/>
    <w:rsid w:val="07F7A024"/>
    <w:rsid w:val="08205996"/>
    <w:rsid w:val="083C9713"/>
    <w:rsid w:val="0853D36C"/>
    <w:rsid w:val="0875AE87"/>
    <w:rsid w:val="088256E3"/>
    <w:rsid w:val="0889112A"/>
    <w:rsid w:val="08B77B05"/>
    <w:rsid w:val="08C090A4"/>
    <w:rsid w:val="0958C394"/>
    <w:rsid w:val="09962874"/>
    <w:rsid w:val="09D17708"/>
    <w:rsid w:val="09E5CDD6"/>
    <w:rsid w:val="09ED1ECA"/>
    <w:rsid w:val="09FBE75F"/>
    <w:rsid w:val="0A1C9515"/>
    <w:rsid w:val="0A2FCF01"/>
    <w:rsid w:val="0A39DF57"/>
    <w:rsid w:val="0A5F54F5"/>
    <w:rsid w:val="0A67DBC6"/>
    <w:rsid w:val="0A707D4F"/>
    <w:rsid w:val="0A776AD9"/>
    <w:rsid w:val="0A8E9E20"/>
    <w:rsid w:val="0AA655FE"/>
    <w:rsid w:val="0B031389"/>
    <w:rsid w:val="0B521ACE"/>
    <w:rsid w:val="0B7AA23B"/>
    <w:rsid w:val="0B7B61E9"/>
    <w:rsid w:val="0BAB4DEC"/>
    <w:rsid w:val="0BAD4F49"/>
    <w:rsid w:val="0BE594CE"/>
    <w:rsid w:val="0C4808D0"/>
    <w:rsid w:val="0C4F0C13"/>
    <w:rsid w:val="0C5026BB"/>
    <w:rsid w:val="0C66D2AF"/>
    <w:rsid w:val="0C750652"/>
    <w:rsid w:val="0CAD2A64"/>
    <w:rsid w:val="0CC38963"/>
    <w:rsid w:val="0CC4F100"/>
    <w:rsid w:val="0D2142A0"/>
    <w:rsid w:val="0D6A3CE2"/>
    <w:rsid w:val="0D73B5C0"/>
    <w:rsid w:val="0D99A2DF"/>
    <w:rsid w:val="0DBF6BB2"/>
    <w:rsid w:val="0DDCA3D1"/>
    <w:rsid w:val="0E6ED50A"/>
    <w:rsid w:val="0E7259A8"/>
    <w:rsid w:val="0E8F9B1A"/>
    <w:rsid w:val="0EF7F15B"/>
    <w:rsid w:val="0F071F31"/>
    <w:rsid w:val="0F297A03"/>
    <w:rsid w:val="0F2B3E34"/>
    <w:rsid w:val="0F558073"/>
    <w:rsid w:val="0F8529C2"/>
    <w:rsid w:val="0F88CC51"/>
    <w:rsid w:val="0F8A6B7B"/>
    <w:rsid w:val="0FCDC340"/>
    <w:rsid w:val="0FD90D1E"/>
    <w:rsid w:val="0FE433AE"/>
    <w:rsid w:val="10B905F1"/>
    <w:rsid w:val="10D8340D"/>
    <w:rsid w:val="1111D264"/>
    <w:rsid w:val="113C1409"/>
    <w:rsid w:val="1140EF91"/>
    <w:rsid w:val="11479869"/>
    <w:rsid w:val="1158B324"/>
    <w:rsid w:val="115E1F02"/>
    <w:rsid w:val="11C6AF5B"/>
    <w:rsid w:val="11C73BDC"/>
    <w:rsid w:val="11CC0F2D"/>
    <w:rsid w:val="11DDAF25"/>
    <w:rsid w:val="11F06F84"/>
    <w:rsid w:val="11F641A6"/>
    <w:rsid w:val="121DF9E3"/>
    <w:rsid w:val="12270AC6"/>
    <w:rsid w:val="12362EC6"/>
    <w:rsid w:val="124459C4"/>
    <w:rsid w:val="126C01B5"/>
    <w:rsid w:val="1297A909"/>
    <w:rsid w:val="12B85273"/>
    <w:rsid w:val="12C10F23"/>
    <w:rsid w:val="12C473BA"/>
    <w:rsid w:val="12C60175"/>
    <w:rsid w:val="12DF56EC"/>
    <w:rsid w:val="12E16555"/>
    <w:rsid w:val="12FDBEAF"/>
    <w:rsid w:val="1323CC91"/>
    <w:rsid w:val="136E15BA"/>
    <w:rsid w:val="13B23084"/>
    <w:rsid w:val="13F0D81C"/>
    <w:rsid w:val="14292467"/>
    <w:rsid w:val="142C3A26"/>
    <w:rsid w:val="142D94FB"/>
    <w:rsid w:val="143301EC"/>
    <w:rsid w:val="143C0808"/>
    <w:rsid w:val="146203AC"/>
    <w:rsid w:val="14748E8B"/>
    <w:rsid w:val="147F392B"/>
    <w:rsid w:val="14B92DD0"/>
    <w:rsid w:val="14BF26D9"/>
    <w:rsid w:val="14C27805"/>
    <w:rsid w:val="151274B9"/>
    <w:rsid w:val="1516EACE"/>
    <w:rsid w:val="151D77FB"/>
    <w:rsid w:val="152CC965"/>
    <w:rsid w:val="159E503A"/>
    <w:rsid w:val="15A1B4D1"/>
    <w:rsid w:val="15AA64CE"/>
    <w:rsid w:val="15D7EE94"/>
    <w:rsid w:val="15EA59D7"/>
    <w:rsid w:val="15FFD322"/>
    <w:rsid w:val="161B63F7"/>
    <w:rsid w:val="164006FC"/>
    <w:rsid w:val="16A7877F"/>
    <w:rsid w:val="16BE79A4"/>
    <w:rsid w:val="16E0C612"/>
    <w:rsid w:val="16E9E322"/>
    <w:rsid w:val="16EC4B9D"/>
    <w:rsid w:val="16EDC40A"/>
    <w:rsid w:val="16F0C1B2"/>
    <w:rsid w:val="170B7E13"/>
    <w:rsid w:val="1719CF25"/>
    <w:rsid w:val="171C8AAE"/>
    <w:rsid w:val="175EC614"/>
    <w:rsid w:val="1778271E"/>
    <w:rsid w:val="177BC98B"/>
    <w:rsid w:val="178113E8"/>
    <w:rsid w:val="1791EAB4"/>
    <w:rsid w:val="17A7AD12"/>
    <w:rsid w:val="17B6D9ED"/>
    <w:rsid w:val="17BC2436"/>
    <w:rsid w:val="17BFC2F6"/>
    <w:rsid w:val="17C33998"/>
    <w:rsid w:val="17EFB5D0"/>
    <w:rsid w:val="1802516A"/>
    <w:rsid w:val="183E6AE6"/>
    <w:rsid w:val="1849ED8C"/>
    <w:rsid w:val="18680EC5"/>
    <w:rsid w:val="1891933D"/>
    <w:rsid w:val="189A72EB"/>
    <w:rsid w:val="1907F147"/>
    <w:rsid w:val="1979103A"/>
    <w:rsid w:val="1985170F"/>
    <w:rsid w:val="199999DA"/>
    <w:rsid w:val="19ABC635"/>
    <w:rsid w:val="19CD8BDD"/>
    <w:rsid w:val="19DA3B47"/>
    <w:rsid w:val="19DBF57D"/>
    <w:rsid w:val="19F0BD24"/>
    <w:rsid w:val="19F8B447"/>
    <w:rsid w:val="1A31571E"/>
    <w:rsid w:val="1A584A87"/>
    <w:rsid w:val="1A692A68"/>
    <w:rsid w:val="1A6D9E10"/>
    <w:rsid w:val="1AB7278B"/>
    <w:rsid w:val="1AC401AC"/>
    <w:rsid w:val="1ACBBC61"/>
    <w:rsid w:val="1AD68C36"/>
    <w:rsid w:val="1AF3D6BB"/>
    <w:rsid w:val="1B175540"/>
    <w:rsid w:val="1B8D00DA"/>
    <w:rsid w:val="1BBCAAF1"/>
    <w:rsid w:val="1BD28B2B"/>
    <w:rsid w:val="1BEBACB1"/>
    <w:rsid w:val="1C0B2E02"/>
    <w:rsid w:val="1C3F2D62"/>
    <w:rsid w:val="1C5DD3F3"/>
    <w:rsid w:val="1C6B2295"/>
    <w:rsid w:val="1C9DD890"/>
    <w:rsid w:val="1CD1246E"/>
    <w:rsid w:val="1CEDEECB"/>
    <w:rsid w:val="1D161B5D"/>
    <w:rsid w:val="1D2F4E52"/>
    <w:rsid w:val="1D31187B"/>
    <w:rsid w:val="1D5C4BD4"/>
    <w:rsid w:val="1DBDCEBC"/>
    <w:rsid w:val="1DD3DA86"/>
    <w:rsid w:val="1E26D3AC"/>
    <w:rsid w:val="1E502F2E"/>
    <w:rsid w:val="1E77AF74"/>
    <w:rsid w:val="1EC138EF"/>
    <w:rsid w:val="1F3B6C02"/>
    <w:rsid w:val="1F5D34F0"/>
    <w:rsid w:val="1F72AC3C"/>
    <w:rsid w:val="1F7E4B6D"/>
    <w:rsid w:val="1F816803"/>
    <w:rsid w:val="1F8CB1E1"/>
    <w:rsid w:val="1FC83412"/>
    <w:rsid w:val="1FE15C10"/>
    <w:rsid w:val="1FFECEF8"/>
    <w:rsid w:val="20241BF0"/>
    <w:rsid w:val="2027AF09"/>
    <w:rsid w:val="202CA2C1"/>
    <w:rsid w:val="203F272C"/>
    <w:rsid w:val="20631E92"/>
    <w:rsid w:val="2065EBB1"/>
    <w:rsid w:val="206E45D9"/>
    <w:rsid w:val="209B0FD3"/>
    <w:rsid w:val="20B7C405"/>
    <w:rsid w:val="20DD116A"/>
    <w:rsid w:val="2159B655"/>
    <w:rsid w:val="216F8EE1"/>
    <w:rsid w:val="218E0182"/>
    <w:rsid w:val="21A0CFA7"/>
    <w:rsid w:val="21AA5BC9"/>
    <w:rsid w:val="21CEA94E"/>
    <w:rsid w:val="21F57F18"/>
    <w:rsid w:val="222B99AA"/>
    <w:rsid w:val="22467CDC"/>
    <w:rsid w:val="2258645B"/>
    <w:rsid w:val="2265D018"/>
    <w:rsid w:val="2274E6B7"/>
    <w:rsid w:val="2289B7FB"/>
    <w:rsid w:val="228D1C92"/>
    <w:rsid w:val="22B6E84E"/>
    <w:rsid w:val="22D7F29E"/>
    <w:rsid w:val="22E6A857"/>
    <w:rsid w:val="230D4F2D"/>
    <w:rsid w:val="2313071D"/>
    <w:rsid w:val="231DE0B0"/>
    <w:rsid w:val="23A360C9"/>
    <w:rsid w:val="23BA5281"/>
    <w:rsid w:val="2403D620"/>
    <w:rsid w:val="243919CF"/>
    <w:rsid w:val="2453CA9D"/>
    <w:rsid w:val="24622742"/>
    <w:rsid w:val="2475581C"/>
    <w:rsid w:val="24DF23F7"/>
    <w:rsid w:val="24E79173"/>
    <w:rsid w:val="251F39C0"/>
    <w:rsid w:val="25429AB7"/>
    <w:rsid w:val="255F3E5D"/>
    <w:rsid w:val="25D01A0C"/>
    <w:rsid w:val="25D8BAB2"/>
    <w:rsid w:val="25E2CB08"/>
    <w:rsid w:val="25EF9AFE"/>
    <w:rsid w:val="25F0353B"/>
    <w:rsid w:val="263B7820"/>
    <w:rsid w:val="263BFE26"/>
    <w:rsid w:val="26504964"/>
    <w:rsid w:val="26DA6A13"/>
    <w:rsid w:val="27065F46"/>
    <w:rsid w:val="27171A09"/>
    <w:rsid w:val="272C3B20"/>
    <w:rsid w:val="27391541"/>
    <w:rsid w:val="274AAD7B"/>
    <w:rsid w:val="275A2DEA"/>
    <w:rsid w:val="27D9A3CE"/>
    <w:rsid w:val="2814147E"/>
    <w:rsid w:val="2830C8B0"/>
    <w:rsid w:val="28548EB0"/>
    <w:rsid w:val="28590B6D"/>
    <w:rsid w:val="285C7004"/>
    <w:rsid w:val="28AF85D3"/>
    <w:rsid w:val="28CACD0D"/>
    <w:rsid w:val="28D581D1"/>
    <w:rsid w:val="297C90B1"/>
    <w:rsid w:val="29A2D796"/>
    <w:rsid w:val="29FA9606"/>
    <w:rsid w:val="29FC69CD"/>
    <w:rsid w:val="2A3175F8"/>
    <w:rsid w:val="2A4685A0"/>
    <w:rsid w:val="2A4B4AFD"/>
    <w:rsid w:val="2AAB8866"/>
    <w:rsid w:val="2AB19F74"/>
    <w:rsid w:val="2AC2EBBA"/>
    <w:rsid w:val="2ACAF9A7"/>
    <w:rsid w:val="2B0C8BFF"/>
    <w:rsid w:val="2B1E5317"/>
    <w:rsid w:val="2B364C84"/>
    <w:rsid w:val="2B36874F"/>
    <w:rsid w:val="2BA9730A"/>
    <w:rsid w:val="2BC00791"/>
    <w:rsid w:val="2BCF205C"/>
    <w:rsid w:val="2BD46EAC"/>
    <w:rsid w:val="2BEA8B2C"/>
    <w:rsid w:val="2BF417C1"/>
    <w:rsid w:val="2C167DDC"/>
    <w:rsid w:val="2C292D1D"/>
    <w:rsid w:val="2C4D6FD5"/>
    <w:rsid w:val="2C9B6CDD"/>
    <w:rsid w:val="2CB08348"/>
    <w:rsid w:val="2CB43173"/>
    <w:rsid w:val="2CC8378E"/>
    <w:rsid w:val="2CF86669"/>
    <w:rsid w:val="2D105FD6"/>
    <w:rsid w:val="2D600D82"/>
    <w:rsid w:val="2D8A615D"/>
    <w:rsid w:val="2D96B64C"/>
    <w:rsid w:val="2DAB76AF"/>
    <w:rsid w:val="2DF53E5F"/>
    <w:rsid w:val="2E0A91EB"/>
    <w:rsid w:val="2E0E66BC"/>
    <w:rsid w:val="2E106572"/>
    <w:rsid w:val="2E15792D"/>
    <w:rsid w:val="2E1C7728"/>
    <w:rsid w:val="2E285EDF"/>
    <w:rsid w:val="2E588E27"/>
    <w:rsid w:val="2E6299D9"/>
    <w:rsid w:val="2E80A9A9"/>
    <w:rsid w:val="2EA430D5"/>
    <w:rsid w:val="2EB24CBD"/>
    <w:rsid w:val="2EBCC617"/>
    <w:rsid w:val="2EE113CC"/>
    <w:rsid w:val="2EF0AFA8"/>
    <w:rsid w:val="2F37AAD5"/>
    <w:rsid w:val="2F436924"/>
    <w:rsid w:val="2F73CA2D"/>
    <w:rsid w:val="2F8429A8"/>
    <w:rsid w:val="2F979F68"/>
    <w:rsid w:val="2FB8E8B6"/>
    <w:rsid w:val="30523BF5"/>
    <w:rsid w:val="30621981"/>
    <w:rsid w:val="308A4037"/>
    <w:rsid w:val="30A71070"/>
    <w:rsid w:val="310F9A8E"/>
    <w:rsid w:val="31B073AC"/>
    <w:rsid w:val="31BE22AE"/>
    <w:rsid w:val="32507330"/>
    <w:rsid w:val="325F992B"/>
    <w:rsid w:val="327D543B"/>
    <w:rsid w:val="32B3DDDF"/>
    <w:rsid w:val="332372F7"/>
    <w:rsid w:val="33247766"/>
    <w:rsid w:val="33656B02"/>
    <w:rsid w:val="33795187"/>
    <w:rsid w:val="3383D03D"/>
    <w:rsid w:val="338A78A5"/>
    <w:rsid w:val="33C85467"/>
    <w:rsid w:val="33DD9870"/>
    <w:rsid w:val="33F3046C"/>
    <w:rsid w:val="340B1BF8"/>
    <w:rsid w:val="345402F6"/>
    <w:rsid w:val="34930598"/>
    <w:rsid w:val="34A87F96"/>
    <w:rsid w:val="34AE14FB"/>
    <w:rsid w:val="357920CD"/>
    <w:rsid w:val="358B25ED"/>
    <w:rsid w:val="35EB19FA"/>
    <w:rsid w:val="3618177C"/>
    <w:rsid w:val="36316CF3"/>
    <w:rsid w:val="3641EB5C"/>
    <w:rsid w:val="364D5B2B"/>
    <w:rsid w:val="366CDC7C"/>
    <w:rsid w:val="367C8B00"/>
    <w:rsid w:val="36847ADF"/>
    <w:rsid w:val="36CEECB1"/>
    <w:rsid w:val="36D65333"/>
    <w:rsid w:val="371C299E"/>
    <w:rsid w:val="3729D93C"/>
    <w:rsid w:val="374DC7B6"/>
    <w:rsid w:val="376596A2"/>
    <w:rsid w:val="37AB9C87"/>
    <w:rsid w:val="380B43D7"/>
    <w:rsid w:val="3810378F"/>
    <w:rsid w:val="38622245"/>
    <w:rsid w:val="38648AC0"/>
    <w:rsid w:val="386900D5"/>
    <w:rsid w:val="386ABD12"/>
    <w:rsid w:val="387EF543"/>
    <w:rsid w:val="38820938"/>
    <w:rsid w:val="38841745"/>
    <w:rsid w:val="389375E5"/>
    <w:rsid w:val="38ABA223"/>
    <w:rsid w:val="38DAA3E7"/>
    <w:rsid w:val="38E832E0"/>
    <w:rsid w:val="38FC7AD5"/>
    <w:rsid w:val="396E9D5B"/>
    <w:rsid w:val="39A9FE06"/>
    <w:rsid w:val="39F331B8"/>
    <w:rsid w:val="3A108FAB"/>
    <w:rsid w:val="3A32DC19"/>
    <w:rsid w:val="3A3BF929"/>
    <w:rsid w:val="3A3D59EF"/>
    <w:rsid w:val="3A3E61A4"/>
    <w:rsid w:val="3A42D7B9"/>
    <w:rsid w:val="3A6179FE"/>
    <w:rsid w:val="3A6BE52C"/>
    <w:rsid w:val="3AB210E7"/>
    <w:rsid w:val="3AD651B9"/>
    <w:rsid w:val="3AF9C319"/>
    <w:rsid w:val="3AFD5632"/>
    <w:rsid w:val="3B16C675"/>
    <w:rsid w:val="3B381B29"/>
    <w:rsid w:val="3B8B38DB"/>
    <w:rsid w:val="3B9C4825"/>
    <w:rsid w:val="3B9DB47E"/>
    <w:rsid w:val="3BB5ADEB"/>
    <w:rsid w:val="3BD8B69B"/>
    <w:rsid w:val="3BE1D9E0"/>
    <w:rsid w:val="3C00C065"/>
    <w:rsid w:val="3C051F58"/>
    <w:rsid w:val="3C612566"/>
    <w:rsid w:val="3D1EF4E5"/>
    <w:rsid w:val="3D24EE74"/>
    <w:rsid w:val="3D2E0B84"/>
    <w:rsid w:val="3D4637C2"/>
    <w:rsid w:val="3DC86414"/>
    <w:rsid w:val="3DE5E127"/>
    <w:rsid w:val="3DF40612"/>
    <w:rsid w:val="3E093D92"/>
    <w:rsid w:val="3E3FD18A"/>
    <w:rsid w:val="3E4B02BB"/>
    <w:rsid w:val="3EB1FB1D"/>
    <w:rsid w:val="3EB2CF89"/>
    <w:rsid w:val="3EBF1AF7"/>
    <w:rsid w:val="3EC74A9A"/>
    <w:rsid w:val="3ED9FE96"/>
    <w:rsid w:val="3EEA4C70"/>
    <w:rsid w:val="3F0EC0F8"/>
    <w:rsid w:val="3F1BC2C4"/>
    <w:rsid w:val="3F3DC2B8"/>
    <w:rsid w:val="3F699821"/>
    <w:rsid w:val="3F8C4CA0"/>
    <w:rsid w:val="3F925F7F"/>
    <w:rsid w:val="3FBD389C"/>
    <w:rsid w:val="3FF1B8C0"/>
    <w:rsid w:val="400DB516"/>
    <w:rsid w:val="4033B0BA"/>
    <w:rsid w:val="403A9DE6"/>
    <w:rsid w:val="40757F80"/>
    <w:rsid w:val="4075CEF7"/>
    <w:rsid w:val="408CA66D"/>
    <w:rsid w:val="40B79325"/>
    <w:rsid w:val="40E051AF"/>
    <w:rsid w:val="41192193"/>
    <w:rsid w:val="41E463D1"/>
    <w:rsid w:val="421389C1"/>
    <w:rsid w:val="422EDFCB"/>
    <w:rsid w:val="42EE4857"/>
    <w:rsid w:val="432EB296"/>
    <w:rsid w:val="4332172D"/>
    <w:rsid w:val="434636CD"/>
    <w:rsid w:val="434A8B10"/>
    <w:rsid w:val="43599B34"/>
    <w:rsid w:val="435BE2E9"/>
    <w:rsid w:val="43913D33"/>
    <w:rsid w:val="43B801B8"/>
    <w:rsid w:val="43DCAE75"/>
    <w:rsid w:val="43EF33E7"/>
    <w:rsid w:val="4406B526"/>
    <w:rsid w:val="4444D92C"/>
    <w:rsid w:val="445EE77A"/>
    <w:rsid w:val="44624C11"/>
    <w:rsid w:val="447942C3"/>
    <w:rsid w:val="44C65932"/>
    <w:rsid w:val="44D896A0"/>
    <w:rsid w:val="44F3F4A4"/>
    <w:rsid w:val="4547951F"/>
    <w:rsid w:val="454D4D98"/>
    <w:rsid w:val="455434B1"/>
    <w:rsid w:val="45553E43"/>
    <w:rsid w:val="45575DEE"/>
    <w:rsid w:val="45AA7A62"/>
    <w:rsid w:val="45ACE2DD"/>
    <w:rsid w:val="45D0DA43"/>
    <w:rsid w:val="45F1D9CC"/>
    <w:rsid w:val="4638C761"/>
    <w:rsid w:val="4638F12F"/>
    <w:rsid w:val="463EDEA5"/>
    <w:rsid w:val="46651D24"/>
    <w:rsid w:val="46684452"/>
    <w:rsid w:val="466FF6B7"/>
    <w:rsid w:val="46822BD2"/>
    <w:rsid w:val="469BFD16"/>
    <w:rsid w:val="46F74403"/>
    <w:rsid w:val="470C6888"/>
    <w:rsid w:val="474737D4"/>
    <w:rsid w:val="4748B67E"/>
    <w:rsid w:val="474BA301"/>
    <w:rsid w:val="474BD219"/>
    <w:rsid w:val="478B2FD6"/>
    <w:rsid w:val="47AE65A2"/>
    <w:rsid w:val="47B35D34"/>
    <w:rsid w:val="47CAA8FB"/>
    <w:rsid w:val="4880E0DC"/>
    <w:rsid w:val="48871225"/>
    <w:rsid w:val="48B01F98"/>
    <w:rsid w:val="48C9504B"/>
    <w:rsid w:val="48E63F6C"/>
    <w:rsid w:val="48E97132"/>
    <w:rsid w:val="48E9BBC0"/>
    <w:rsid w:val="48F51687"/>
    <w:rsid w:val="4936E54D"/>
    <w:rsid w:val="49546260"/>
    <w:rsid w:val="495A56AD"/>
    <w:rsid w:val="4962874B"/>
    <w:rsid w:val="498DFE02"/>
    <w:rsid w:val="498E0F71"/>
    <w:rsid w:val="4A1CB13D"/>
    <w:rsid w:val="4A4371D2"/>
    <w:rsid w:val="4A7D4231"/>
    <w:rsid w:val="4A9CC382"/>
    <w:rsid w:val="4AA1B185"/>
    <w:rsid w:val="4AEAC08D"/>
    <w:rsid w:val="4BA73B34"/>
    <w:rsid w:val="4BCF0ED5"/>
    <w:rsid w:val="4BD61F64"/>
    <w:rsid w:val="4BD6B29D"/>
    <w:rsid w:val="4BE728E2"/>
    <w:rsid w:val="4BFA45CC"/>
    <w:rsid w:val="4C1CE314"/>
    <w:rsid w:val="4C2528DB"/>
    <w:rsid w:val="4C4C6A03"/>
    <w:rsid w:val="4C72AA57"/>
    <w:rsid w:val="4C7F8754"/>
    <w:rsid w:val="4CAEBE78"/>
    <w:rsid w:val="4CB4FFE1"/>
    <w:rsid w:val="4CC6F453"/>
    <w:rsid w:val="4D128EB1"/>
    <w:rsid w:val="4D1FAE8B"/>
    <w:rsid w:val="4D898508"/>
    <w:rsid w:val="4DE22522"/>
    <w:rsid w:val="4E098C86"/>
    <w:rsid w:val="4E72BEBF"/>
    <w:rsid w:val="4E72E940"/>
    <w:rsid w:val="4E889D56"/>
    <w:rsid w:val="4E9BCC32"/>
    <w:rsid w:val="4E9D33CF"/>
    <w:rsid w:val="4EE37B10"/>
    <w:rsid w:val="4EFFBE6C"/>
    <w:rsid w:val="4F121D98"/>
    <w:rsid w:val="4F47D8AB"/>
    <w:rsid w:val="4F628564"/>
    <w:rsid w:val="4F71B2DD"/>
    <w:rsid w:val="4F7737E8"/>
    <w:rsid w:val="4FD3194E"/>
    <w:rsid w:val="4FE3E553"/>
    <w:rsid w:val="4FFCEFA2"/>
    <w:rsid w:val="501587CB"/>
    <w:rsid w:val="50481F8E"/>
    <w:rsid w:val="506275DD"/>
    <w:rsid w:val="50DE0B65"/>
    <w:rsid w:val="50FD8CB6"/>
    <w:rsid w:val="511B96E7"/>
    <w:rsid w:val="51357DF7"/>
    <w:rsid w:val="5139D7D6"/>
    <w:rsid w:val="514B89C1"/>
    <w:rsid w:val="51777F8E"/>
    <w:rsid w:val="517A74E6"/>
    <w:rsid w:val="518B61A5"/>
    <w:rsid w:val="51AA5556"/>
    <w:rsid w:val="51B6EC8C"/>
    <w:rsid w:val="51BD946F"/>
    <w:rsid w:val="51D6C58B"/>
    <w:rsid w:val="51EF9B1D"/>
    <w:rsid w:val="51F1D0C7"/>
    <w:rsid w:val="526AC134"/>
    <w:rsid w:val="5288B56C"/>
    <w:rsid w:val="52A66A76"/>
    <w:rsid w:val="52B47DB5"/>
    <w:rsid w:val="52F30550"/>
    <w:rsid w:val="52F56DCB"/>
    <w:rsid w:val="52F9B10F"/>
    <w:rsid w:val="53025DB8"/>
    <w:rsid w:val="53193260"/>
    <w:rsid w:val="533FB6F4"/>
    <w:rsid w:val="53548838"/>
    <w:rsid w:val="537FDCF3"/>
    <w:rsid w:val="5388258F"/>
    <w:rsid w:val="53CF91AC"/>
    <w:rsid w:val="53D6EB3D"/>
    <w:rsid w:val="53E77F4D"/>
    <w:rsid w:val="540DA942"/>
    <w:rsid w:val="5417E1CE"/>
    <w:rsid w:val="54423AD7"/>
    <w:rsid w:val="54432127"/>
    <w:rsid w:val="54532D0E"/>
    <w:rsid w:val="546397C0"/>
    <w:rsid w:val="54F5D663"/>
    <w:rsid w:val="5502E253"/>
    <w:rsid w:val="55088342"/>
    <w:rsid w:val="552E5F1C"/>
    <w:rsid w:val="55F877B5"/>
    <w:rsid w:val="560B44BB"/>
    <w:rsid w:val="5631C94F"/>
    <w:rsid w:val="56A03D22"/>
    <w:rsid w:val="56AADF68"/>
    <w:rsid w:val="56C4CC30"/>
    <w:rsid w:val="56D6678E"/>
    <w:rsid w:val="56E7A5B9"/>
    <w:rsid w:val="57036510"/>
    <w:rsid w:val="571B5E7D"/>
    <w:rsid w:val="5755AA1B"/>
    <w:rsid w:val="575D31FF"/>
    <w:rsid w:val="576F859B"/>
    <w:rsid w:val="57E7D8F2"/>
    <w:rsid w:val="57F17601"/>
    <w:rsid w:val="58141D5F"/>
    <w:rsid w:val="5838A8EC"/>
    <w:rsid w:val="58481CBF"/>
    <w:rsid w:val="58609C91"/>
    <w:rsid w:val="58949B92"/>
    <w:rsid w:val="58AAF055"/>
    <w:rsid w:val="58C225F1"/>
    <w:rsid w:val="58DA1F5E"/>
    <w:rsid w:val="58DEE4BB"/>
    <w:rsid w:val="58E885D2"/>
    <w:rsid w:val="58F20D38"/>
    <w:rsid w:val="590BE23D"/>
    <w:rsid w:val="5920A9E4"/>
    <w:rsid w:val="592B896E"/>
    <w:rsid w:val="593708E3"/>
    <w:rsid w:val="593BD517"/>
    <w:rsid w:val="5967DE39"/>
    <w:rsid w:val="5970D54F"/>
    <w:rsid w:val="597FEFE1"/>
    <w:rsid w:val="599F7132"/>
    <w:rsid w:val="59BEF283"/>
    <w:rsid w:val="59C1BFA2"/>
    <w:rsid w:val="59C7F89F"/>
    <w:rsid w:val="59E46821"/>
    <w:rsid w:val="59F5776B"/>
    <w:rsid w:val="5A30E6F4"/>
    <w:rsid w:val="5A6E3FA5"/>
    <w:rsid w:val="5A943B49"/>
    <w:rsid w:val="5AD22C00"/>
    <w:rsid w:val="5AE221B9"/>
    <w:rsid w:val="5B0CFFC8"/>
    <w:rsid w:val="5B0F520C"/>
    <w:rsid w:val="5B2A7D3F"/>
    <w:rsid w:val="5B456A40"/>
    <w:rsid w:val="5B515309"/>
    <w:rsid w:val="5B870F25"/>
    <w:rsid w:val="5B8A612F"/>
    <w:rsid w:val="5BB6A0C7"/>
    <w:rsid w:val="5BB6D398"/>
    <w:rsid w:val="5BBB16DC"/>
    <w:rsid w:val="5BE8F083"/>
    <w:rsid w:val="5C12BC3F"/>
    <w:rsid w:val="5C1A5C25"/>
    <w:rsid w:val="5C1F8F1C"/>
    <w:rsid w:val="5C726EC1"/>
    <w:rsid w:val="5C759555"/>
    <w:rsid w:val="5C80C240"/>
    <w:rsid w:val="5D0C1A0F"/>
    <w:rsid w:val="5D44A61C"/>
    <w:rsid w:val="5D6F8622"/>
    <w:rsid w:val="5D8F6FF6"/>
    <w:rsid w:val="5D94EDC0"/>
    <w:rsid w:val="5DB46F11"/>
    <w:rsid w:val="5DBD752D"/>
    <w:rsid w:val="5E1B2B5C"/>
    <w:rsid w:val="5E63EF04"/>
    <w:rsid w:val="5EA7EA70"/>
    <w:rsid w:val="5EABB1BD"/>
    <w:rsid w:val="5EB31E7F"/>
    <w:rsid w:val="5EB9DD82"/>
    <w:rsid w:val="5EEFFD56"/>
    <w:rsid w:val="5F348EA3"/>
    <w:rsid w:val="5F3B6364"/>
    <w:rsid w:val="5F52D66C"/>
    <w:rsid w:val="5F974C11"/>
    <w:rsid w:val="5FB1A260"/>
    <w:rsid w:val="60199BDD"/>
    <w:rsid w:val="602A9274"/>
    <w:rsid w:val="6051BC6C"/>
    <w:rsid w:val="606C0526"/>
    <w:rsid w:val="60880F11"/>
    <w:rsid w:val="60D5832C"/>
    <w:rsid w:val="61079582"/>
    <w:rsid w:val="611875DD"/>
    <w:rsid w:val="612CAD50"/>
    <w:rsid w:val="613FB372"/>
    <w:rsid w:val="6186B417"/>
    <w:rsid w:val="618C9CA1"/>
    <w:rsid w:val="61D75D7E"/>
    <w:rsid w:val="61E01885"/>
    <w:rsid w:val="62092384"/>
    <w:rsid w:val="62348E08"/>
    <w:rsid w:val="6260D6FF"/>
    <w:rsid w:val="6292C644"/>
    <w:rsid w:val="62A365E3"/>
    <w:rsid w:val="62A80041"/>
    <w:rsid w:val="62AF5A10"/>
    <w:rsid w:val="62E79CB4"/>
    <w:rsid w:val="635FCB1D"/>
    <w:rsid w:val="637C2785"/>
    <w:rsid w:val="63DB23A6"/>
    <w:rsid w:val="643267B6"/>
    <w:rsid w:val="6437B03B"/>
    <w:rsid w:val="644BBD2D"/>
    <w:rsid w:val="647A2708"/>
    <w:rsid w:val="64A58A1C"/>
    <w:rsid w:val="64B00758"/>
    <w:rsid w:val="64C50B6D"/>
    <w:rsid w:val="6504ABFD"/>
    <w:rsid w:val="650BD008"/>
    <w:rsid w:val="653040DB"/>
    <w:rsid w:val="65389A4C"/>
    <w:rsid w:val="653D2240"/>
    <w:rsid w:val="657C1E6A"/>
    <w:rsid w:val="6664176E"/>
    <w:rsid w:val="666C33C7"/>
    <w:rsid w:val="66993149"/>
    <w:rsid w:val="66E7C94F"/>
    <w:rsid w:val="66EFA195"/>
    <w:rsid w:val="6703006F"/>
    <w:rsid w:val="670A17BF"/>
    <w:rsid w:val="6729C296"/>
    <w:rsid w:val="6742A078"/>
    <w:rsid w:val="67793F11"/>
    <w:rsid w:val="67F93068"/>
    <w:rsid w:val="681F8617"/>
    <w:rsid w:val="68225336"/>
    <w:rsid w:val="68254EF1"/>
    <w:rsid w:val="685A9F81"/>
    <w:rsid w:val="6899AB26"/>
    <w:rsid w:val="6922F04A"/>
    <w:rsid w:val="693148A0"/>
    <w:rsid w:val="698FB08C"/>
    <w:rsid w:val="69B804B8"/>
    <w:rsid w:val="69C28AF7"/>
    <w:rsid w:val="69D56595"/>
    <w:rsid w:val="6A0A5922"/>
    <w:rsid w:val="6A22379D"/>
    <w:rsid w:val="6ADD45DD"/>
    <w:rsid w:val="6B1CBF02"/>
    <w:rsid w:val="6B2B80ED"/>
    <w:rsid w:val="6B381D06"/>
    <w:rsid w:val="6B6D451B"/>
    <w:rsid w:val="6B70BFDD"/>
    <w:rsid w:val="6C008903"/>
    <w:rsid w:val="6C2130EA"/>
    <w:rsid w:val="6C27D952"/>
    <w:rsid w:val="6C4FFF6C"/>
    <w:rsid w:val="6C86F716"/>
    <w:rsid w:val="6C9FEF70"/>
    <w:rsid w:val="6CA67867"/>
    <w:rsid w:val="6CDE0090"/>
    <w:rsid w:val="6D00CE5E"/>
    <w:rsid w:val="6D10E4F4"/>
    <w:rsid w:val="6D18A840"/>
    <w:rsid w:val="6D2C4227"/>
    <w:rsid w:val="6D866C7E"/>
    <w:rsid w:val="6D9587D9"/>
    <w:rsid w:val="6DB25CCE"/>
    <w:rsid w:val="6DEED989"/>
    <w:rsid w:val="6DF7DFA5"/>
    <w:rsid w:val="6E0EAA28"/>
    <w:rsid w:val="6E108D2D"/>
    <w:rsid w:val="6E3D94F0"/>
    <w:rsid w:val="6E68FE98"/>
    <w:rsid w:val="6E6F1FD8"/>
    <w:rsid w:val="6E75056D"/>
    <w:rsid w:val="6E9E597C"/>
    <w:rsid w:val="6EA89208"/>
    <w:rsid w:val="6EB0BAF0"/>
    <w:rsid w:val="6EBD96E8"/>
    <w:rsid w:val="6F134345"/>
    <w:rsid w:val="6F4E2D2F"/>
    <w:rsid w:val="6F663C6B"/>
    <w:rsid w:val="6F9E800A"/>
    <w:rsid w:val="6FA63174"/>
    <w:rsid w:val="6FBEC216"/>
    <w:rsid w:val="6FC8B06D"/>
    <w:rsid w:val="6FD85EF1"/>
    <w:rsid w:val="7000A1AE"/>
    <w:rsid w:val="700D4254"/>
    <w:rsid w:val="7015A5C3"/>
    <w:rsid w:val="70190A5A"/>
    <w:rsid w:val="704A4AE7"/>
    <w:rsid w:val="704C8B51"/>
    <w:rsid w:val="709C9DAF"/>
    <w:rsid w:val="70A5BABF"/>
    <w:rsid w:val="70D70E5F"/>
    <w:rsid w:val="70EF770B"/>
    <w:rsid w:val="711A9DB1"/>
    <w:rsid w:val="716D4306"/>
    <w:rsid w:val="71A16366"/>
    <w:rsid w:val="71C4D4C6"/>
    <w:rsid w:val="71D5D2FD"/>
    <w:rsid w:val="71D90C39"/>
    <w:rsid w:val="71DAB35D"/>
    <w:rsid w:val="71EDE239"/>
    <w:rsid w:val="71F2AE6D"/>
    <w:rsid w:val="720CEF77"/>
    <w:rsid w:val="72584EC6"/>
    <w:rsid w:val="7264339F"/>
    <w:rsid w:val="726D3998"/>
    <w:rsid w:val="728E3BC9"/>
    <w:rsid w:val="72C4040A"/>
    <w:rsid w:val="72C94DEF"/>
    <w:rsid w:val="72FFB9B7"/>
    <w:rsid w:val="7336C4A8"/>
    <w:rsid w:val="7345BDD4"/>
    <w:rsid w:val="7371A35E"/>
    <w:rsid w:val="737C6F16"/>
    <w:rsid w:val="73992DE0"/>
    <w:rsid w:val="739EABAA"/>
    <w:rsid w:val="73F6510D"/>
    <w:rsid w:val="74592EDF"/>
    <w:rsid w:val="746DACEE"/>
    <w:rsid w:val="7470A246"/>
    <w:rsid w:val="749D9FC8"/>
    <w:rsid w:val="74E4F399"/>
    <w:rsid w:val="75142761"/>
    <w:rsid w:val="7528DB92"/>
    <w:rsid w:val="7543E6CE"/>
    <w:rsid w:val="75633EF9"/>
    <w:rsid w:val="756886EE"/>
    <w:rsid w:val="7571A3FE"/>
    <w:rsid w:val="759020F1"/>
    <w:rsid w:val="7596DFF4"/>
    <w:rsid w:val="75B5DB3F"/>
    <w:rsid w:val="760D85B0"/>
    <w:rsid w:val="7626FA32"/>
    <w:rsid w:val="764783D2"/>
    <w:rsid w:val="766E656A"/>
    <w:rsid w:val="76AFF7C2"/>
    <w:rsid w:val="76BF543A"/>
    <w:rsid w:val="77059D07"/>
    <w:rsid w:val="77182371"/>
    <w:rsid w:val="772233C7"/>
    <w:rsid w:val="772F9B35"/>
    <w:rsid w:val="7769F7D5"/>
    <w:rsid w:val="77A486A7"/>
    <w:rsid w:val="77DCB240"/>
    <w:rsid w:val="77EA2E71"/>
    <w:rsid w:val="780A35CB"/>
    <w:rsid w:val="78231E8B"/>
    <w:rsid w:val="78579D36"/>
    <w:rsid w:val="78915441"/>
    <w:rsid w:val="78986E90"/>
    <w:rsid w:val="78B917FA"/>
    <w:rsid w:val="793DD971"/>
    <w:rsid w:val="79537D3D"/>
    <w:rsid w:val="7966FCB8"/>
    <w:rsid w:val="79688152"/>
    <w:rsid w:val="79698907"/>
    <w:rsid w:val="797F6F92"/>
    <w:rsid w:val="799F5329"/>
    <w:rsid w:val="79DC037E"/>
    <w:rsid w:val="79F36D97"/>
    <w:rsid w:val="7A08FC44"/>
    <w:rsid w:val="7A56E770"/>
    <w:rsid w:val="7AD80D0B"/>
    <w:rsid w:val="7B41D68D"/>
    <w:rsid w:val="7B4DA2E0"/>
    <w:rsid w:val="7B5AFEEA"/>
    <w:rsid w:val="7B6F22E7"/>
    <w:rsid w:val="7BDF29B5"/>
    <w:rsid w:val="7BEE56C2"/>
    <w:rsid w:val="7C0B1EE8"/>
    <w:rsid w:val="7C685979"/>
    <w:rsid w:val="7C75F1B1"/>
    <w:rsid w:val="7C8DEB1E"/>
    <w:rsid w:val="7C8F4608"/>
    <w:rsid w:val="7CA50866"/>
    <w:rsid w:val="7CF18739"/>
    <w:rsid w:val="7D1A0EA6"/>
    <w:rsid w:val="7D2A851E"/>
    <w:rsid w:val="7D408AD8"/>
    <w:rsid w:val="7D8AFB62"/>
    <w:rsid w:val="7DF9D3DC"/>
    <w:rsid w:val="7DFBDBE8"/>
    <w:rsid w:val="7E1D78D9"/>
    <w:rsid w:val="7E37CF28"/>
    <w:rsid w:val="7E79774F"/>
    <w:rsid w:val="7ED61F0B"/>
    <w:rsid w:val="7ED6D6EA"/>
    <w:rsid w:val="7F064E53"/>
    <w:rsid w:val="7F2386F9"/>
    <w:rsid w:val="7F263546"/>
    <w:rsid w:val="7F363A56"/>
    <w:rsid w:val="7F3B068A"/>
    <w:rsid w:val="7F7B3145"/>
    <w:rsid w:val="7F95A43D"/>
    <w:rsid w:val="7FB7CDD0"/>
    <w:rsid w:val="7FC0A9E0"/>
    <w:rsid w:val="7FC0F1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310B"/>
  <w15:chartTrackingRefBased/>
  <w15:docId w15:val="{1177A82D-961A-45AE-BA84-C52315AD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1B175540"/>
    <w:pPr>
      <w:spacing w:after="0"/>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1B175540"/>
    <w:pPr>
      <w:keepNext/>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1B175540"/>
    <w:pPr>
      <w:keepNext/>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1B175540"/>
    <w:pPr>
      <w:keepNext/>
      <w:spacing w:before="40"/>
      <w:outlineLvl w:val="2"/>
    </w:pPr>
    <w:rPr>
      <w:rFonts w:asciiTheme="majorHAnsi" w:eastAsiaTheme="majorEastAsia" w:hAnsiTheme="majorHAnsi" w:cstheme="majorBidi"/>
      <w:color w:val="1F3763"/>
    </w:rPr>
  </w:style>
  <w:style w:type="paragraph" w:styleId="Antrat4">
    <w:name w:val="heading 4"/>
    <w:basedOn w:val="prastasis"/>
    <w:next w:val="prastasis"/>
    <w:link w:val="Antrat4Diagrama"/>
    <w:uiPriority w:val="9"/>
    <w:unhideWhenUsed/>
    <w:qFormat/>
    <w:rsid w:val="1B175540"/>
    <w:pPr>
      <w:keepNext/>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1B175540"/>
    <w:pPr>
      <w:keepNext/>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1B175540"/>
    <w:pPr>
      <w:keepNext/>
      <w:spacing w:before="40"/>
      <w:outlineLvl w:val="5"/>
    </w:pPr>
    <w:rPr>
      <w:rFonts w:asciiTheme="majorHAnsi" w:eastAsiaTheme="majorEastAsia" w:hAnsiTheme="majorHAnsi" w:cstheme="majorBidi"/>
      <w:color w:val="1F3763"/>
    </w:rPr>
  </w:style>
  <w:style w:type="paragraph" w:styleId="Antrat7">
    <w:name w:val="heading 7"/>
    <w:basedOn w:val="prastasis"/>
    <w:next w:val="prastasis"/>
    <w:link w:val="Antrat7Diagrama"/>
    <w:uiPriority w:val="9"/>
    <w:unhideWhenUsed/>
    <w:qFormat/>
    <w:rsid w:val="1B175540"/>
    <w:pPr>
      <w:keepNext/>
      <w:spacing w:before="40"/>
      <w:outlineLvl w:val="6"/>
    </w:pPr>
    <w:rPr>
      <w:rFonts w:asciiTheme="majorHAnsi" w:eastAsiaTheme="majorEastAsia" w:hAnsiTheme="majorHAnsi" w:cstheme="majorBidi"/>
      <w:i/>
      <w:iCs/>
      <w:color w:val="1F3763"/>
    </w:rPr>
  </w:style>
  <w:style w:type="paragraph" w:styleId="Antrat8">
    <w:name w:val="heading 8"/>
    <w:basedOn w:val="prastasis"/>
    <w:next w:val="prastasis"/>
    <w:link w:val="Antrat8Diagrama"/>
    <w:uiPriority w:val="9"/>
    <w:unhideWhenUsed/>
    <w:qFormat/>
    <w:rsid w:val="1B175540"/>
    <w:pPr>
      <w:keepNext/>
      <w:spacing w:before="40"/>
      <w:outlineLvl w:val="7"/>
    </w:pPr>
    <w:rPr>
      <w:rFonts w:asciiTheme="majorHAnsi" w:eastAsiaTheme="majorEastAsia" w:hAnsiTheme="majorHAnsi" w:cstheme="majorBidi"/>
      <w:color w:val="272727"/>
      <w:sz w:val="21"/>
      <w:szCs w:val="21"/>
    </w:rPr>
  </w:style>
  <w:style w:type="paragraph" w:styleId="Antrat9">
    <w:name w:val="heading 9"/>
    <w:basedOn w:val="prastasis"/>
    <w:next w:val="prastasis"/>
    <w:link w:val="Antrat9Diagrama"/>
    <w:uiPriority w:val="9"/>
    <w:unhideWhenUsed/>
    <w:qFormat/>
    <w:rsid w:val="1B175540"/>
    <w:pPr>
      <w:keepNext/>
      <w:spacing w:before="40"/>
      <w:outlineLvl w:val="8"/>
    </w:pPr>
    <w:rPr>
      <w:rFonts w:asciiTheme="majorHAnsi" w:eastAsiaTheme="majorEastAsia" w:hAnsiTheme="majorHAnsi" w:cstheme="majorBidi"/>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1B1755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1B175540"/>
    <w:rPr>
      <w:rFonts w:ascii="Segoe UI" w:eastAsiaTheme="minorEastAsia" w:hAnsi="Segoe UI" w:cs="Segoe UI"/>
      <w:noProof w:val="0"/>
      <w:sz w:val="18"/>
      <w:szCs w:val="18"/>
      <w:lang w:val="lt-LT"/>
    </w:rPr>
  </w:style>
  <w:style w:type="paragraph" w:styleId="Pagrindinistekstas">
    <w:name w:val="Body Text"/>
    <w:basedOn w:val="prastasis"/>
    <w:link w:val="PagrindinistekstasDiagrama"/>
    <w:uiPriority w:val="1"/>
    <w:rsid w:val="1B175540"/>
    <w:pPr>
      <w:widowControl w:val="0"/>
      <w:spacing w:after="120"/>
    </w:pPr>
    <w:rPr>
      <w:rFonts w:eastAsia="Lucida Sans Unicode"/>
    </w:rPr>
  </w:style>
  <w:style w:type="character" w:customStyle="1" w:styleId="PagrindinistekstasDiagrama">
    <w:name w:val="Pagrindinis tekstas Diagrama"/>
    <w:basedOn w:val="Numatytasispastraiposriftas"/>
    <w:link w:val="Pagrindinistekstas"/>
    <w:uiPriority w:val="1"/>
    <w:rsid w:val="1B175540"/>
    <w:rPr>
      <w:rFonts w:ascii="Times New Roman" w:eastAsia="Lucida Sans Unicode" w:hAnsi="Times New Roman" w:cs="Times New Roman"/>
      <w:noProof w:val="0"/>
      <w:sz w:val="24"/>
      <w:szCs w:val="24"/>
      <w:lang w:val="lt-LT"/>
    </w:rPr>
  </w:style>
  <w:style w:type="character" w:styleId="Emfaz">
    <w:name w:val="Emphasis"/>
    <w:qFormat/>
    <w:rsid w:val="007C09B8"/>
    <w:rPr>
      <w:i/>
      <w:iCs/>
    </w:rPr>
  </w:style>
  <w:style w:type="paragraph" w:customStyle="1" w:styleId="Adresas">
    <w:name w:val="Adresas"/>
    <w:basedOn w:val="prastasis"/>
    <w:uiPriority w:val="1"/>
    <w:qFormat/>
    <w:rsid w:val="1B175540"/>
    <w:pPr>
      <w:ind w:right="318"/>
    </w:pPr>
    <w:rPr>
      <w:lang w:eastAsia="ar-SA"/>
    </w:rPr>
  </w:style>
  <w:style w:type="paragraph" w:styleId="Komentarotekstas">
    <w:name w:val="annotation text"/>
    <w:basedOn w:val="prastasis"/>
    <w:link w:val="KomentarotekstasDiagrama"/>
    <w:uiPriority w:val="99"/>
    <w:unhideWhenUsed/>
    <w:rsid w:val="1B175540"/>
    <w:rPr>
      <w:sz w:val="20"/>
      <w:szCs w:val="20"/>
    </w:rPr>
  </w:style>
  <w:style w:type="character" w:customStyle="1" w:styleId="KomentarotekstasDiagrama">
    <w:name w:val="Komentaro tekstas Diagrama"/>
    <w:basedOn w:val="Numatytasispastraiposriftas"/>
    <w:link w:val="Komentarotekstas"/>
    <w:uiPriority w:val="99"/>
    <w:rsid w:val="1B175540"/>
    <w:rPr>
      <w:rFonts w:ascii="Times New Roman" w:eastAsia="Times New Roman" w:hAnsi="Times New Roman" w:cs="Times New Roman"/>
      <w:noProof w:val="0"/>
      <w:sz w:val="20"/>
      <w:szCs w:val="20"/>
      <w:lang w:val="lt-LT"/>
    </w:rPr>
  </w:style>
  <w:style w:type="character" w:styleId="Komentaronuoroda">
    <w:name w:val="annotation reference"/>
    <w:basedOn w:val="Numatytasispastraiposriftas"/>
    <w:uiPriority w:val="99"/>
    <w:semiHidden/>
    <w:unhideWhenUsed/>
    <w:rsid w:val="00C209B6"/>
    <w:rPr>
      <w:sz w:val="16"/>
      <w:szCs w:val="16"/>
    </w:rPr>
  </w:style>
  <w:style w:type="paragraph" w:styleId="Komentarotema">
    <w:name w:val="annotation subject"/>
    <w:basedOn w:val="Komentarotekstas"/>
    <w:next w:val="Komentarotekstas"/>
    <w:link w:val="KomentarotemaDiagrama"/>
    <w:uiPriority w:val="99"/>
    <w:semiHidden/>
    <w:unhideWhenUsed/>
    <w:rsid w:val="1B175540"/>
    <w:rPr>
      <w:b/>
      <w:bCs/>
      <w:lang w:val="en-US"/>
    </w:rPr>
  </w:style>
  <w:style w:type="character" w:customStyle="1" w:styleId="KomentarotemaDiagrama">
    <w:name w:val="Komentaro tema Diagrama"/>
    <w:basedOn w:val="KomentarotekstasDiagrama"/>
    <w:link w:val="Komentarotema"/>
    <w:uiPriority w:val="99"/>
    <w:semiHidden/>
    <w:rsid w:val="1B175540"/>
    <w:rPr>
      <w:rFonts w:ascii="Times New Roman" w:eastAsia="Times New Roman" w:hAnsi="Times New Roman" w:cs="Times New Roman"/>
      <w:b/>
      <w:bCs/>
      <w:noProof w:val="0"/>
      <w:sz w:val="20"/>
      <w:szCs w:val="20"/>
      <w:lang w:val="en-US"/>
    </w:rPr>
  </w:style>
  <w:style w:type="paragraph" w:styleId="Sraopastraipa">
    <w:name w:val="List Paragraph"/>
    <w:aliases w:val="Bullet EY,List Paragraph2,ERP-List Paragraph,List Paragraph1,List Paragraph11,List Paragraph Red,Table of contents numbered,Colorful List - Accent 11,lp1,Bullet 1,Use Case List Paragraph,Numbering,Teksto skyrius,Normal bullet 2,Dot pt,2"/>
    <w:basedOn w:val="prastasis"/>
    <w:link w:val="SraopastraipaDiagrama"/>
    <w:uiPriority w:val="34"/>
    <w:qFormat/>
    <w:rsid w:val="1B175540"/>
    <w:pPr>
      <w:ind w:left="720"/>
      <w:contextualSpacing/>
      <w:jc w:val="both"/>
    </w:pPr>
    <w:rPr>
      <w:b/>
      <w:bCs/>
    </w:rPr>
  </w:style>
  <w:style w:type="paragraph" w:styleId="Puslapioinaostekstas">
    <w:name w:val="footnote text"/>
    <w:basedOn w:val="prastasis"/>
    <w:link w:val="PuslapioinaostekstasDiagrama"/>
    <w:uiPriority w:val="99"/>
    <w:unhideWhenUsed/>
    <w:rsid w:val="1B175540"/>
    <w:rPr>
      <w:sz w:val="20"/>
      <w:szCs w:val="20"/>
    </w:rPr>
  </w:style>
  <w:style w:type="character" w:customStyle="1" w:styleId="PuslapioinaostekstasDiagrama">
    <w:name w:val="Puslapio išnašos tekstas Diagrama"/>
    <w:basedOn w:val="Numatytasispastraiposriftas"/>
    <w:link w:val="Puslapioinaostekstas"/>
    <w:uiPriority w:val="99"/>
    <w:rsid w:val="1B175540"/>
    <w:rPr>
      <w:rFonts w:ascii="Times New Roman" w:eastAsia="Times New Roman" w:hAnsi="Times New Roman" w:cs="Times New Roman"/>
      <w:noProof w:val="0"/>
      <w:sz w:val="20"/>
      <w:szCs w:val="20"/>
      <w:lang w:val="lt-LT"/>
    </w:rPr>
  </w:style>
  <w:style w:type="character" w:styleId="Puslapioinaosnuoroda">
    <w:name w:val="footnote reference"/>
    <w:basedOn w:val="Numatytasispastraiposriftas"/>
    <w:uiPriority w:val="99"/>
    <w:unhideWhenUsed/>
    <w:rsid w:val="004A5A3C"/>
    <w:rPr>
      <w:vertAlign w:val="superscript"/>
    </w:rPr>
  </w:style>
  <w:style w:type="character" w:styleId="Hipersaitas">
    <w:name w:val="Hyperlink"/>
    <w:basedOn w:val="Numatytasispastraiposriftas"/>
    <w:uiPriority w:val="99"/>
    <w:unhideWhenUsed/>
    <w:rsid w:val="000E345F"/>
    <w:rPr>
      <w:color w:val="0563C1" w:themeColor="hyperlink"/>
      <w:u w:val="single"/>
    </w:rPr>
  </w:style>
  <w:style w:type="character" w:styleId="Neapdorotaspaminjimas">
    <w:name w:val="Unresolved Mention"/>
    <w:basedOn w:val="Numatytasispastraiposriftas"/>
    <w:uiPriority w:val="99"/>
    <w:unhideWhenUsed/>
    <w:rsid w:val="000E345F"/>
    <w:rPr>
      <w:color w:val="605E5C"/>
      <w:shd w:val="clear" w:color="auto" w:fill="E1DFDD"/>
    </w:rPr>
  </w:style>
  <w:style w:type="paragraph" w:styleId="prastasiniatinklio">
    <w:name w:val="Normal (Web)"/>
    <w:basedOn w:val="prastasis"/>
    <w:uiPriority w:val="99"/>
    <w:semiHidden/>
    <w:unhideWhenUsed/>
    <w:rsid w:val="1B175540"/>
  </w:style>
  <w:style w:type="paragraph" w:styleId="Antrats">
    <w:name w:val="header"/>
    <w:basedOn w:val="prastasis"/>
    <w:link w:val="AntratsDiagrama"/>
    <w:uiPriority w:val="99"/>
    <w:unhideWhenUsed/>
    <w:rsid w:val="1B175540"/>
    <w:pPr>
      <w:tabs>
        <w:tab w:val="center" w:pos="4513"/>
        <w:tab w:val="right" w:pos="9026"/>
      </w:tabs>
    </w:pPr>
  </w:style>
  <w:style w:type="character" w:customStyle="1" w:styleId="AntratsDiagrama">
    <w:name w:val="Antraštės Diagrama"/>
    <w:basedOn w:val="Numatytasispastraiposriftas"/>
    <w:link w:val="Antrats"/>
    <w:uiPriority w:val="99"/>
    <w:rsid w:val="1B175540"/>
    <w:rPr>
      <w:rFonts w:ascii="Times New Roman" w:eastAsia="Times New Roman" w:hAnsi="Times New Roman" w:cs="Times New Roman"/>
      <w:noProof w:val="0"/>
      <w:sz w:val="24"/>
      <w:szCs w:val="24"/>
      <w:lang w:val="lt-LT"/>
    </w:rPr>
  </w:style>
  <w:style w:type="paragraph" w:styleId="Porat">
    <w:name w:val="footer"/>
    <w:basedOn w:val="prastasis"/>
    <w:link w:val="PoratDiagrama"/>
    <w:uiPriority w:val="99"/>
    <w:unhideWhenUsed/>
    <w:rsid w:val="1B175540"/>
    <w:pPr>
      <w:tabs>
        <w:tab w:val="center" w:pos="4513"/>
        <w:tab w:val="right" w:pos="9026"/>
      </w:tabs>
    </w:pPr>
  </w:style>
  <w:style w:type="character" w:customStyle="1" w:styleId="PoratDiagrama">
    <w:name w:val="Poraštė Diagrama"/>
    <w:basedOn w:val="Numatytasispastraiposriftas"/>
    <w:link w:val="Porat"/>
    <w:uiPriority w:val="99"/>
    <w:rsid w:val="1B175540"/>
    <w:rPr>
      <w:rFonts w:ascii="Times New Roman" w:eastAsia="Times New Roman" w:hAnsi="Times New Roman" w:cs="Times New Roman"/>
      <w:noProof w:val="0"/>
      <w:sz w:val="24"/>
      <w:szCs w:val="24"/>
      <w:lang w:val="lt-LT"/>
    </w:rPr>
  </w:style>
  <w:style w:type="character" w:customStyle="1" w:styleId="SraopastraipaDiagrama">
    <w:name w:val="Sąrašo pastraipa Diagrama"/>
    <w:aliases w:val="Bullet EY Diagrama,List Paragraph2 Diagrama,ERP-List Paragraph Diagrama,List Paragraph1 Diagrama,List Paragraph11 Diagrama,List Paragraph Red Diagrama,Table of contents numbered Diagrama,Colorful List - Accent 11 Diagrama"/>
    <w:basedOn w:val="Numatytasispastraiposriftas"/>
    <w:link w:val="Sraopastraipa"/>
    <w:uiPriority w:val="34"/>
    <w:qFormat/>
    <w:rsid w:val="1B175540"/>
    <w:rPr>
      <w:rFonts w:ascii="Times New Roman" w:eastAsia="Times New Roman" w:hAnsi="Times New Roman" w:cs="Times New Roman"/>
      <w:b/>
      <w:bCs/>
      <w:noProof w:val="0"/>
      <w:sz w:val="24"/>
      <w:szCs w:val="24"/>
      <w:lang w:val="lt-LT"/>
    </w:rPr>
  </w:style>
  <w:style w:type="paragraph" w:styleId="Pavadinimas">
    <w:name w:val="Title"/>
    <w:basedOn w:val="prastasis"/>
    <w:next w:val="prastasis"/>
    <w:link w:val="PavadinimasDiagrama"/>
    <w:uiPriority w:val="10"/>
    <w:qFormat/>
    <w:rsid w:val="1B175540"/>
    <w:pPr>
      <w:contextualSpacing/>
    </w:pPr>
    <w:rPr>
      <w:rFonts w:asciiTheme="majorHAnsi" w:eastAsiaTheme="majorEastAsia" w:hAnsiTheme="majorHAnsi" w:cstheme="majorBidi"/>
      <w:sz w:val="56"/>
      <w:szCs w:val="56"/>
    </w:rPr>
  </w:style>
  <w:style w:type="paragraph" w:styleId="Paantrat">
    <w:name w:val="Subtitle"/>
    <w:basedOn w:val="prastasis"/>
    <w:next w:val="prastasis"/>
    <w:link w:val="PaantratDiagrama"/>
    <w:uiPriority w:val="11"/>
    <w:qFormat/>
    <w:rsid w:val="1B175540"/>
    <w:rPr>
      <w:rFonts w:eastAsiaTheme="minorEastAsia"/>
      <w:color w:val="5A5A5A"/>
    </w:rPr>
  </w:style>
  <w:style w:type="paragraph" w:styleId="Citata">
    <w:name w:val="Quote"/>
    <w:basedOn w:val="prastasis"/>
    <w:next w:val="prastasis"/>
    <w:link w:val="CitataDiagrama"/>
    <w:uiPriority w:val="29"/>
    <w:qFormat/>
    <w:rsid w:val="1B175540"/>
    <w:pPr>
      <w:spacing w:before="200"/>
      <w:ind w:left="864" w:right="864"/>
      <w:jc w:val="center"/>
    </w:pPr>
    <w:rPr>
      <w:i/>
      <w:iCs/>
      <w:color w:val="404040" w:themeColor="text1" w:themeTint="BF"/>
    </w:rPr>
  </w:style>
  <w:style w:type="paragraph" w:styleId="Iskirtacitata">
    <w:name w:val="Intense Quote"/>
    <w:basedOn w:val="prastasis"/>
    <w:next w:val="prastasis"/>
    <w:link w:val="IskirtacitataDiagrama"/>
    <w:uiPriority w:val="30"/>
    <w:qFormat/>
    <w:rsid w:val="1B175540"/>
    <w:pPr>
      <w:spacing w:before="360" w:after="360"/>
      <w:ind w:left="864" w:right="864"/>
      <w:jc w:val="center"/>
    </w:pPr>
    <w:rPr>
      <w:i/>
      <w:iCs/>
      <w:color w:val="4472C4" w:themeColor="accent1"/>
    </w:rPr>
  </w:style>
  <w:style w:type="character" w:customStyle="1" w:styleId="Antrat1Diagrama">
    <w:name w:val="Antraštė 1 Diagrama"/>
    <w:basedOn w:val="Numatytasispastraiposriftas"/>
    <w:link w:val="Antrat1"/>
    <w:uiPriority w:val="9"/>
    <w:rsid w:val="1B175540"/>
    <w:rPr>
      <w:rFonts w:asciiTheme="majorHAnsi" w:eastAsiaTheme="majorEastAsia" w:hAnsiTheme="majorHAnsi" w:cstheme="majorBidi"/>
      <w:noProof w:val="0"/>
      <w:color w:val="2F5496" w:themeColor="accent1" w:themeShade="BF"/>
      <w:sz w:val="32"/>
      <w:szCs w:val="32"/>
      <w:lang w:val="lt-LT"/>
    </w:rPr>
  </w:style>
  <w:style w:type="character" w:customStyle="1" w:styleId="Antrat2Diagrama">
    <w:name w:val="Antraštė 2 Diagrama"/>
    <w:basedOn w:val="Numatytasispastraiposriftas"/>
    <w:link w:val="Antrat2"/>
    <w:uiPriority w:val="9"/>
    <w:rsid w:val="1B175540"/>
    <w:rPr>
      <w:rFonts w:asciiTheme="majorHAnsi" w:eastAsiaTheme="majorEastAsia" w:hAnsiTheme="majorHAnsi" w:cstheme="majorBidi"/>
      <w:noProof w:val="0"/>
      <w:color w:val="2F5496" w:themeColor="accent1" w:themeShade="BF"/>
      <w:sz w:val="26"/>
      <w:szCs w:val="26"/>
      <w:lang w:val="lt-LT"/>
    </w:rPr>
  </w:style>
  <w:style w:type="character" w:customStyle="1" w:styleId="Antrat3Diagrama">
    <w:name w:val="Antraštė 3 Diagrama"/>
    <w:basedOn w:val="Numatytasispastraiposriftas"/>
    <w:link w:val="Antrat3"/>
    <w:uiPriority w:val="9"/>
    <w:rsid w:val="1B175540"/>
    <w:rPr>
      <w:rFonts w:asciiTheme="majorHAnsi" w:eastAsiaTheme="majorEastAsia" w:hAnsiTheme="majorHAnsi" w:cstheme="majorBidi"/>
      <w:noProof w:val="0"/>
      <w:color w:val="1F3763"/>
      <w:sz w:val="24"/>
      <w:szCs w:val="24"/>
      <w:lang w:val="lt-LT"/>
    </w:rPr>
  </w:style>
  <w:style w:type="character" w:customStyle="1" w:styleId="Antrat4Diagrama">
    <w:name w:val="Antraštė 4 Diagrama"/>
    <w:basedOn w:val="Numatytasispastraiposriftas"/>
    <w:link w:val="Antrat4"/>
    <w:uiPriority w:val="9"/>
    <w:rsid w:val="1B175540"/>
    <w:rPr>
      <w:rFonts w:asciiTheme="majorHAnsi" w:eastAsiaTheme="majorEastAsia" w:hAnsiTheme="majorHAnsi" w:cstheme="majorBidi"/>
      <w:i/>
      <w:iCs/>
      <w:noProof w:val="0"/>
      <w:color w:val="2F5496" w:themeColor="accent1" w:themeShade="BF"/>
      <w:lang w:val="lt-LT"/>
    </w:rPr>
  </w:style>
  <w:style w:type="character" w:customStyle="1" w:styleId="Antrat5Diagrama">
    <w:name w:val="Antraštė 5 Diagrama"/>
    <w:basedOn w:val="Numatytasispastraiposriftas"/>
    <w:link w:val="Antrat5"/>
    <w:uiPriority w:val="9"/>
    <w:rsid w:val="1B175540"/>
    <w:rPr>
      <w:rFonts w:asciiTheme="majorHAnsi" w:eastAsiaTheme="majorEastAsia" w:hAnsiTheme="majorHAnsi" w:cstheme="majorBidi"/>
      <w:noProof w:val="0"/>
      <w:color w:val="2F5496" w:themeColor="accent1" w:themeShade="BF"/>
      <w:lang w:val="lt-LT"/>
    </w:rPr>
  </w:style>
  <w:style w:type="character" w:customStyle="1" w:styleId="Antrat6Diagrama">
    <w:name w:val="Antraštė 6 Diagrama"/>
    <w:basedOn w:val="Numatytasispastraiposriftas"/>
    <w:link w:val="Antrat6"/>
    <w:uiPriority w:val="9"/>
    <w:rsid w:val="1B175540"/>
    <w:rPr>
      <w:rFonts w:asciiTheme="majorHAnsi" w:eastAsiaTheme="majorEastAsia" w:hAnsiTheme="majorHAnsi" w:cstheme="majorBidi"/>
      <w:noProof w:val="0"/>
      <w:color w:val="1F3763"/>
      <w:lang w:val="lt-LT"/>
    </w:rPr>
  </w:style>
  <w:style w:type="character" w:customStyle="1" w:styleId="Antrat7Diagrama">
    <w:name w:val="Antraštė 7 Diagrama"/>
    <w:basedOn w:val="Numatytasispastraiposriftas"/>
    <w:link w:val="Antrat7"/>
    <w:uiPriority w:val="9"/>
    <w:rsid w:val="1B175540"/>
    <w:rPr>
      <w:rFonts w:asciiTheme="majorHAnsi" w:eastAsiaTheme="majorEastAsia" w:hAnsiTheme="majorHAnsi" w:cstheme="majorBidi"/>
      <w:i/>
      <w:iCs/>
      <w:noProof w:val="0"/>
      <w:color w:val="1F3763"/>
      <w:lang w:val="lt-LT"/>
    </w:rPr>
  </w:style>
  <w:style w:type="character" w:customStyle="1" w:styleId="Antrat8Diagrama">
    <w:name w:val="Antraštė 8 Diagrama"/>
    <w:basedOn w:val="Numatytasispastraiposriftas"/>
    <w:link w:val="Antrat8"/>
    <w:uiPriority w:val="9"/>
    <w:rsid w:val="1B175540"/>
    <w:rPr>
      <w:rFonts w:asciiTheme="majorHAnsi" w:eastAsiaTheme="majorEastAsia" w:hAnsiTheme="majorHAnsi" w:cstheme="majorBidi"/>
      <w:noProof w:val="0"/>
      <w:color w:val="272727"/>
      <w:sz w:val="21"/>
      <w:szCs w:val="21"/>
      <w:lang w:val="lt-LT"/>
    </w:rPr>
  </w:style>
  <w:style w:type="character" w:customStyle="1" w:styleId="Antrat9Diagrama">
    <w:name w:val="Antraštė 9 Diagrama"/>
    <w:basedOn w:val="Numatytasispastraiposriftas"/>
    <w:link w:val="Antrat9"/>
    <w:uiPriority w:val="9"/>
    <w:rsid w:val="1B175540"/>
    <w:rPr>
      <w:rFonts w:asciiTheme="majorHAnsi" w:eastAsiaTheme="majorEastAsia" w:hAnsiTheme="majorHAnsi" w:cstheme="majorBidi"/>
      <w:i/>
      <w:iCs/>
      <w:noProof w:val="0"/>
      <w:color w:val="272727"/>
      <w:sz w:val="21"/>
      <w:szCs w:val="21"/>
      <w:lang w:val="lt-LT"/>
    </w:rPr>
  </w:style>
  <w:style w:type="character" w:customStyle="1" w:styleId="PavadinimasDiagrama">
    <w:name w:val="Pavadinimas Diagrama"/>
    <w:basedOn w:val="Numatytasispastraiposriftas"/>
    <w:link w:val="Pavadinimas"/>
    <w:uiPriority w:val="10"/>
    <w:rsid w:val="1B175540"/>
    <w:rPr>
      <w:rFonts w:asciiTheme="majorHAnsi" w:eastAsiaTheme="majorEastAsia" w:hAnsiTheme="majorHAnsi" w:cstheme="majorBidi"/>
      <w:noProof w:val="0"/>
      <w:sz w:val="56"/>
      <w:szCs w:val="56"/>
      <w:lang w:val="lt-LT"/>
    </w:rPr>
  </w:style>
  <w:style w:type="character" w:customStyle="1" w:styleId="PaantratDiagrama">
    <w:name w:val="Paantraštė Diagrama"/>
    <w:basedOn w:val="Numatytasispastraiposriftas"/>
    <w:link w:val="Paantrat"/>
    <w:uiPriority w:val="11"/>
    <w:rsid w:val="1B175540"/>
    <w:rPr>
      <w:rFonts w:asciiTheme="minorHAnsi" w:eastAsiaTheme="minorEastAsia" w:hAnsiTheme="minorHAnsi" w:cstheme="minorBidi"/>
      <w:noProof w:val="0"/>
      <w:color w:val="5A5A5A"/>
      <w:lang w:val="lt-LT"/>
    </w:rPr>
  </w:style>
  <w:style w:type="character" w:customStyle="1" w:styleId="CitataDiagrama">
    <w:name w:val="Citata Diagrama"/>
    <w:basedOn w:val="Numatytasispastraiposriftas"/>
    <w:link w:val="Citata"/>
    <w:uiPriority w:val="29"/>
    <w:rsid w:val="1B175540"/>
    <w:rPr>
      <w:i/>
      <w:iCs/>
      <w:noProof w:val="0"/>
      <w:color w:val="404040" w:themeColor="text1" w:themeTint="BF"/>
      <w:lang w:val="lt-LT"/>
    </w:rPr>
  </w:style>
  <w:style w:type="character" w:customStyle="1" w:styleId="IskirtacitataDiagrama">
    <w:name w:val="Išskirta citata Diagrama"/>
    <w:basedOn w:val="Numatytasispastraiposriftas"/>
    <w:link w:val="Iskirtacitata"/>
    <w:uiPriority w:val="30"/>
    <w:rsid w:val="1B175540"/>
    <w:rPr>
      <w:i/>
      <w:iCs/>
      <w:noProof w:val="0"/>
      <w:color w:val="4472C4" w:themeColor="accent1"/>
      <w:lang w:val="lt-LT"/>
    </w:rPr>
  </w:style>
  <w:style w:type="paragraph" w:styleId="Turinys1">
    <w:name w:val="toc 1"/>
    <w:basedOn w:val="prastasis"/>
    <w:next w:val="prastasis"/>
    <w:uiPriority w:val="39"/>
    <w:unhideWhenUsed/>
    <w:rsid w:val="1B175540"/>
    <w:pPr>
      <w:spacing w:after="100"/>
    </w:pPr>
  </w:style>
  <w:style w:type="paragraph" w:styleId="Turinys2">
    <w:name w:val="toc 2"/>
    <w:basedOn w:val="prastasis"/>
    <w:next w:val="prastasis"/>
    <w:uiPriority w:val="39"/>
    <w:unhideWhenUsed/>
    <w:rsid w:val="1B175540"/>
    <w:pPr>
      <w:spacing w:after="100"/>
      <w:ind w:left="220"/>
    </w:pPr>
  </w:style>
  <w:style w:type="paragraph" w:styleId="Turinys3">
    <w:name w:val="toc 3"/>
    <w:basedOn w:val="prastasis"/>
    <w:next w:val="prastasis"/>
    <w:uiPriority w:val="39"/>
    <w:unhideWhenUsed/>
    <w:rsid w:val="1B175540"/>
    <w:pPr>
      <w:spacing w:after="100"/>
      <w:ind w:left="440"/>
    </w:pPr>
  </w:style>
  <w:style w:type="paragraph" w:styleId="Turinys4">
    <w:name w:val="toc 4"/>
    <w:basedOn w:val="prastasis"/>
    <w:next w:val="prastasis"/>
    <w:uiPriority w:val="39"/>
    <w:unhideWhenUsed/>
    <w:rsid w:val="1B175540"/>
    <w:pPr>
      <w:spacing w:after="100"/>
      <w:ind w:left="660"/>
    </w:pPr>
  </w:style>
  <w:style w:type="paragraph" w:styleId="Turinys5">
    <w:name w:val="toc 5"/>
    <w:basedOn w:val="prastasis"/>
    <w:next w:val="prastasis"/>
    <w:uiPriority w:val="39"/>
    <w:unhideWhenUsed/>
    <w:rsid w:val="1B175540"/>
    <w:pPr>
      <w:spacing w:after="100"/>
      <w:ind w:left="880"/>
    </w:pPr>
  </w:style>
  <w:style w:type="paragraph" w:styleId="Turinys6">
    <w:name w:val="toc 6"/>
    <w:basedOn w:val="prastasis"/>
    <w:next w:val="prastasis"/>
    <w:uiPriority w:val="39"/>
    <w:unhideWhenUsed/>
    <w:rsid w:val="1B175540"/>
    <w:pPr>
      <w:spacing w:after="100"/>
      <w:ind w:left="1100"/>
    </w:pPr>
  </w:style>
  <w:style w:type="paragraph" w:styleId="Turinys7">
    <w:name w:val="toc 7"/>
    <w:basedOn w:val="prastasis"/>
    <w:next w:val="prastasis"/>
    <w:uiPriority w:val="39"/>
    <w:unhideWhenUsed/>
    <w:rsid w:val="1B175540"/>
    <w:pPr>
      <w:spacing w:after="100"/>
      <w:ind w:left="1320"/>
    </w:pPr>
  </w:style>
  <w:style w:type="paragraph" w:styleId="Turinys8">
    <w:name w:val="toc 8"/>
    <w:basedOn w:val="prastasis"/>
    <w:next w:val="prastasis"/>
    <w:uiPriority w:val="39"/>
    <w:unhideWhenUsed/>
    <w:rsid w:val="1B175540"/>
    <w:pPr>
      <w:spacing w:after="100"/>
      <w:ind w:left="1540"/>
    </w:pPr>
  </w:style>
  <w:style w:type="paragraph" w:styleId="Turinys9">
    <w:name w:val="toc 9"/>
    <w:basedOn w:val="prastasis"/>
    <w:next w:val="prastasis"/>
    <w:uiPriority w:val="39"/>
    <w:unhideWhenUsed/>
    <w:rsid w:val="1B175540"/>
    <w:pPr>
      <w:spacing w:after="100"/>
      <w:ind w:left="1760"/>
    </w:pPr>
  </w:style>
  <w:style w:type="paragraph" w:styleId="Dokumentoinaostekstas">
    <w:name w:val="endnote text"/>
    <w:basedOn w:val="prastasis"/>
    <w:link w:val="DokumentoinaostekstasDiagrama"/>
    <w:uiPriority w:val="99"/>
    <w:semiHidden/>
    <w:unhideWhenUsed/>
    <w:rsid w:val="1B175540"/>
    <w:rPr>
      <w:sz w:val="20"/>
      <w:szCs w:val="20"/>
    </w:rPr>
  </w:style>
  <w:style w:type="character" w:customStyle="1" w:styleId="DokumentoinaostekstasDiagrama">
    <w:name w:val="Dokumento išnašos tekstas Diagrama"/>
    <w:basedOn w:val="Numatytasispastraiposriftas"/>
    <w:link w:val="Dokumentoinaostekstas"/>
    <w:uiPriority w:val="99"/>
    <w:semiHidden/>
    <w:rsid w:val="1B175540"/>
    <w:rPr>
      <w:noProof w:val="0"/>
      <w:sz w:val="20"/>
      <w:szCs w:val="20"/>
      <w:lang w:val="lt-LT"/>
    </w:rPr>
  </w:style>
  <w:style w:type="character" w:styleId="Paminjimas">
    <w:name w:val="Mention"/>
    <w:basedOn w:val="Numatytasispastraiposriftas"/>
    <w:uiPriority w:val="99"/>
    <w:unhideWhenUsed/>
    <w:rsid w:val="00DD414F"/>
    <w:rPr>
      <w:color w:val="2B579A"/>
      <w:shd w:val="clear" w:color="auto" w:fill="E1DFDD"/>
    </w:rPr>
  </w:style>
  <w:style w:type="paragraph" w:styleId="Pataisymai">
    <w:name w:val="Revision"/>
    <w:hidden/>
    <w:uiPriority w:val="99"/>
    <w:semiHidden/>
    <w:rsid w:val="0053134A"/>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E2449"/>
  </w:style>
  <w:style w:type="character" w:customStyle="1" w:styleId="dlx-ws-normal">
    <w:name w:val="dlx-ws-normal"/>
    <w:basedOn w:val="Numatytasispastraiposriftas"/>
    <w:rsid w:val="00FE3AC5"/>
  </w:style>
  <w:style w:type="character" w:customStyle="1" w:styleId="eop">
    <w:name w:val="eop"/>
    <w:basedOn w:val="Numatytasispastraiposriftas"/>
    <w:rsid w:val="000215A3"/>
  </w:style>
  <w:style w:type="paragraph" w:customStyle="1" w:styleId="paragraph">
    <w:name w:val="paragraph"/>
    <w:basedOn w:val="prastasis"/>
    <w:rsid w:val="00854500"/>
    <w:pPr>
      <w:spacing w:before="100" w:beforeAutospacing="1" w:after="100" w:afterAutospacing="1" w:line="240" w:lineRule="auto"/>
    </w:pPr>
    <w:rPr>
      <w:lang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prastasis"/>
    <w:rsid w:val="00496C74"/>
    <w:pPr>
      <w:spacing w:before="100" w:beforeAutospacing="1" w:after="100" w:afterAutospacing="1" w:line="240" w:lineRule="auto"/>
    </w:pPr>
    <w:rPr>
      <w:lang w:val="en-GB" w:eastAsia="en-GB"/>
    </w:rPr>
  </w:style>
  <w:style w:type="character" w:customStyle="1" w:styleId="xcontentpasted0">
    <w:name w:val="x_contentpasted0"/>
    <w:basedOn w:val="Numatytasispastraiposriftas"/>
    <w:rsid w:val="00496C74"/>
  </w:style>
  <w:style w:type="character" w:customStyle="1" w:styleId="cf01">
    <w:name w:val="cf01"/>
    <w:basedOn w:val="Numatytasispastraiposriftas"/>
    <w:rsid w:val="000B0826"/>
    <w:rPr>
      <w:rFonts w:ascii="Segoe UI" w:hAnsi="Segoe UI" w:cs="Segoe UI" w:hint="default"/>
      <w:sz w:val="18"/>
      <w:szCs w:val="18"/>
    </w:rPr>
  </w:style>
  <w:style w:type="character" w:customStyle="1" w:styleId="cf11">
    <w:name w:val="cf11"/>
    <w:basedOn w:val="Numatytasispastraiposriftas"/>
    <w:rsid w:val="00AF3B24"/>
    <w:rPr>
      <w:rFonts w:ascii="Segoe UI" w:hAnsi="Segoe UI" w:cs="Segoe UI" w:hint="default"/>
      <w:sz w:val="18"/>
      <w:szCs w:val="18"/>
    </w:rPr>
  </w:style>
  <w:style w:type="character" w:customStyle="1" w:styleId="cf21">
    <w:name w:val="cf21"/>
    <w:basedOn w:val="Numatytasispastraiposriftas"/>
    <w:rsid w:val="00AF3B24"/>
    <w:rPr>
      <w:rFonts w:ascii="Segoe UI" w:hAnsi="Segoe UI" w:cs="Segoe UI" w:hint="default"/>
      <w:sz w:val="18"/>
      <w:szCs w:val="18"/>
      <w:shd w:val="clear" w:color="auto" w:fill="FFFFFF"/>
    </w:rPr>
  </w:style>
  <w:style w:type="character" w:customStyle="1" w:styleId="cf31">
    <w:name w:val="cf31"/>
    <w:basedOn w:val="Numatytasispastraiposriftas"/>
    <w:rsid w:val="00AF3B24"/>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888">
      <w:bodyDiv w:val="1"/>
      <w:marLeft w:val="0"/>
      <w:marRight w:val="0"/>
      <w:marTop w:val="0"/>
      <w:marBottom w:val="0"/>
      <w:divBdr>
        <w:top w:val="none" w:sz="0" w:space="0" w:color="auto"/>
        <w:left w:val="none" w:sz="0" w:space="0" w:color="auto"/>
        <w:bottom w:val="none" w:sz="0" w:space="0" w:color="auto"/>
        <w:right w:val="none" w:sz="0" w:space="0" w:color="auto"/>
      </w:divBdr>
    </w:div>
    <w:div w:id="83570626">
      <w:bodyDiv w:val="1"/>
      <w:marLeft w:val="0"/>
      <w:marRight w:val="0"/>
      <w:marTop w:val="0"/>
      <w:marBottom w:val="0"/>
      <w:divBdr>
        <w:top w:val="none" w:sz="0" w:space="0" w:color="auto"/>
        <w:left w:val="none" w:sz="0" w:space="0" w:color="auto"/>
        <w:bottom w:val="none" w:sz="0" w:space="0" w:color="auto"/>
        <w:right w:val="none" w:sz="0" w:space="0" w:color="auto"/>
      </w:divBdr>
    </w:div>
    <w:div w:id="91052116">
      <w:bodyDiv w:val="1"/>
      <w:marLeft w:val="0"/>
      <w:marRight w:val="0"/>
      <w:marTop w:val="0"/>
      <w:marBottom w:val="0"/>
      <w:divBdr>
        <w:top w:val="none" w:sz="0" w:space="0" w:color="auto"/>
        <w:left w:val="none" w:sz="0" w:space="0" w:color="auto"/>
        <w:bottom w:val="none" w:sz="0" w:space="0" w:color="auto"/>
        <w:right w:val="none" w:sz="0" w:space="0" w:color="auto"/>
      </w:divBdr>
    </w:div>
    <w:div w:id="280647381">
      <w:bodyDiv w:val="1"/>
      <w:marLeft w:val="0"/>
      <w:marRight w:val="0"/>
      <w:marTop w:val="0"/>
      <w:marBottom w:val="0"/>
      <w:divBdr>
        <w:top w:val="none" w:sz="0" w:space="0" w:color="auto"/>
        <w:left w:val="none" w:sz="0" w:space="0" w:color="auto"/>
        <w:bottom w:val="none" w:sz="0" w:space="0" w:color="auto"/>
        <w:right w:val="none" w:sz="0" w:space="0" w:color="auto"/>
      </w:divBdr>
    </w:div>
    <w:div w:id="330261566">
      <w:bodyDiv w:val="1"/>
      <w:marLeft w:val="0"/>
      <w:marRight w:val="0"/>
      <w:marTop w:val="0"/>
      <w:marBottom w:val="0"/>
      <w:divBdr>
        <w:top w:val="none" w:sz="0" w:space="0" w:color="auto"/>
        <w:left w:val="none" w:sz="0" w:space="0" w:color="auto"/>
        <w:bottom w:val="none" w:sz="0" w:space="0" w:color="auto"/>
        <w:right w:val="none" w:sz="0" w:space="0" w:color="auto"/>
      </w:divBdr>
    </w:div>
    <w:div w:id="348720890">
      <w:bodyDiv w:val="1"/>
      <w:marLeft w:val="0"/>
      <w:marRight w:val="0"/>
      <w:marTop w:val="0"/>
      <w:marBottom w:val="0"/>
      <w:divBdr>
        <w:top w:val="none" w:sz="0" w:space="0" w:color="auto"/>
        <w:left w:val="none" w:sz="0" w:space="0" w:color="auto"/>
        <w:bottom w:val="none" w:sz="0" w:space="0" w:color="auto"/>
        <w:right w:val="none" w:sz="0" w:space="0" w:color="auto"/>
      </w:divBdr>
    </w:div>
    <w:div w:id="413866711">
      <w:bodyDiv w:val="1"/>
      <w:marLeft w:val="0"/>
      <w:marRight w:val="0"/>
      <w:marTop w:val="0"/>
      <w:marBottom w:val="0"/>
      <w:divBdr>
        <w:top w:val="none" w:sz="0" w:space="0" w:color="auto"/>
        <w:left w:val="none" w:sz="0" w:space="0" w:color="auto"/>
        <w:bottom w:val="none" w:sz="0" w:space="0" w:color="auto"/>
        <w:right w:val="none" w:sz="0" w:space="0" w:color="auto"/>
      </w:divBdr>
    </w:div>
    <w:div w:id="562062254">
      <w:bodyDiv w:val="1"/>
      <w:marLeft w:val="0"/>
      <w:marRight w:val="0"/>
      <w:marTop w:val="0"/>
      <w:marBottom w:val="0"/>
      <w:divBdr>
        <w:top w:val="none" w:sz="0" w:space="0" w:color="auto"/>
        <w:left w:val="none" w:sz="0" w:space="0" w:color="auto"/>
        <w:bottom w:val="none" w:sz="0" w:space="0" w:color="auto"/>
        <w:right w:val="none" w:sz="0" w:space="0" w:color="auto"/>
      </w:divBdr>
    </w:div>
    <w:div w:id="765417967">
      <w:bodyDiv w:val="1"/>
      <w:marLeft w:val="0"/>
      <w:marRight w:val="0"/>
      <w:marTop w:val="0"/>
      <w:marBottom w:val="0"/>
      <w:divBdr>
        <w:top w:val="none" w:sz="0" w:space="0" w:color="auto"/>
        <w:left w:val="none" w:sz="0" w:space="0" w:color="auto"/>
        <w:bottom w:val="none" w:sz="0" w:space="0" w:color="auto"/>
        <w:right w:val="none" w:sz="0" w:space="0" w:color="auto"/>
      </w:divBdr>
    </w:div>
    <w:div w:id="886143519">
      <w:bodyDiv w:val="1"/>
      <w:marLeft w:val="0"/>
      <w:marRight w:val="0"/>
      <w:marTop w:val="0"/>
      <w:marBottom w:val="0"/>
      <w:divBdr>
        <w:top w:val="none" w:sz="0" w:space="0" w:color="auto"/>
        <w:left w:val="none" w:sz="0" w:space="0" w:color="auto"/>
        <w:bottom w:val="none" w:sz="0" w:space="0" w:color="auto"/>
        <w:right w:val="none" w:sz="0" w:space="0" w:color="auto"/>
      </w:divBdr>
    </w:div>
    <w:div w:id="894240319">
      <w:bodyDiv w:val="1"/>
      <w:marLeft w:val="0"/>
      <w:marRight w:val="0"/>
      <w:marTop w:val="0"/>
      <w:marBottom w:val="0"/>
      <w:divBdr>
        <w:top w:val="none" w:sz="0" w:space="0" w:color="auto"/>
        <w:left w:val="none" w:sz="0" w:space="0" w:color="auto"/>
        <w:bottom w:val="none" w:sz="0" w:space="0" w:color="auto"/>
        <w:right w:val="none" w:sz="0" w:space="0" w:color="auto"/>
      </w:divBdr>
    </w:div>
    <w:div w:id="919868614">
      <w:bodyDiv w:val="1"/>
      <w:marLeft w:val="0"/>
      <w:marRight w:val="0"/>
      <w:marTop w:val="0"/>
      <w:marBottom w:val="0"/>
      <w:divBdr>
        <w:top w:val="none" w:sz="0" w:space="0" w:color="auto"/>
        <w:left w:val="none" w:sz="0" w:space="0" w:color="auto"/>
        <w:bottom w:val="none" w:sz="0" w:space="0" w:color="auto"/>
        <w:right w:val="none" w:sz="0" w:space="0" w:color="auto"/>
      </w:divBdr>
    </w:div>
    <w:div w:id="1143079492">
      <w:bodyDiv w:val="1"/>
      <w:marLeft w:val="0"/>
      <w:marRight w:val="0"/>
      <w:marTop w:val="0"/>
      <w:marBottom w:val="0"/>
      <w:divBdr>
        <w:top w:val="none" w:sz="0" w:space="0" w:color="auto"/>
        <w:left w:val="none" w:sz="0" w:space="0" w:color="auto"/>
        <w:bottom w:val="none" w:sz="0" w:space="0" w:color="auto"/>
        <w:right w:val="none" w:sz="0" w:space="0" w:color="auto"/>
      </w:divBdr>
    </w:div>
    <w:div w:id="1210996145">
      <w:bodyDiv w:val="1"/>
      <w:marLeft w:val="0"/>
      <w:marRight w:val="0"/>
      <w:marTop w:val="0"/>
      <w:marBottom w:val="0"/>
      <w:divBdr>
        <w:top w:val="none" w:sz="0" w:space="0" w:color="auto"/>
        <w:left w:val="none" w:sz="0" w:space="0" w:color="auto"/>
        <w:bottom w:val="none" w:sz="0" w:space="0" w:color="auto"/>
        <w:right w:val="none" w:sz="0" w:space="0" w:color="auto"/>
      </w:divBdr>
    </w:div>
    <w:div w:id="1670332490">
      <w:bodyDiv w:val="1"/>
      <w:marLeft w:val="0"/>
      <w:marRight w:val="0"/>
      <w:marTop w:val="0"/>
      <w:marBottom w:val="0"/>
      <w:divBdr>
        <w:top w:val="none" w:sz="0" w:space="0" w:color="auto"/>
        <w:left w:val="none" w:sz="0" w:space="0" w:color="auto"/>
        <w:bottom w:val="none" w:sz="0" w:space="0" w:color="auto"/>
        <w:right w:val="none" w:sz="0" w:space="0" w:color="auto"/>
      </w:divBdr>
    </w:div>
    <w:div w:id="1736467846">
      <w:bodyDiv w:val="1"/>
      <w:marLeft w:val="0"/>
      <w:marRight w:val="0"/>
      <w:marTop w:val="0"/>
      <w:marBottom w:val="0"/>
      <w:divBdr>
        <w:top w:val="none" w:sz="0" w:space="0" w:color="auto"/>
        <w:left w:val="none" w:sz="0" w:space="0" w:color="auto"/>
        <w:bottom w:val="none" w:sz="0" w:space="0" w:color="auto"/>
        <w:right w:val="none" w:sz="0" w:space="0" w:color="auto"/>
      </w:divBdr>
    </w:div>
    <w:div w:id="2017264917">
      <w:bodyDiv w:val="1"/>
      <w:marLeft w:val="0"/>
      <w:marRight w:val="0"/>
      <w:marTop w:val="0"/>
      <w:marBottom w:val="0"/>
      <w:divBdr>
        <w:top w:val="none" w:sz="0" w:space="0" w:color="auto"/>
        <w:left w:val="none" w:sz="0" w:space="0" w:color="auto"/>
        <w:bottom w:val="none" w:sz="0" w:space="0" w:color="auto"/>
        <w:right w:val="none" w:sz="0" w:space="0" w:color="auto"/>
      </w:divBdr>
    </w:div>
    <w:div w:id="2038578969">
      <w:bodyDiv w:val="1"/>
      <w:marLeft w:val="0"/>
      <w:marRight w:val="0"/>
      <w:marTop w:val="0"/>
      <w:marBottom w:val="0"/>
      <w:divBdr>
        <w:top w:val="none" w:sz="0" w:space="0" w:color="auto"/>
        <w:left w:val="none" w:sz="0" w:space="0" w:color="auto"/>
        <w:bottom w:val="none" w:sz="0" w:space="0" w:color="auto"/>
        <w:right w:val="none" w:sz="0" w:space="0" w:color="auto"/>
      </w:divBdr>
    </w:div>
    <w:div w:id="21052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0.10.40.101/DocLogix/Common/Form.aspx?ID=6242127&amp;VersionID=511827&amp;Referrer=77c10dc7-8c7a-4f2a-8438-2c5fe7b7967d"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5" ma:contentTypeDescription="Create a new document." ma:contentTypeScope="" ma:versionID="86fcacf6350157974f0d1540495651e5">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666a220c76234be5a9f73a4ccbc7343b"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FD1B0-ABD6-49AF-AFA2-91FCBDB2F6DC}">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2.xml><?xml version="1.0" encoding="utf-8"?>
<ds:datastoreItem xmlns:ds="http://schemas.openxmlformats.org/officeDocument/2006/customXml" ds:itemID="{FC9B9F12-C6A2-4004-A133-3AA9C8607982}">
  <ds:schemaRefs>
    <ds:schemaRef ds:uri="http://schemas.openxmlformats.org/officeDocument/2006/bibliography"/>
  </ds:schemaRefs>
</ds:datastoreItem>
</file>

<file path=customXml/itemProps3.xml><?xml version="1.0" encoding="utf-8"?>
<ds:datastoreItem xmlns:ds="http://schemas.openxmlformats.org/officeDocument/2006/customXml" ds:itemID="{C968086A-1FA6-4C5F-9558-E1AC2909C086}">
  <ds:schemaRefs>
    <ds:schemaRef ds:uri="http://schemas.microsoft.com/sharepoint/v3/contenttype/forms"/>
  </ds:schemaRefs>
</ds:datastoreItem>
</file>

<file path=customXml/itemProps4.xml><?xml version="1.0" encoding="utf-8"?>
<ds:datastoreItem xmlns:ds="http://schemas.openxmlformats.org/officeDocument/2006/customXml" ds:itemID="{5D73CBC0-E89F-462C-8802-5B3CEECFD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1393</Words>
  <Characters>7941</Characters>
  <Application>Microsoft Office Word</Application>
  <DocSecurity>0</DocSecurity>
  <Lines>66</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Salapėta</dc:creator>
  <cp:keywords/>
  <dc:description/>
  <cp:lastModifiedBy>Donata Gipiškienė</cp:lastModifiedBy>
  <cp:revision>9</cp:revision>
  <dcterms:created xsi:type="dcterms:W3CDTF">2023-01-10T05:51:00Z</dcterms:created>
  <dcterms:modified xsi:type="dcterms:W3CDTF">2023-02-10T12:25:00Z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