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A6006" w14:textId="77777777" w:rsidR="00612D28" w:rsidRDefault="00612D28" w:rsidP="00612D28">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0AC2B933" w14:textId="77777777" w:rsidR="00612D28" w:rsidRDefault="00612D28" w:rsidP="00612D28">
      <w:pPr>
        <w:widowControl w:val="0"/>
        <w:ind w:left="9639"/>
        <w:jc w:val="both"/>
        <w:textAlignment w:val="baseline"/>
        <w:rPr>
          <w:szCs w:val="24"/>
        </w:rPr>
      </w:pPr>
      <w:r>
        <w:rPr>
          <w:szCs w:val="24"/>
        </w:rPr>
        <w:t>6 priedas</w:t>
      </w:r>
    </w:p>
    <w:p w14:paraId="6B47861B" w14:textId="77777777" w:rsidR="00612D28" w:rsidRDefault="00612D28" w:rsidP="00612D28">
      <w:pPr>
        <w:widowControl w:val="0"/>
        <w:jc w:val="right"/>
        <w:textAlignment w:val="baseline"/>
        <w:rPr>
          <w:szCs w:val="24"/>
        </w:rPr>
      </w:pPr>
    </w:p>
    <w:p w14:paraId="6F31F7B5" w14:textId="31F0BCEF" w:rsidR="00BA6FE1" w:rsidRDefault="00612D28" w:rsidP="00612D28">
      <w:pPr>
        <w:widowControl w:val="0"/>
        <w:jc w:val="right"/>
        <w:textAlignment w:val="baseline"/>
        <w:rPr>
          <w:szCs w:val="24"/>
        </w:rPr>
      </w:pPr>
      <w:r>
        <w:rPr>
          <w:b/>
          <w:szCs w:val="24"/>
        </w:rPr>
        <w:t>(Pasiūlymo dėl projektų specialiųjų ir prioritetinių atrankos kriterijų nustatymo ir (arba) keitimo bei vertinimo metodikos forma)</w:t>
      </w:r>
    </w:p>
    <w:p w14:paraId="664E2DAF" w14:textId="61D3E5F3" w:rsidR="00BA6FE1" w:rsidRDefault="00BA6FE1" w:rsidP="5FF1B640">
      <w:pPr>
        <w:widowControl w:val="0"/>
        <w:textAlignment w:val="baseline"/>
      </w:pPr>
    </w:p>
    <w:p w14:paraId="33BF563A" w14:textId="39FFD1BD" w:rsidR="5F750184" w:rsidRDefault="5F750184" w:rsidP="5FF1B640">
      <w:pPr>
        <w:jc w:val="center"/>
        <w:rPr>
          <w:szCs w:val="24"/>
        </w:rPr>
      </w:pPr>
      <w:r w:rsidRPr="5FF1B640">
        <w:rPr>
          <w:color w:val="000000" w:themeColor="text1"/>
          <w:szCs w:val="24"/>
          <w:u w:val="single"/>
        </w:rPr>
        <w:t>Lietuvos Respublikos energetikos ministerija</w:t>
      </w:r>
    </w:p>
    <w:p w14:paraId="2A2DD340" w14:textId="0C743DE6" w:rsidR="5FF1B640" w:rsidRDefault="5FF1B640" w:rsidP="5FF1B640">
      <w:pPr>
        <w:widowControl w:val="0"/>
        <w:jc w:val="center"/>
      </w:pPr>
    </w:p>
    <w:p w14:paraId="5AE29B7C" w14:textId="608CEBF5" w:rsidR="00BA6FE1" w:rsidRDefault="00CB7CAE">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77777777" w:rsidR="00BA6FE1" w:rsidRDefault="00BA6FE1">
      <w:pPr>
        <w:widowControl w:val="0"/>
        <w:textAlignment w:val="baseline"/>
        <w:rPr>
          <w:szCs w:val="24"/>
        </w:rPr>
      </w:pPr>
    </w:p>
    <w:p w14:paraId="7B9C31DB" w14:textId="02034D2D" w:rsidR="5FF1B640" w:rsidRDefault="00F76ABD" w:rsidP="5FF1B640">
      <w:r>
        <w:rPr>
          <w:color w:val="000000" w:themeColor="text1"/>
          <w:szCs w:val="24"/>
          <w:u w:val="single"/>
        </w:rPr>
        <w:t>_______________________________</w:t>
      </w:r>
    </w:p>
    <w:p w14:paraId="2706FAD6" w14:textId="77777777" w:rsidR="00BA6FE1" w:rsidRDefault="00CB7CAE">
      <w:pPr>
        <w:widowControl w:val="0"/>
        <w:ind w:left="1276"/>
        <w:textAlignment w:val="baseline"/>
        <w:rPr>
          <w:szCs w:val="24"/>
        </w:rPr>
      </w:pPr>
      <w:r>
        <w:rPr>
          <w:szCs w:val="24"/>
        </w:rPr>
        <w:t>(gavėjas)</w:t>
      </w:r>
    </w:p>
    <w:p w14:paraId="51D1B5B7" w14:textId="77777777" w:rsidR="00BA6FE1" w:rsidRDefault="00BA6FE1">
      <w:pPr>
        <w:widowControl w:val="0"/>
        <w:textAlignment w:val="baseline"/>
        <w:rPr>
          <w:szCs w:val="24"/>
        </w:rPr>
      </w:pPr>
    </w:p>
    <w:p w14:paraId="7534FC61" w14:textId="4C2F64DB" w:rsidR="00BA6FE1" w:rsidRDefault="00CB7CAE">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BA6FE1" w:rsidRDefault="00BA6FE1">
      <w:pPr>
        <w:widowControl w:val="0"/>
        <w:jc w:val="center"/>
        <w:textAlignment w:val="baseline"/>
        <w:rPr>
          <w:szCs w:val="24"/>
        </w:rPr>
      </w:pPr>
    </w:p>
    <w:p w14:paraId="2EE47239" w14:textId="17418C7A" w:rsidR="00BA6FE1" w:rsidRDefault="00CB7CAE">
      <w:pPr>
        <w:widowControl w:val="0"/>
        <w:jc w:val="center"/>
        <w:textAlignment w:val="baseline"/>
      </w:pPr>
      <w:r>
        <w:t>20</w:t>
      </w:r>
      <w:r w:rsidR="751F570D">
        <w:t>22</w:t>
      </w:r>
      <w:r>
        <w:t xml:space="preserve"> m</w:t>
      </w:r>
      <w:r w:rsidR="00E703E5">
        <w:t xml:space="preserve">. vasario </w:t>
      </w:r>
      <w:r w:rsidR="00E703E5">
        <w:rPr>
          <w:lang w:val="en-US"/>
        </w:rPr>
        <w:t xml:space="preserve">10 </w:t>
      </w:r>
      <w:r>
        <w:t>d.</w:t>
      </w:r>
    </w:p>
    <w:p w14:paraId="0CFEB29A" w14:textId="77777777" w:rsidR="00BA6FE1" w:rsidRDefault="00BA6FE1">
      <w:pPr>
        <w:widowControl w:val="0"/>
        <w:jc w:val="center"/>
        <w:textAlignment w:val="baseline"/>
        <w:rPr>
          <w:szCs w:val="24"/>
        </w:rPr>
      </w:pPr>
    </w:p>
    <w:p w14:paraId="523DCB94" w14:textId="77777777" w:rsidR="00BA6FE1" w:rsidRDefault="00BA6FE1">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BA6FE1" w14:paraId="77188082" w14:textId="77777777" w:rsidTr="42399EE1">
        <w:tc>
          <w:tcPr>
            <w:tcW w:w="6345" w:type="dxa"/>
            <w:shd w:val="clear" w:color="auto" w:fill="auto"/>
            <w:vAlign w:val="center"/>
          </w:tcPr>
          <w:p w14:paraId="27B7C8B4" w14:textId="26D73FFD" w:rsidR="00BA6FE1" w:rsidRDefault="00CB7CAE">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09B765C" w14:textId="3E5417F5" w:rsidR="00BA6FE1" w:rsidRDefault="0384231E" w:rsidP="5E871860">
            <w:pPr>
              <w:widowControl w:val="0"/>
              <w:textAlignment w:val="baseline"/>
              <w:rPr>
                <w:i/>
                <w:iCs/>
              </w:rPr>
            </w:pPr>
            <w:r w:rsidRPr="5E871860">
              <w:rPr>
                <w:color w:val="000000" w:themeColor="text1"/>
              </w:rPr>
              <w:t>Lietuvos Respublikos energetikos ministerija</w:t>
            </w:r>
          </w:p>
        </w:tc>
      </w:tr>
      <w:tr w:rsidR="00BA6FE1" w14:paraId="5BE1F7E2" w14:textId="77777777" w:rsidTr="42399EE1">
        <w:tc>
          <w:tcPr>
            <w:tcW w:w="6345" w:type="dxa"/>
            <w:shd w:val="clear" w:color="auto" w:fill="auto"/>
            <w:vAlign w:val="center"/>
          </w:tcPr>
          <w:p w14:paraId="0206FA4F" w14:textId="4BEED8B3" w:rsidR="00BA6FE1" w:rsidRDefault="00CB7CAE">
            <w:pPr>
              <w:widowControl w:val="0"/>
              <w:textAlignment w:val="baseline"/>
              <w:rPr>
                <w:b/>
                <w:szCs w:val="24"/>
              </w:rPr>
            </w:pPr>
            <w:r>
              <w:rPr>
                <w:b/>
                <w:szCs w:val="24"/>
              </w:rPr>
              <w:t>Pažangos priemonės veiklos (poveiklės) pavadinimas</w:t>
            </w:r>
          </w:p>
        </w:tc>
        <w:tc>
          <w:tcPr>
            <w:tcW w:w="9008" w:type="dxa"/>
            <w:shd w:val="clear" w:color="auto" w:fill="auto"/>
            <w:vAlign w:val="center"/>
          </w:tcPr>
          <w:p w14:paraId="60BD5E92" w14:textId="312282E6" w:rsidR="00BA6FE1" w:rsidRDefault="00182988" w:rsidP="00612D28">
            <w:pPr>
              <w:widowControl w:val="0"/>
              <w:jc w:val="both"/>
              <w:textAlignment w:val="baseline"/>
            </w:pPr>
            <w:r w:rsidRPr="00C37862">
              <w:t>2021</w:t>
            </w:r>
            <w:r w:rsidRPr="00C37862">
              <w:rPr>
                <w:lang w:eastAsia="lt-LT"/>
              </w:rPr>
              <w:t>–</w:t>
            </w:r>
            <w:r w:rsidRPr="00C37862">
              <w:t xml:space="preserve">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w:t>
            </w:r>
            <w:r w:rsidR="008343A6">
              <w:t>v</w:t>
            </w:r>
            <w:r w:rsidR="001952B6" w:rsidRPr="00C37862">
              <w:t>eiklos „</w:t>
            </w:r>
            <w:r w:rsidR="001952B6">
              <w:t>Gamintojų investicijos į naujų atsinaujinančius energijos išteklius naudojančių elektros energijos gamybos pajėgumų sukūrimą“</w:t>
            </w:r>
            <w:r w:rsidR="001952B6" w:rsidRPr="00C37862">
              <w:t xml:space="preserve"> poveiklė</w:t>
            </w:r>
            <w:r w:rsidR="001952B6" w:rsidRPr="42778E8C">
              <w:t xml:space="preserve"> „</w:t>
            </w:r>
            <w:r w:rsidR="001952B6" w:rsidRPr="00C37862">
              <w:rPr>
                <w:rStyle w:val="normaltextrun"/>
                <w:shd w:val="clear" w:color="auto" w:fill="FFFFFF"/>
              </w:rPr>
              <w:t xml:space="preserve">Investicinė parama </w:t>
            </w:r>
            <w:r w:rsidR="001952B6">
              <w:rPr>
                <w:rStyle w:val="normaltextrun"/>
                <w:shd w:val="clear" w:color="auto" w:fill="FFFFFF"/>
              </w:rPr>
              <w:t>vėjo</w:t>
            </w:r>
            <w:r w:rsidR="001952B6" w:rsidRPr="00C37862">
              <w:rPr>
                <w:rStyle w:val="normaltextrun"/>
                <w:shd w:val="clear" w:color="auto" w:fill="FFFFFF"/>
              </w:rPr>
              <w:t xml:space="preserve"> elektrinėms sausumoje“</w:t>
            </w:r>
          </w:p>
        </w:tc>
      </w:tr>
      <w:tr w:rsidR="00BA6FE1" w14:paraId="31AE92AE" w14:textId="77777777" w:rsidTr="42399EE1">
        <w:tc>
          <w:tcPr>
            <w:tcW w:w="6345" w:type="dxa"/>
            <w:shd w:val="clear" w:color="auto" w:fill="auto"/>
            <w:vAlign w:val="center"/>
          </w:tcPr>
          <w:p w14:paraId="06EF78B7" w14:textId="77C8EE32" w:rsidR="00BA6FE1" w:rsidRDefault="00CB7CAE">
            <w:pPr>
              <w:widowControl w:val="0"/>
              <w:textAlignment w:val="baseline"/>
              <w:rPr>
                <w:b/>
                <w:szCs w:val="24"/>
              </w:rPr>
            </w:pPr>
            <w:r>
              <w:rPr>
                <w:b/>
                <w:szCs w:val="24"/>
              </w:rPr>
              <w:t>Pažangos priemonės veiklai (poveiklei) skirta finansavimo suma (mln. eurų)</w:t>
            </w:r>
          </w:p>
        </w:tc>
        <w:tc>
          <w:tcPr>
            <w:tcW w:w="9008" w:type="dxa"/>
            <w:shd w:val="clear" w:color="auto" w:fill="auto"/>
            <w:vAlign w:val="center"/>
          </w:tcPr>
          <w:p w14:paraId="2BF6AF44" w14:textId="2D728E73" w:rsidR="00BA6FE1" w:rsidRPr="00FC77DF" w:rsidRDefault="00FC77DF" w:rsidP="5E871860">
            <w:pPr>
              <w:spacing w:line="259" w:lineRule="auto"/>
              <w:rPr>
                <w:lang w:val="en-US"/>
              </w:rPr>
            </w:pPr>
            <w:r>
              <w:rPr>
                <w:lang w:val="en-US"/>
              </w:rPr>
              <w:t>19</w:t>
            </w:r>
            <w:r w:rsidR="00795187">
              <w:rPr>
                <w:lang w:val="en-US"/>
              </w:rPr>
              <w:t xml:space="preserve"> mln. eurų</w:t>
            </w:r>
          </w:p>
        </w:tc>
      </w:tr>
      <w:tr w:rsidR="00BA6FE1" w14:paraId="390279EA" w14:textId="77777777" w:rsidTr="00134B6E">
        <w:trPr>
          <w:trHeight w:val="332"/>
        </w:trPr>
        <w:tc>
          <w:tcPr>
            <w:tcW w:w="6345" w:type="dxa"/>
            <w:shd w:val="clear" w:color="auto" w:fill="auto"/>
            <w:vAlign w:val="center"/>
          </w:tcPr>
          <w:p w14:paraId="113DE1EC" w14:textId="78882A84" w:rsidR="00BA6FE1" w:rsidRDefault="00CB7CAE">
            <w:pPr>
              <w:widowControl w:val="0"/>
              <w:textAlignment w:val="baseline"/>
              <w:rPr>
                <w:b/>
                <w:szCs w:val="24"/>
              </w:rPr>
            </w:pPr>
            <w:r>
              <w:rPr>
                <w:b/>
                <w:szCs w:val="24"/>
              </w:rPr>
              <w:t>Finansavimo šaltinis (-iai)</w:t>
            </w:r>
          </w:p>
        </w:tc>
        <w:tc>
          <w:tcPr>
            <w:tcW w:w="9008" w:type="dxa"/>
            <w:shd w:val="clear" w:color="auto" w:fill="auto"/>
            <w:vAlign w:val="center"/>
          </w:tcPr>
          <w:p w14:paraId="0E10E3DE" w14:textId="5132DBE4" w:rsidR="00BA6FE1" w:rsidRDefault="00B741CF" w:rsidP="5E871860">
            <w:pPr>
              <w:rPr>
                <w:i/>
                <w:iCs/>
              </w:rPr>
            </w:pPr>
            <w:r w:rsidRPr="00654111">
              <w:rPr>
                <w:szCs w:val="24"/>
              </w:rPr>
              <w:t xml:space="preserve">Ekonomikos gaivinimo ir atsparumo didinimo </w:t>
            </w:r>
            <w:r w:rsidR="007F47DA">
              <w:rPr>
                <w:szCs w:val="24"/>
              </w:rPr>
              <w:t>planas</w:t>
            </w:r>
            <w:r w:rsidR="007F47DA" w:rsidRPr="007F47DA">
              <w:rPr>
                <w:szCs w:val="24"/>
              </w:rPr>
              <w:t xml:space="preserve"> „</w:t>
            </w:r>
            <w:r w:rsidR="007F47DA">
              <w:rPr>
                <w:szCs w:val="24"/>
              </w:rPr>
              <w:t xml:space="preserve">Naujos kartos Lietuva“ </w:t>
            </w:r>
            <w:r w:rsidR="00FD692F">
              <w:rPr>
                <w:szCs w:val="24"/>
              </w:rPr>
              <w:t xml:space="preserve">(toliau – </w:t>
            </w:r>
            <w:r w:rsidR="007F47DA" w:rsidRPr="007F47DA">
              <w:rPr>
                <w:szCs w:val="24"/>
              </w:rPr>
              <w:t>Planas „Naujos kartos Lietuva“</w:t>
            </w:r>
            <w:r w:rsidR="00FD692F">
              <w:rPr>
                <w:szCs w:val="24"/>
              </w:rPr>
              <w:t>)</w:t>
            </w:r>
          </w:p>
        </w:tc>
      </w:tr>
      <w:tr w:rsidR="00BA6FE1" w14:paraId="4C57846C" w14:textId="77777777" w:rsidTr="42399EE1">
        <w:tc>
          <w:tcPr>
            <w:tcW w:w="6345" w:type="dxa"/>
            <w:shd w:val="clear" w:color="auto" w:fill="auto"/>
            <w:vAlign w:val="center"/>
          </w:tcPr>
          <w:p w14:paraId="2F0BDDAD" w14:textId="1AD41399" w:rsidR="00BA6FE1" w:rsidRDefault="00CB7CAE">
            <w:pPr>
              <w:widowControl w:val="0"/>
              <w:textAlignment w:val="baseline"/>
              <w:rPr>
                <w:b/>
                <w:szCs w:val="24"/>
              </w:rPr>
            </w:pPr>
            <w:r>
              <w:rPr>
                <w:b/>
                <w:bCs/>
                <w:szCs w:val="24"/>
              </w:rPr>
              <w:t>Prioritetas ar komponentas</w:t>
            </w:r>
          </w:p>
        </w:tc>
        <w:tc>
          <w:tcPr>
            <w:tcW w:w="9008" w:type="dxa"/>
            <w:shd w:val="clear" w:color="auto" w:fill="auto"/>
            <w:vAlign w:val="center"/>
          </w:tcPr>
          <w:p w14:paraId="7543FD40" w14:textId="272AAD25" w:rsidR="00BA6FE1" w:rsidRDefault="007F47DA" w:rsidP="5E871860">
            <w:pPr>
              <w:widowControl w:val="0"/>
              <w:textAlignment w:val="baseline"/>
            </w:pPr>
            <w:bookmarkStart w:id="0" w:name="_Toc98339806"/>
            <w:r>
              <w:t>2 k</w:t>
            </w:r>
            <w:r w:rsidR="00F25E35">
              <w:t>ompon</w:t>
            </w:r>
            <w:r w:rsidR="00382AFF">
              <w:t>entas</w:t>
            </w:r>
            <w:r w:rsidR="00C2752F">
              <w:t xml:space="preserve"> „Žal</w:t>
            </w:r>
            <w:r w:rsidR="00382AFF">
              <w:t>ioji</w:t>
            </w:r>
            <w:r w:rsidR="00C2752F">
              <w:t xml:space="preserve"> </w:t>
            </w:r>
            <w:r w:rsidR="00C2752F" w:rsidRPr="00274E72">
              <w:t>Lietuv</w:t>
            </w:r>
            <w:bookmarkEnd w:id="0"/>
            <w:r w:rsidR="00382AFF">
              <w:t>os transformacija</w:t>
            </w:r>
            <w:r w:rsidR="00C2752F">
              <w:t>“</w:t>
            </w:r>
          </w:p>
        </w:tc>
      </w:tr>
      <w:tr w:rsidR="00BA6FE1" w14:paraId="336BAD4A" w14:textId="77777777" w:rsidTr="42399EE1">
        <w:tc>
          <w:tcPr>
            <w:tcW w:w="6345" w:type="dxa"/>
            <w:shd w:val="clear" w:color="auto" w:fill="auto"/>
            <w:vAlign w:val="center"/>
          </w:tcPr>
          <w:p w14:paraId="3F00C7BD" w14:textId="4D595484" w:rsidR="00BA6FE1" w:rsidRDefault="00CB7CAE">
            <w:pPr>
              <w:widowControl w:val="0"/>
              <w:textAlignment w:val="baseline"/>
              <w:rPr>
                <w:b/>
                <w:szCs w:val="24"/>
              </w:rPr>
            </w:pPr>
            <w:r>
              <w:rPr>
                <w:b/>
                <w:szCs w:val="24"/>
              </w:rPr>
              <w:t xml:space="preserve">Projektų atrankos būdas (finansavimo forma, kai </w:t>
            </w:r>
            <w:r>
              <w:rPr>
                <w:b/>
                <w:szCs w:val="24"/>
              </w:rPr>
              <w:lastRenderedPageBreak/>
              <w:t>įgyvendinamos finansinės priemonės)</w:t>
            </w:r>
          </w:p>
        </w:tc>
        <w:tc>
          <w:tcPr>
            <w:tcW w:w="9008" w:type="dxa"/>
            <w:shd w:val="clear" w:color="auto" w:fill="auto"/>
            <w:vAlign w:val="center"/>
          </w:tcPr>
          <w:p w14:paraId="1BFB854A" w14:textId="77777777" w:rsidR="00BA6FE1" w:rsidRDefault="00CB7CAE">
            <w:pPr>
              <w:widowControl w:val="0"/>
              <w:textAlignment w:val="baseline"/>
              <w:rPr>
                <w:szCs w:val="24"/>
              </w:rPr>
            </w:pPr>
            <w:r w:rsidRPr="42399EE1">
              <w:rPr>
                <w:b/>
                <w:bCs/>
                <w:lang w:eastAsia="lt-LT"/>
              </w:rPr>
              <w:lastRenderedPageBreak/>
              <w:t>□</w:t>
            </w:r>
            <w:r>
              <w:t xml:space="preserve"> Planavimo</w:t>
            </w:r>
          </w:p>
          <w:p w14:paraId="1B352361" w14:textId="2CBBC42E" w:rsidR="00BA6FE1" w:rsidRDefault="3B2DA69F" w:rsidP="42399EE1">
            <w:pPr>
              <w:widowControl w:val="0"/>
              <w:textAlignment w:val="baseline"/>
            </w:pPr>
            <w:r w:rsidRPr="42399EE1">
              <w:rPr>
                <w:b/>
                <w:bCs/>
                <w:color w:val="000000" w:themeColor="text1"/>
                <w:szCs w:val="24"/>
              </w:rPr>
              <w:lastRenderedPageBreak/>
              <w:t>X</w:t>
            </w:r>
            <w:r w:rsidR="6C48EBE6">
              <w:t xml:space="preserve"> Konkurso</w:t>
            </w:r>
          </w:p>
          <w:p w14:paraId="609AFC41" w14:textId="77777777" w:rsidR="00BA6FE1" w:rsidRDefault="00CB7CAE">
            <w:pPr>
              <w:widowControl w:val="0"/>
              <w:textAlignment w:val="baseline"/>
              <w:rPr>
                <w:szCs w:val="24"/>
              </w:rPr>
            </w:pPr>
            <w:r>
              <w:rPr>
                <w:b/>
                <w:bCs/>
                <w:szCs w:val="24"/>
                <w:lang w:eastAsia="lt-LT"/>
              </w:rPr>
              <w:t>□</w:t>
            </w:r>
            <w:r>
              <w:rPr>
                <w:szCs w:val="24"/>
              </w:rPr>
              <w:t xml:space="preserve"> Tęstinės projektų atrankos</w:t>
            </w:r>
          </w:p>
          <w:p w14:paraId="19502A19" w14:textId="73DFCF20" w:rsidR="00BA6FE1" w:rsidRPr="00FD692F" w:rsidRDefault="00CB7CAE" w:rsidP="00FD692F">
            <w:pPr>
              <w:widowControl w:val="0"/>
              <w:textAlignment w:val="baseline"/>
              <w:rPr>
                <w:szCs w:val="24"/>
              </w:rPr>
            </w:pPr>
            <w:r>
              <w:rPr>
                <w:b/>
                <w:bCs/>
                <w:szCs w:val="24"/>
                <w:lang w:eastAsia="lt-LT"/>
              </w:rPr>
              <w:t xml:space="preserve">□ </w:t>
            </w:r>
            <w:r>
              <w:rPr>
                <w:bCs/>
                <w:szCs w:val="24"/>
                <w:lang w:eastAsia="lt-LT"/>
              </w:rPr>
              <w:t>Finansinė priemonė</w:t>
            </w:r>
          </w:p>
        </w:tc>
      </w:tr>
      <w:tr w:rsidR="00BA6FE1" w14:paraId="424A16BA" w14:textId="77777777" w:rsidTr="42399EE1">
        <w:tc>
          <w:tcPr>
            <w:tcW w:w="6345" w:type="dxa"/>
            <w:shd w:val="clear" w:color="auto" w:fill="auto"/>
            <w:vAlign w:val="center"/>
          </w:tcPr>
          <w:p w14:paraId="44E3D02A" w14:textId="62C2CCFF" w:rsidR="00BA6FE1" w:rsidRDefault="00CB7CAE">
            <w:pPr>
              <w:widowControl w:val="0"/>
              <w:textAlignment w:val="baseline"/>
              <w:rPr>
                <w:b/>
                <w:szCs w:val="24"/>
              </w:rPr>
            </w:pPr>
            <w:r>
              <w:rPr>
                <w:b/>
                <w:szCs w:val="24"/>
              </w:rPr>
              <w:lastRenderedPageBreak/>
              <w:t xml:space="preserve">Atitiktis horizontaliesiems principams (toliau – HP) </w:t>
            </w:r>
          </w:p>
        </w:tc>
        <w:tc>
          <w:tcPr>
            <w:tcW w:w="9008" w:type="dxa"/>
            <w:shd w:val="clear" w:color="auto" w:fill="auto"/>
            <w:vAlign w:val="center"/>
          </w:tcPr>
          <w:p w14:paraId="06BEB1E0" w14:textId="24D96362" w:rsidR="008E25C0" w:rsidRPr="006D610B" w:rsidRDefault="008E25C0" w:rsidP="006B7330">
            <w:pPr>
              <w:tabs>
                <w:tab w:val="left" w:pos="860"/>
              </w:tabs>
              <w:jc w:val="both"/>
              <w:rPr>
                <w:rFonts w:eastAsiaTheme="minorHAnsi"/>
                <w:szCs w:val="24"/>
              </w:rPr>
            </w:pPr>
            <w:r w:rsidRPr="006D610B">
              <w:rPr>
                <w:rFonts w:eastAsiaTheme="minorHAnsi"/>
                <w:szCs w:val="24"/>
              </w:rPr>
              <w:t>P</w:t>
            </w:r>
            <w:r w:rsidR="00AD0870">
              <w:rPr>
                <w:rFonts w:eastAsiaTheme="minorHAnsi"/>
                <w:szCs w:val="24"/>
              </w:rPr>
              <w:t>oveiklės</w:t>
            </w:r>
            <w:r w:rsidRPr="006D610B">
              <w:rPr>
                <w:rFonts w:eastAsiaTheme="minorHAnsi"/>
                <w:szCs w:val="24"/>
              </w:rPr>
              <w:t xml:space="preserve"> įgyvendinimo metu neturi būti pažeidžiami horizontalieji principai: darnaus vystymosi, inovatyvumo (kūrybingumo),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w:t>
            </w:r>
          </w:p>
          <w:p w14:paraId="009C6510" w14:textId="77777777" w:rsidR="008E25C0" w:rsidRDefault="008E25C0" w:rsidP="006B7330">
            <w:pPr>
              <w:widowControl w:val="0"/>
              <w:jc w:val="both"/>
              <w:textAlignment w:val="baseline"/>
              <w:rPr>
                <w:color w:val="000000"/>
                <w:szCs w:val="24"/>
              </w:rPr>
            </w:pPr>
          </w:p>
          <w:p w14:paraId="72B5C4C1" w14:textId="0BC2DA47" w:rsidR="00BA6FE1" w:rsidRPr="006D5A0F" w:rsidRDefault="00C2322C" w:rsidP="006D5A0F">
            <w:pPr>
              <w:widowControl w:val="0"/>
              <w:jc w:val="both"/>
              <w:textAlignment w:val="baseline"/>
              <w:rPr>
                <w:iCs/>
                <w:szCs w:val="24"/>
              </w:rPr>
            </w:pPr>
            <w:r>
              <w:rPr>
                <w:color w:val="000000"/>
                <w:szCs w:val="24"/>
              </w:rPr>
              <w:t xml:space="preserve">Poveiklė, vadovaujantis </w:t>
            </w:r>
            <w:hyperlink r:id="rId9" w:history="1">
              <w:r>
                <w:rPr>
                  <w:color w:val="0000FF"/>
                  <w:szCs w:val="24"/>
                  <w:u w:val="single"/>
                </w:rPr>
                <w:t>Europos Komisijos 2021 vasario 12 d. patvirtintomis Reikšmingos žalos nedarymo principo taikymo pagal Ekonomikos atsparumo ir didinimo priemonės reglamentą techninėmis gairėmis</w:t>
              </w:r>
            </w:hyperlink>
            <w:r>
              <w:rPr>
                <w:color w:val="000000"/>
                <w:szCs w:val="24"/>
              </w:rPr>
              <w:t xml:space="preserve">, atitinka reikšmingos žalos nedarymo principą, nes neturi neigiamo numatomo poveikio 6 aplinkos tikslams, nurodytiems </w:t>
            </w:r>
            <w:hyperlink r:id="rId10" w:history="1">
              <w:r>
                <w:rPr>
                  <w:color w:val="0000FF"/>
                  <w:szCs w:val="24"/>
                  <w:u w:val="single"/>
                </w:rPr>
                <w:t>2020 m. birželio 18 d. Europos Parlamento ir Tarybos reglamento (ES) Nr. 2020/852 dėl sistemos tvariam investavimui palengvinti sukūrimo, kuriuo iš dalies keičiamas Reglamentas (ES) 2019/2088</w:t>
              </w:r>
            </w:hyperlink>
            <w:r>
              <w:rPr>
                <w:color w:val="000000"/>
                <w:szCs w:val="24"/>
              </w:rPr>
              <w:t xml:space="preserve"> 17 straipsnyje</w:t>
            </w:r>
            <w:r w:rsidRPr="00860B81">
              <w:rPr>
                <w:color w:val="000000"/>
                <w:szCs w:val="24"/>
              </w:rPr>
              <w:t>,</w:t>
            </w:r>
            <w:r w:rsidRPr="007314EA">
              <w:rPr>
                <w:color w:val="000000"/>
                <w:szCs w:val="24"/>
              </w:rPr>
              <w:t xml:space="preserve"> </w:t>
            </w:r>
            <w:r>
              <w:rPr>
                <w:color w:val="000000"/>
                <w:szCs w:val="24"/>
              </w:rPr>
              <w:t>arba numatomas jų poveikis yra nereikšmingas, t. y. nedaro tiesioginio ir pirminio netiesioginio poveikio per visą gyvavimo ciklą</w:t>
            </w:r>
            <w:r>
              <w:rPr>
                <w:rFonts w:ascii="Helv" w:hAnsi="Helv" w:cs="Helv"/>
                <w:color w:val="000000"/>
                <w:szCs w:val="24"/>
              </w:rPr>
              <w:t>.</w:t>
            </w:r>
          </w:p>
        </w:tc>
      </w:tr>
      <w:tr w:rsidR="00BA6FE1" w14:paraId="54710AA5" w14:textId="77777777" w:rsidTr="42399EE1">
        <w:tc>
          <w:tcPr>
            <w:tcW w:w="6345" w:type="dxa"/>
            <w:shd w:val="clear" w:color="auto" w:fill="auto"/>
            <w:vAlign w:val="center"/>
          </w:tcPr>
          <w:p w14:paraId="1E4E3BC5" w14:textId="6D0B3A27" w:rsidR="00BA6FE1" w:rsidRDefault="00CB7CAE">
            <w:pPr>
              <w:widowControl w:val="0"/>
              <w:textAlignment w:val="baseline"/>
              <w:rPr>
                <w:b/>
                <w:szCs w:val="24"/>
              </w:rPr>
            </w:pPr>
            <w:r>
              <w:rPr>
                <w:b/>
                <w:szCs w:val="24"/>
              </w:rPr>
              <w:t>Atitiktis Europos Sąjungos pagrindinių teisių chartijai (toliau – Chartija)</w:t>
            </w:r>
          </w:p>
        </w:tc>
        <w:tc>
          <w:tcPr>
            <w:tcW w:w="9008" w:type="dxa"/>
            <w:shd w:val="clear" w:color="auto" w:fill="auto"/>
            <w:vAlign w:val="center"/>
          </w:tcPr>
          <w:p w14:paraId="3A57C6C3" w14:textId="21E6C415" w:rsidR="00BA6FE1" w:rsidRPr="00135E5D" w:rsidRDefault="00135E5D" w:rsidP="00135E5D">
            <w:pPr>
              <w:widowControl w:val="0"/>
              <w:jc w:val="both"/>
              <w:textAlignment w:val="baseline"/>
              <w:rPr>
                <w:bCs/>
                <w:iCs/>
                <w:szCs w:val="24"/>
              </w:rPr>
            </w:pPr>
            <w:r>
              <w:rPr>
                <w:bCs/>
                <w:iCs/>
                <w:szCs w:val="24"/>
              </w:rPr>
              <w:t>Poveiklėje</w:t>
            </w:r>
            <w:r w:rsidRPr="00135E5D">
              <w:rPr>
                <w:bCs/>
                <w:iCs/>
                <w:szCs w:val="24"/>
              </w:rPr>
              <w:t xml:space="preserve"> neturi būti numatyti veiksmai, kurie galėtų riboti ar pažeisti Chartijoje numatytas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tc>
      </w:tr>
    </w:tbl>
    <w:p w14:paraId="32060045" w14:textId="28EA8884" w:rsidR="5E871860" w:rsidRDefault="5E871860" w:rsidP="42399EE1">
      <w:pPr>
        <w:widowControl w:val="0"/>
        <w:jc w:val="both"/>
        <w:rPr>
          <w:i/>
          <w:iCs/>
          <w:lang w:eastAsia="lt-LT"/>
        </w:rPr>
      </w:pPr>
    </w:p>
    <w:p w14:paraId="532B8BC3" w14:textId="395B87DD" w:rsidR="42399EE1" w:rsidRDefault="42399EE1" w:rsidP="42399EE1">
      <w:pPr>
        <w:widowControl w:val="0"/>
        <w:jc w:val="both"/>
        <w:rPr>
          <w:i/>
          <w:iCs/>
          <w:lang w:eastAsia="lt-LT"/>
        </w:rPr>
      </w:pPr>
    </w:p>
    <w:p w14:paraId="6C94FF19" w14:textId="2FD4EF12" w:rsidR="42399EE1" w:rsidRDefault="42399EE1" w:rsidP="42399EE1">
      <w:pPr>
        <w:widowControl w:val="0"/>
        <w:jc w:val="both"/>
        <w:rPr>
          <w:i/>
          <w:iCs/>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9016"/>
      </w:tblGrid>
      <w:tr w:rsidR="5E871860" w14:paraId="1BEDEA6C" w14:textId="77777777" w:rsidTr="00135E5D">
        <w:tc>
          <w:tcPr>
            <w:tcW w:w="6260" w:type="dxa"/>
            <w:shd w:val="clear" w:color="auto" w:fill="auto"/>
          </w:tcPr>
          <w:p w14:paraId="05AACFB7" w14:textId="36B05165" w:rsidR="5E871860" w:rsidRDefault="1F5CD1E8" w:rsidP="42399EE1">
            <w:pPr>
              <w:widowControl w:val="0"/>
              <w:jc w:val="both"/>
              <w:rPr>
                <w:b/>
                <w:bCs/>
                <w:sz w:val="22"/>
                <w:szCs w:val="22"/>
                <w:lang w:eastAsia="lt-LT"/>
              </w:rPr>
            </w:pPr>
            <w:r w:rsidRPr="42399EE1">
              <w:rPr>
                <w:b/>
                <w:bCs/>
                <w:color w:val="000000" w:themeColor="text1"/>
                <w:szCs w:val="24"/>
              </w:rPr>
              <w:t>X</w:t>
            </w:r>
            <w:r w:rsidR="5E871860" w:rsidRPr="42399EE1">
              <w:rPr>
                <w:b/>
                <w:bCs/>
                <w:sz w:val="22"/>
                <w:szCs w:val="22"/>
                <w:lang w:eastAsia="lt-LT"/>
              </w:rPr>
              <w:t xml:space="preserve"> SPECIALUSIS PROJEKTŲ ATRANKOS KRITERIJUS</w:t>
            </w:r>
          </w:p>
          <w:p w14:paraId="76D3AE50" w14:textId="77777777" w:rsidR="5E871860" w:rsidRDefault="5E871860" w:rsidP="5E871860">
            <w:pPr>
              <w:widowControl w:val="0"/>
              <w:jc w:val="both"/>
              <w:rPr>
                <w:b/>
                <w:bCs/>
                <w:sz w:val="22"/>
                <w:szCs w:val="22"/>
                <w:lang w:eastAsia="lt-LT"/>
              </w:rPr>
            </w:pPr>
            <w:r w:rsidRPr="5E871860">
              <w:rPr>
                <w:b/>
                <w:bCs/>
                <w:sz w:val="22"/>
                <w:szCs w:val="22"/>
                <w:lang w:eastAsia="lt-LT"/>
              </w:rPr>
              <w:t>□ PRIORITETINIS PROJEKTŲ ATRANKOS KRITERIJUS</w:t>
            </w:r>
          </w:p>
          <w:p w14:paraId="16FC03A7" w14:textId="77777777" w:rsidR="5E871860" w:rsidRDefault="5E871860" w:rsidP="5E871860">
            <w:pPr>
              <w:widowControl w:val="0"/>
              <w:jc w:val="both"/>
              <w:rPr>
                <w:b/>
                <w:bCs/>
                <w:lang w:eastAsia="lt-LT"/>
              </w:rPr>
            </w:pPr>
            <w:r w:rsidRPr="5E871860">
              <w:rPr>
                <w:i/>
                <w:iCs/>
              </w:rPr>
              <w:t>(Pažymimas vienas iš galimų projektų atrankos kriterijų tipų.)</w:t>
            </w:r>
          </w:p>
        </w:tc>
        <w:tc>
          <w:tcPr>
            <w:tcW w:w="9016" w:type="dxa"/>
            <w:shd w:val="clear" w:color="auto" w:fill="auto"/>
          </w:tcPr>
          <w:p w14:paraId="193E097C" w14:textId="260C4F52" w:rsidR="5E871860" w:rsidRDefault="3DB1CEEB" w:rsidP="42399EE1">
            <w:pPr>
              <w:widowControl w:val="0"/>
              <w:jc w:val="both"/>
              <w:rPr>
                <w:b/>
                <w:bCs/>
                <w:lang w:eastAsia="lt-LT"/>
              </w:rPr>
            </w:pPr>
            <w:r w:rsidRPr="42399EE1">
              <w:rPr>
                <w:b/>
                <w:bCs/>
                <w:color w:val="000000" w:themeColor="text1"/>
                <w:szCs w:val="24"/>
              </w:rPr>
              <w:t>X</w:t>
            </w:r>
            <w:r w:rsidR="5E871860" w:rsidRPr="42399EE1">
              <w:rPr>
                <w:b/>
                <w:bCs/>
                <w:lang w:eastAsia="lt-LT"/>
              </w:rPr>
              <w:t xml:space="preserve"> Nustatymas</w:t>
            </w:r>
          </w:p>
          <w:p w14:paraId="175F0055" w14:textId="4F0CFC23" w:rsidR="5E871860" w:rsidRDefault="5E871860" w:rsidP="5E871860">
            <w:pPr>
              <w:widowControl w:val="0"/>
              <w:jc w:val="both"/>
            </w:pPr>
            <w:r w:rsidRPr="5E871860">
              <w:rPr>
                <w:b/>
                <w:bCs/>
                <w:lang w:eastAsia="lt-LT"/>
              </w:rPr>
              <w:t>□ Keitimas</w:t>
            </w:r>
          </w:p>
        </w:tc>
      </w:tr>
      <w:tr w:rsidR="5E871860" w14:paraId="2EDC7160" w14:textId="77777777" w:rsidTr="00F876C5">
        <w:trPr>
          <w:trHeight w:val="557"/>
        </w:trPr>
        <w:tc>
          <w:tcPr>
            <w:tcW w:w="6260" w:type="dxa"/>
            <w:shd w:val="clear" w:color="auto" w:fill="auto"/>
            <w:vAlign w:val="center"/>
          </w:tcPr>
          <w:p w14:paraId="6E37FED3" w14:textId="6FE24095" w:rsidR="5E871860" w:rsidRPr="00524BAB" w:rsidRDefault="5E871860" w:rsidP="5E871860">
            <w:pPr>
              <w:widowControl w:val="0"/>
              <w:rPr>
                <w:b/>
                <w:bCs/>
                <w:lang w:eastAsia="lt-LT"/>
              </w:rPr>
            </w:pPr>
            <w:r w:rsidRPr="00524BAB">
              <w:rPr>
                <w:b/>
                <w:bCs/>
                <w:lang w:eastAsia="lt-LT"/>
              </w:rPr>
              <w:t>Projektų atrankos kriterijaus numeris ir pavadinimas</w:t>
            </w:r>
          </w:p>
        </w:tc>
        <w:tc>
          <w:tcPr>
            <w:tcW w:w="9016" w:type="dxa"/>
            <w:shd w:val="clear" w:color="auto" w:fill="auto"/>
          </w:tcPr>
          <w:p w14:paraId="77C9F5ED" w14:textId="7B4784D4" w:rsidR="00D87930" w:rsidRPr="00E70D64" w:rsidRDefault="00D87930" w:rsidP="00D87930">
            <w:pPr>
              <w:shd w:val="clear" w:color="auto" w:fill="FFFFFF" w:themeFill="background1"/>
              <w:tabs>
                <w:tab w:val="left" w:pos="457"/>
              </w:tabs>
              <w:jc w:val="both"/>
              <w:rPr>
                <w:szCs w:val="24"/>
                <w:shd w:val="clear" w:color="auto" w:fill="FFFFFF"/>
              </w:rPr>
            </w:pPr>
            <w:r>
              <w:rPr>
                <w:bCs/>
                <w:szCs w:val="24"/>
                <w:lang w:val="en-US"/>
              </w:rPr>
              <w:t>1.</w:t>
            </w:r>
            <w:r w:rsidR="00297BBC">
              <w:rPr>
                <w:bCs/>
                <w:szCs w:val="24"/>
                <w:lang w:val="en-US"/>
              </w:rPr>
              <w:t xml:space="preserve"> </w:t>
            </w:r>
            <w:r w:rsidR="00AD0870">
              <w:rPr>
                <w:bCs/>
                <w:szCs w:val="24"/>
              </w:rPr>
              <w:t>J</w:t>
            </w:r>
            <w:r>
              <w:rPr>
                <w:bCs/>
                <w:szCs w:val="24"/>
              </w:rPr>
              <w:t>ungtinio projekto</w:t>
            </w:r>
            <w:r w:rsidRPr="00E70D64">
              <w:rPr>
                <w:bCs/>
                <w:szCs w:val="24"/>
              </w:rPr>
              <w:t xml:space="preserve"> </w:t>
            </w:r>
            <w:r w:rsidR="00AD0870">
              <w:rPr>
                <w:bCs/>
                <w:szCs w:val="24"/>
              </w:rPr>
              <w:t xml:space="preserve">(toliau – JP) </w:t>
            </w:r>
            <w:r w:rsidRPr="00E70D64">
              <w:rPr>
                <w:bCs/>
                <w:szCs w:val="24"/>
              </w:rPr>
              <w:t>projektų pareiškėjai</w:t>
            </w:r>
            <w:r w:rsidR="00AD0870">
              <w:rPr>
                <w:bCs/>
                <w:szCs w:val="24"/>
              </w:rPr>
              <w:t xml:space="preserve"> yra</w:t>
            </w:r>
            <w:r w:rsidRPr="00E70D64">
              <w:rPr>
                <w:bCs/>
                <w:szCs w:val="24"/>
              </w:rPr>
              <w:t>:</w:t>
            </w:r>
          </w:p>
          <w:p w14:paraId="1A39906C" w14:textId="77777777" w:rsidR="00116FC5" w:rsidRDefault="00D87930" w:rsidP="008D6DBC">
            <w:pPr>
              <w:pStyle w:val="Sraopastraipa"/>
              <w:numPr>
                <w:ilvl w:val="0"/>
                <w:numId w:val="3"/>
              </w:numPr>
              <w:shd w:val="clear" w:color="auto" w:fill="FFFFFF" w:themeFill="background1"/>
              <w:tabs>
                <w:tab w:val="left" w:pos="597"/>
                <w:tab w:val="left" w:pos="1022"/>
                <w:tab w:val="left" w:pos="1581"/>
              </w:tabs>
              <w:jc w:val="both"/>
            </w:pPr>
            <w:bookmarkStart w:id="1" w:name="_Hlk100572432"/>
            <w:r>
              <w:t>labai mažos ir mažos įmonės (toliau – LMMĮ)</w:t>
            </w:r>
            <w:bookmarkEnd w:id="1"/>
            <w:r>
              <w:t xml:space="preserve">, registruotos ne trumpiau kaip </w:t>
            </w:r>
            <w:r w:rsidRPr="00FE5B57">
              <w:t xml:space="preserve">1 </w:t>
            </w:r>
            <w:r>
              <w:t>metus iki paraiškos pateikimo;</w:t>
            </w:r>
          </w:p>
          <w:p w14:paraId="28C1FA67" w14:textId="77777777" w:rsidR="008D6DBC" w:rsidRDefault="00D87930" w:rsidP="008D6DBC">
            <w:pPr>
              <w:pStyle w:val="Sraopastraipa"/>
              <w:numPr>
                <w:ilvl w:val="0"/>
                <w:numId w:val="3"/>
              </w:numPr>
              <w:shd w:val="clear" w:color="auto" w:fill="FFFFFF" w:themeFill="background1"/>
              <w:tabs>
                <w:tab w:val="left" w:pos="597"/>
                <w:tab w:val="left" w:pos="1022"/>
                <w:tab w:val="left" w:pos="1581"/>
              </w:tabs>
              <w:jc w:val="both"/>
            </w:pPr>
            <w:r>
              <w:t xml:space="preserve">ūkininkai, atitinkantys LMMĮ statusą, </w:t>
            </w:r>
            <w:r w:rsidRPr="00FE5B57">
              <w:t>kuri</w:t>
            </w:r>
            <w:r>
              <w:t>ų ūkiai</w:t>
            </w:r>
            <w:r w:rsidRPr="00FE5B57">
              <w:t xml:space="preserve"> iki paraiškos pateikimo </w:t>
            </w:r>
            <w:r>
              <w:t>n</w:t>
            </w:r>
            <w:r w:rsidRPr="00FE5B57">
              <w:t xml:space="preserve">e </w:t>
            </w:r>
            <w:r>
              <w:t>trumpiau</w:t>
            </w:r>
            <w:r w:rsidRPr="00FE5B57">
              <w:t xml:space="preserve"> kaip 1 metus </w:t>
            </w:r>
            <w:r>
              <w:t>įregistruoti Ūkininkų ūkių registre</w:t>
            </w:r>
            <w:r w:rsidR="006631C9">
              <w:t>;</w:t>
            </w:r>
          </w:p>
          <w:p w14:paraId="1F41C140" w14:textId="083BC18A" w:rsidR="006631C9" w:rsidRDefault="008D6DBC" w:rsidP="00D32F8A">
            <w:pPr>
              <w:pStyle w:val="Sraopastraipa"/>
              <w:numPr>
                <w:ilvl w:val="0"/>
                <w:numId w:val="3"/>
              </w:numPr>
              <w:shd w:val="clear" w:color="auto" w:fill="FFFFFF" w:themeFill="background1"/>
              <w:tabs>
                <w:tab w:val="left" w:pos="597"/>
                <w:tab w:val="left" w:pos="1022"/>
                <w:tab w:val="left" w:pos="1581"/>
              </w:tabs>
              <w:jc w:val="both"/>
            </w:pPr>
            <w:r w:rsidRPr="00B56BB4">
              <w:rPr>
                <w:szCs w:val="24"/>
              </w:rPr>
              <w:lastRenderedPageBreak/>
              <w:t>atsinaujinančių išteklių energijos bendrijos</w:t>
            </w:r>
            <w:r w:rsidR="00D32F8A" w:rsidRPr="00B56BB4">
              <w:rPr>
                <w:szCs w:val="24"/>
              </w:rPr>
              <w:t xml:space="preserve"> (toliau – AIEB)</w:t>
            </w:r>
            <w:r w:rsidRPr="00B56BB4">
              <w:rPr>
                <w:szCs w:val="24"/>
              </w:rPr>
              <w:t xml:space="preserve">, kai dalininkai nėra vidutinės įmonės </w:t>
            </w:r>
            <w:r w:rsidRPr="00B56BB4">
              <w:t>ir (arba) savivaldybių valdomos įmonės</w:t>
            </w:r>
            <w:r w:rsidR="00E71C91">
              <w:t>;</w:t>
            </w:r>
          </w:p>
          <w:p w14:paraId="25E77DC8" w14:textId="0EEC0399" w:rsidR="00BC6E4E" w:rsidRDefault="00E71C91" w:rsidP="00D32F8A">
            <w:pPr>
              <w:pStyle w:val="Sraopastraipa"/>
              <w:numPr>
                <w:ilvl w:val="0"/>
                <w:numId w:val="3"/>
              </w:numPr>
              <w:shd w:val="clear" w:color="auto" w:fill="FFFFFF" w:themeFill="background1"/>
              <w:tabs>
                <w:tab w:val="left" w:pos="597"/>
                <w:tab w:val="left" w:pos="1022"/>
                <w:tab w:val="left" w:pos="1581"/>
              </w:tabs>
              <w:jc w:val="both"/>
            </w:pPr>
            <w:r>
              <w:t>piliečių energetikos bendrijos (toliau – PEB)</w:t>
            </w:r>
          </w:p>
        </w:tc>
      </w:tr>
      <w:tr w:rsidR="5E871860" w14:paraId="2A48180B" w14:textId="77777777" w:rsidTr="00135E5D">
        <w:tc>
          <w:tcPr>
            <w:tcW w:w="6260" w:type="dxa"/>
            <w:shd w:val="clear" w:color="auto" w:fill="auto"/>
            <w:vAlign w:val="center"/>
          </w:tcPr>
          <w:p w14:paraId="1E0EEA2A" w14:textId="56261FD1" w:rsidR="5E871860" w:rsidRPr="00524BAB" w:rsidRDefault="5E871860" w:rsidP="5E871860">
            <w:pPr>
              <w:widowControl w:val="0"/>
              <w:rPr>
                <w:b/>
                <w:bCs/>
                <w:lang w:eastAsia="lt-LT"/>
              </w:rPr>
            </w:pPr>
            <w:r w:rsidRPr="00524BAB">
              <w:rPr>
                <w:b/>
                <w:bCs/>
                <w:lang w:eastAsia="lt-LT"/>
              </w:rPr>
              <w:lastRenderedPageBreak/>
              <w:t>Projektų atrankos kriterijaus vertinimo metodas ir taikymas</w:t>
            </w:r>
          </w:p>
        </w:tc>
        <w:tc>
          <w:tcPr>
            <w:tcW w:w="9016" w:type="dxa"/>
            <w:shd w:val="clear" w:color="auto" w:fill="auto"/>
          </w:tcPr>
          <w:p w14:paraId="0393CFD1" w14:textId="7E9D7CE9" w:rsidR="5E871860" w:rsidRDefault="581F52D7" w:rsidP="42399EE1">
            <w:pPr>
              <w:widowControl w:val="0"/>
              <w:jc w:val="both"/>
              <w:rPr>
                <w:color w:val="000000" w:themeColor="text1"/>
                <w:szCs w:val="24"/>
              </w:rPr>
            </w:pPr>
            <w:r w:rsidRPr="42399EE1">
              <w:rPr>
                <w:color w:val="000000" w:themeColor="text1"/>
                <w:szCs w:val="24"/>
              </w:rPr>
              <w:t>Vertinama</w:t>
            </w:r>
            <w:r w:rsidR="00AD0870">
              <w:rPr>
                <w:color w:val="000000" w:themeColor="text1"/>
                <w:szCs w:val="24"/>
              </w:rPr>
              <w:t>,</w:t>
            </w:r>
            <w:r w:rsidRPr="42399EE1">
              <w:rPr>
                <w:color w:val="000000" w:themeColor="text1"/>
                <w:szCs w:val="24"/>
              </w:rPr>
              <w:t xml:space="preserve"> </w:t>
            </w:r>
            <w:r w:rsidR="00E07E21">
              <w:rPr>
                <w:color w:val="000000" w:themeColor="text1"/>
                <w:szCs w:val="24"/>
              </w:rPr>
              <w:t>ar</w:t>
            </w:r>
            <w:r w:rsidR="0051638A">
              <w:rPr>
                <w:color w:val="000000" w:themeColor="text1"/>
                <w:szCs w:val="24"/>
              </w:rPr>
              <w:t xml:space="preserve"> paraiškos pateikimo metu</w:t>
            </w:r>
            <w:r w:rsidR="00E07E21">
              <w:rPr>
                <w:color w:val="000000" w:themeColor="text1"/>
                <w:szCs w:val="24"/>
              </w:rPr>
              <w:t xml:space="preserve"> </w:t>
            </w:r>
            <w:r w:rsidR="00AD0870">
              <w:rPr>
                <w:color w:val="000000" w:themeColor="text1"/>
                <w:szCs w:val="24"/>
              </w:rPr>
              <w:t>JP</w:t>
            </w:r>
            <w:r w:rsidR="00E07E21">
              <w:rPr>
                <w:color w:val="000000" w:themeColor="text1"/>
                <w:szCs w:val="24"/>
              </w:rPr>
              <w:t xml:space="preserve"> proj</w:t>
            </w:r>
            <w:r w:rsidR="00723126">
              <w:rPr>
                <w:color w:val="000000" w:themeColor="text1"/>
                <w:szCs w:val="24"/>
              </w:rPr>
              <w:t xml:space="preserve">ektų pareiškėjai </w:t>
            </w:r>
            <w:r w:rsidR="00FA3CEC">
              <w:rPr>
                <w:color w:val="000000" w:themeColor="text1"/>
                <w:szCs w:val="24"/>
              </w:rPr>
              <w:t>turi pakankamai patirties, t</w:t>
            </w:r>
            <w:r w:rsidR="001755C1">
              <w:rPr>
                <w:color w:val="000000" w:themeColor="text1"/>
                <w:szCs w:val="24"/>
              </w:rPr>
              <w:t>.</w:t>
            </w:r>
            <w:r w:rsidR="00FA3CEC">
              <w:rPr>
                <w:color w:val="000000" w:themeColor="text1"/>
                <w:szCs w:val="24"/>
              </w:rPr>
              <w:t xml:space="preserve"> y. </w:t>
            </w:r>
            <w:r w:rsidR="00474903">
              <w:t>LMMĮ</w:t>
            </w:r>
            <w:r w:rsidR="00A316B3">
              <w:rPr>
                <w:color w:val="000000" w:themeColor="text1"/>
                <w:szCs w:val="24"/>
              </w:rPr>
              <w:t xml:space="preserve"> yra registruotos ne trumpiau nei </w:t>
            </w:r>
            <w:r w:rsidR="00555C98" w:rsidRPr="00555C98">
              <w:rPr>
                <w:color w:val="000000" w:themeColor="text1"/>
                <w:szCs w:val="24"/>
              </w:rPr>
              <w:t>1</w:t>
            </w:r>
            <w:r w:rsidR="00555C98">
              <w:rPr>
                <w:color w:val="000000" w:themeColor="text1"/>
                <w:szCs w:val="24"/>
              </w:rPr>
              <w:t xml:space="preserve"> metus</w:t>
            </w:r>
            <w:r w:rsidR="00474903">
              <w:rPr>
                <w:color w:val="000000" w:themeColor="text1"/>
                <w:szCs w:val="24"/>
              </w:rPr>
              <w:t xml:space="preserve">, </w:t>
            </w:r>
            <w:r w:rsidR="002F699C">
              <w:rPr>
                <w:color w:val="000000" w:themeColor="text1"/>
                <w:szCs w:val="24"/>
              </w:rPr>
              <w:t>ūkinink</w:t>
            </w:r>
            <w:r w:rsidR="00314E1C">
              <w:rPr>
                <w:color w:val="000000" w:themeColor="text1"/>
                <w:szCs w:val="24"/>
              </w:rPr>
              <w:t>ų</w:t>
            </w:r>
            <w:r w:rsidR="002F699C">
              <w:rPr>
                <w:color w:val="000000" w:themeColor="text1"/>
                <w:szCs w:val="24"/>
              </w:rPr>
              <w:t>,</w:t>
            </w:r>
            <w:r w:rsidR="002F699C">
              <w:t xml:space="preserve"> atitinka</w:t>
            </w:r>
            <w:r w:rsidR="00314E1C">
              <w:t>nčių</w:t>
            </w:r>
            <w:r w:rsidR="002F699C">
              <w:t xml:space="preserve"> LMMĮ statusą, </w:t>
            </w:r>
            <w:r w:rsidR="00314E1C">
              <w:rPr>
                <w:color w:val="000000" w:themeColor="text1"/>
                <w:szCs w:val="24"/>
              </w:rPr>
              <w:t xml:space="preserve">ūkiai Ūkininkų ūkių registre registruoti </w:t>
            </w:r>
            <w:r w:rsidR="00FA3CEC">
              <w:rPr>
                <w:color w:val="000000" w:themeColor="text1"/>
                <w:szCs w:val="24"/>
              </w:rPr>
              <w:t xml:space="preserve">ne </w:t>
            </w:r>
            <w:r w:rsidR="003B3F14">
              <w:rPr>
                <w:color w:val="000000" w:themeColor="text1"/>
                <w:szCs w:val="24"/>
              </w:rPr>
              <w:t xml:space="preserve">trumpiau nei </w:t>
            </w:r>
            <w:r w:rsidR="003B3F14" w:rsidRPr="003B3F14">
              <w:rPr>
                <w:color w:val="000000" w:themeColor="text1"/>
                <w:szCs w:val="24"/>
              </w:rPr>
              <w:t>1</w:t>
            </w:r>
            <w:r w:rsidR="003B3F14">
              <w:rPr>
                <w:color w:val="000000" w:themeColor="text1"/>
                <w:szCs w:val="24"/>
              </w:rPr>
              <w:t xml:space="preserve"> metus.</w:t>
            </w:r>
          </w:p>
          <w:p w14:paraId="78DE2E58" w14:textId="2AEAD985" w:rsidR="000A5995" w:rsidRDefault="006377BF" w:rsidP="42399EE1">
            <w:pPr>
              <w:widowControl w:val="0"/>
              <w:jc w:val="both"/>
              <w:rPr>
                <w:color w:val="000000" w:themeColor="text1"/>
                <w:szCs w:val="24"/>
              </w:rPr>
            </w:pPr>
            <w:r>
              <w:rPr>
                <w:color w:val="000000" w:themeColor="text1"/>
                <w:szCs w:val="24"/>
              </w:rPr>
              <w:t xml:space="preserve">Taip pat su paraiška vertinama ir pateikta Smulkiojo </w:t>
            </w:r>
            <w:r w:rsidR="002407D4">
              <w:rPr>
                <w:color w:val="000000" w:themeColor="text1"/>
                <w:szCs w:val="24"/>
              </w:rPr>
              <w:t>i</w:t>
            </w:r>
            <w:r>
              <w:rPr>
                <w:color w:val="000000" w:themeColor="text1"/>
                <w:szCs w:val="24"/>
              </w:rPr>
              <w:t>r vidutinio verslo su</w:t>
            </w:r>
            <w:r w:rsidR="002407D4">
              <w:rPr>
                <w:color w:val="000000" w:themeColor="text1"/>
                <w:szCs w:val="24"/>
              </w:rPr>
              <w:t>bjekto statuso deklaracija, siekiant į</w:t>
            </w:r>
            <w:r w:rsidR="00952219">
              <w:rPr>
                <w:color w:val="000000" w:themeColor="text1"/>
                <w:szCs w:val="24"/>
              </w:rPr>
              <w:t>vertinti ar įmonė</w:t>
            </w:r>
            <w:r w:rsidR="008F5889">
              <w:rPr>
                <w:color w:val="000000" w:themeColor="text1"/>
                <w:szCs w:val="24"/>
              </w:rPr>
              <w:t>/</w:t>
            </w:r>
            <w:r w:rsidR="00952219">
              <w:rPr>
                <w:color w:val="000000" w:themeColor="text1"/>
                <w:szCs w:val="24"/>
              </w:rPr>
              <w:t xml:space="preserve">ūkininkas atitinka </w:t>
            </w:r>
            <w:r w:rsidR="00AD0870">
              <w:rPr>
                <w:color w:val="000000" w:themeColor="text1"/>
                <w:szCs w:val="24"/>
              </w:rPr>
              <w:t>LMMĮ</w:t>
            </w:r>
            <w:r w:rsidR="00952219">
              <w:rPr>
                <w:color w:val="000000" w:themeColor="text1"/>
                <w:szCs w:val="24"/>
              </w:rPr>
              <w:t xml:space="preserve"> kriterijus (</w:t>
            </w:r>
            <w:r w:rsidR="00580B5E">
              <w:rPr>
                <w:color w:val="000000" w:themeColor="text1"/>
                <w:szCs w:val="24"/>
              </w:rPr>
              <w:t xml:space="preserve">turi iki 50 darbuotojų ir metinės pajamos arba balanse nurodyto turto vertė neviršija </w:t>
            </w:r>
            <w:r w:rsidR="007E4F34" w:rsidRPr="007E4F34">
              <w:rPr>
                <w:color w:val="000000" w:themeColor="text1"/>
                <w:szCs w:val="24"/>
              </w:rPr>
              <w:t>1</w:t>
            </w:r>
            <w:r w:rsidR="007E4F34">
              <w:rPr>
                <w:color w:val="000000" w:themeColor="text1"/>
                <w:szCs w:val="24"/>
              </w:rPr>
              <w:t>0 mln. eurų).</w:t>
            </w:r>
          </w:p>
          <w:p w14:paraId="0EA795E4" w14:textId="2E836DB5" w:rsidR="00811D13" w:rsidRDefault="00811D13" w:rsidP="42399EE1">
            <w:pPr>
              <w:widowControl w:val="0"/>
              <w:jc w:val="both"/>
              <w:rPr>
                <w:color w:val="000000" w:themeColor="text1"/>
                <w:szCs w:val="24"/>
              </w:rPr>
            </w:pPr>
            <w:r>
              <w:rPr>
                <w:color w:val="000000" w:themeColor="text1"/>
                <w:szCs w:val="24"/>
              </w:rPr>
              <w:t xml:space="preserve">Jeigu JP </w:t>
            </w:r>
            <w:r w:rsidR="00795187">
              <w:rPr>
                <w:color w:val="000000" w:themeColor="text1"/>
                <w:szCs w:val="24"/>
              </w:rPr>
              <w:t xml:space="preserve">projekto </w:t>
            </w:r>
            <w:r>
              <w:rPr>
                <w:color w:val="000000" w:themeColor="text1"/>
                <w:szCs w:val="24"/>
              </w:rPr>
              <w:t>pareiškėjas AIEB, vertinami jos dalininkai</w:t>
            </w:r>
            <w:r w:rsidR="004165B6">
              <w:rPr>
                <w:color w:val="000000" w:themeColor="text1"/>
                <w:szCs w:val="24"/>
              </w:rPr>
              <w:t>, kuriais negali būti vidutinės įmonės ir</w:t>
            </w:r>
            <w:r w:rsidR="00B56BB4">
              <w:rPr>
                <w:color w:val="000000" w:themeColor="text1"/>
                <w:szCs w:val="24"/>
              </w:rPr>
              <w:t xml:space="preserve"> (arba)</w:t>
            </w:r>
            <w:r w:rsidR="004165B6">
              <w:rPr>
                <w:color w:val="000000" w:themeColor="text1"/>
                <w:szCs w:val="24"/>
              </w:rPr>
              <w:t xml:space="preserve"> savivaldybių valdomos įmonės.</w:t>
            </w:r>
          </w:p>
          <w:p w14:paraId="00F921EB" w14:textId="77777777" w:rsidR="007E4F34" w:rsidRPr="007E4F34" w:rsidRDefault="007E4F34" w:rsidP="42399EE1">
            <w:pPr>
              <w:widowControl w:val="0"/>
              <w:jc w:val="both"/>
              <w:rPr>
                <w:szCs w:val="24"/>
              </w:rPr>
            </w:pPr>
          </w:p>
          <w:p w14:paraId="7BF081EF" w14:textId="60F477F7" w:rsidR="5E871860" w:rsidRPr="0098759B" w:rsidRDefault="0098759B" w:rsidP="42399EE1">
            <w:pPr>
              <w:widowControl w:val="0"/>
              <w:jc w:val="both"/>
              <w:rPr>
                <w:lang w:eastAsia="lt-LT"/>
              </w:rPr>
            </w:pPr>
            <w:r w:rsidRPr="0098759B">
              <w:t xml:space="preserve">Šis projektų atrankos kriterijus taikomas tik </w:t>
            </w:r>
            <w:r w:rsidR="00893CA3">
              <w:t xml:space="preserve">JP </w:t>
            </w:r>
            <w:r w:rsidRPr="0098759B">
              <w:t>projekto vertinimo metu.</w:t>
            </w:r>
          </w:p>
        </w:tc>
      </w:tr>
      <w:tr w:rsidR="5E871860" w14:paraId="743710DB" w14:textId="77777777" w:rsidTr="00135E5D">
        <w:tc>
          <w:tcPr>
            <w:tcW w:w="6260" w:type="dxa"/>
            <w:shd w:val="clear" w:color="auto" w:fill="auto"/>
            <w:vAlign w:val="center"/>
          </w:tcPr>
          <w:p w14:paraId="0DA57C9E" w14:textId="4623DD08" w:rsidR="5E871860" w:rsidRDefault="5E871860" w:rsidP="5E871860">
            <w:pPr>
              <w:widowControl w:val="0"/>
              <w:rPr>
                <w:b/>
                <w:bCs/>
                <w:highlight w:val="yellow"/>
                <w:lang w:eastAsia="lt-LT"/>
              </w:rPr>
            </w:pPr>
            <w:r w:rsidRPr="00524BAB">
              <w:rPr>
                <w:b/>
                <w:bCs/>
                <w:lang w:eastAsia="lt-LT"/>
              </w:rPr>
              <w:t>Projektų atrankos kriterijaus pasirinkimo pagrindimas</w:t>
            </w:r>
          </w:p>
        </w:tc>
        <w:tc>
          <w:tcPr>
            <w:tcW w:w="9016" w:type="dxa"/>
            <w:shd w:val="clear" w:color="auto" w:fill="auto"/>
          </w:tcPr>
          <w:p w14:paraId="7025F74C" w14:textId="0E07C7C6" w:rsidR="0088499B" w:rsidRDefault="00986111" w:rsidP="00A72195">
            <w:pPr>
              <w:widowControl w:val="0"/>
              <w:spacing w:line="276" w:lineRule="auto"/>
              <w:jc w:val="both"/>
              <w:rPr>
                <w:color w:val="000000" w:themeColor="text1"/>
                <w:lang w:eastAsia="lt-LT"/>
              </w:rPr>
            </w:pPr>
            <w:r w:rsidRPr="006C78AD">
              <w:rPr>
                <w:color w:val="000000" w:themeColor="text1"/>
                <w:lang w:eastAsia="lt-LT"/>
              </w:rPr>
              <w:t xml:space="preserve">Šiuo kriterijumi užtikrinama, kad </w:t>
            </w:r>
            <w:r w:rsidR="006F5771" w:rsidRPr="006C78AD">
              <w:rPr>
                <w:color w:val="000000" w:themeColor="text1"/>
                <w:lang w:eastAsia="lt-LT"/>
              </w:rPr>
              <w:t>nebus dirbtinai steigiamos įmonės</w:t>
            </w:r>
            <w:r w:rsidR="00B86EB5" w:rsidRPr="006C78AD">
              <w:rPr>
                <w:color w:val="000000" w:themeColor="text1"/>
                <w:lang w:eastAsia="lt-LT"/>
              </w:rPr>
              <w:t xml:space="preserve"> ar nebus</w:t>
            </w:r>
            <w:r w:rsidR="00B60B9C" w:rsidRPr="006C78AD">
              <w:rPr>
                <w:color w:val="000000" w:themeColor="text1"/>
                <w:lang w:eastAsia="lt-LT"/>
              </w:rPr>
              <w:t xml:space="preserve"> registruojami ūkininkų ūkiai,</w:t>
            </w:r>
            <w:r w:rsidR="006F5771" w:rsidRPr="006C78AD">
              <w:rPr>
                <w:color w:val="000000" w:themeColor="text1"/>
                <w:lang w:eastAsia="lt-LT"/>
              </w:rPr>
              <w:t xml:space="preserve"> siekiant pasinaudoti parama</w:t>
            </w:r>
            <w:r w:rsidR="00B60B9C" w:rsidRPr="006C78AD">
              <w:rPr>
                <w:color w:val="000000" w:themeColor="text1"/>
                <w:lang w:eastAsia="lt-LT"/>
              </w:rPr>
              <w:t xml:space="preserve"> vėjo elektrinių statybai</w:t>
            </w:r>
            <w:r w:rsidR="009E4201">
              <w:rPr>
                <w:color w:val="000000" w:themeColor="text1"/>
                <w:lang w:eastAsia="lt-LT"/>
              </w:rPr>
              <w:t xml:space="preserve">, o </w:t>
            </w:r>
            <w:r w:rsidR="00795187">
              <w:rPr>
                <w:color w:val="000000" w:themeColor="text1"/>
                <w:lang w:eastAsia="lt-LT"/>
              </w:rPr>
              <w:t xml:space="preserve">JP </w:t>
            </w:r>
            <w:r w:rsidR="009E4201">
              <w:rPr>
                <w:color w:val="000000" w:themeColor="text1"/>
                <w:lang w:eastAsia="lt-LT"/>
              </w:rPr>
              <w:t>projektus</w:t>
            </w:r>
            <w:r w:rsidR="009E4201" w:rsidRPr="009E4201">
              <w:rPr>
                <w:color w:val="000000" w:themeColor="text1"/>
                <w:lang w:eastAsia="lt-LT"/>
              </w:rPr>
              <w:t xml:space="preserve"> </w:t>
            </w:r>
            <w:r w:rsidR="0088499B" w:rsidRPr="009E4201">
              <w:rPr>
                <w:bCs/>
                <w:lang w:eastAsia="lt-LT"/>
              </w:rPr>
              <w:t xml:space="preserve">sieks įgyvendinti ne ką tik įsikūrę, bet jau rinkoje įsitvirtinę subjektai.   </w:t>
            </w:r>
            <w:r w:rsidR="00BD1F87">
              <w:rPr>
                <w:bCs/>
                <w:lang w:eastAsia="lt-LT"/>
              </w:rPr>
              <w:t xml:space="preserve">Kadangi šiuo metu dar nėra įsikūrusių AIEB ar PEB, jiems negali būti </w:t>
            </w:r>
            <w:r w:rsidR="00E54466" w:rsidRPr="00752A72">
              <w:rPr>
                <w:rFonts w:asciiTheme="majorBidi" w:hAnsiTheme="majorBidi" w:cstheme="majorBidi"/>
                <w:szCs w:val="24"/>
              </w:rPr>
              <w:t>nustatomas bent 1 metų registracijos iki paraiškos pateikimo reikalavimas</w:t>
            </w:r>
            <w:r w:rsidR="00E74FFD">
              <w:rPr>
                <w:rFonts w:asciiTheme="majorBidi" w:hAnsiTheme="majorBidi" w:cstheme="majorBidi"/>
                <w:szCs w:val="24"/>
              </w:rPr>
              <w:t>.</w:t>
            </w:r>
          </w:p>
          <w:p w14:paraId="41C452EA" w14:textId="5B2DC10F" w:rsidR="00AB4D2E" w:rsidRPr="00EA2110" w:rsidRDefault="00AB4D2E" w:rsidP="00297BBC">
            <w:pPr>
              <w:spacing w:line="276" w:lineRule="auto"/>
              <w:jc w:val="both"/>
              <w:rPr>
                <w:rFonts w:asciiTheme="majorBidi" w:hAnsiTheme="majorBidi" w:cstheme="majorBidi"/>
                <w:szCs w:val="24"/>
              </w:rPr>
            </w:pPr>
            <w:r w:rsidRPr="00EA2110">
              <w:rPr>
                <w:rFonts w:asciiTheme="majorBidi" w:hAnsiTheme="majorBidi" w:cstheme="majorBidi"/>
                <w:szCs w:val="24"/>
              </w:rPr>
              <w:t>Be to, buvo nuspręsta laikytis tęstinumo politikos ir</w:t>
            </w:r>
            <w:r w:rsidR="00EA2110">
              <w:rPr>
                <w:rFonts w:asciiTheme="majorBidi" w:hAnsiTheme="majorBidi" w:cstheme="majorBidi"/>
                <w:szCs w:val="24"/>
              </w:rPr>
              <w:t xml:space="preserve"> </w:t>
            </w:r>
            <w:r w:rsidRPr="00EA2110">
              <w:rPr>
                <w:rFonts w:asciiTheme="majorBidi" w:hAnsiTheme="majorBidi" w:cstheme="majorBidi"/>
                <w:szCs w:val="24"/>
              </w:rPr>
              <w:t xml:space="preserve">skatinti pačias mažiausias ir pažeidžiamiausias įmones kaip ir saulės elektrinių finansavimo sąlygose, </w:t>
            </w:r>
            <w:r w:rsidR="009D61AA">
              <w:rPr>
                <w:rFonts w:asciiTheme="majorBidi" w:hAnsiTheme="majorBidi" w:cstheme="majorBidi"/>
                <w:szCs w:val="24"/>
              </w:rPr>
              <w:t xml:space="preserve">t. y. </w:t>
            </w:r>
            <w:r w:rsidRPr="00EA2110">
              <w:rPr>
                <w:rFonts w:asciiTheme="majorBidi" w:hAnsiTheme="majorBidi" w:cstheme="majorBidi"/>
                <w:szCs w:val="24"/>
              </w:rPr>
              <w:t xml:space="preserve">remti tik </w:t>
            </w:r>
            <w:r w:rsidR="009D61AA">
              <w:rPr>
                <w:rFonts w:asciiTheme="majorBidi" w:hAnsiTheme="majorBidi" w:cstheme="majorBidi"/>
                <w:szCs w:val="24"/>
              </w:rPr>
              <w:t>LMMĮ</w:t>
            </w:r>
            <w:r w:rsidRPr="00EA2110">
              <w:rPr>
                <w:rFonts w:asciiTheme="majorBidi" w:hAnsiTheme="majorBidi" w:cstheme="majorBidi"/>
                <w:szCs w:val="24"/>
              </w:rPr>
              <w:t xml:space="preserve">, kurioms finansiškai sunkiausiai būtų be valstybės paramos įsirengti vėjo elektrines ir kurioms tokios paramos iš tiesų reikia. </w:t>
            </w:r>
          </w:p>
          <w:p w14:paraId="23ADB72C" w14:textId="055448A6" w:rsidR="00AB4D2E" w:rsidRPr="00EA2110" w:rsidRDefault="00AB4D2E" w:rsidP="00297BBC">
            <w:pPr>
              <w:spacing w:line="276" w:lineRule="auto"/>
              <w:jc w:val="both"/>
              <w:rPr>
                <w:rFonts w:asciiTheme="majorBidi" w:hAnsiTheme="majorBidi" w:cstheme="majorBidi"/>
                <w:szCs w:val="24"/>
              </w:rPr>
            </w:pPr>
            <w:r w:rsidRPr="00EA2110">
              <w:rPr>
                <w:rFonts w:asciiTheme="majorBidi" w:hAnsiTheme="majorBidi" w:cstheme="majorBidi"/>
                <w:szCs w:val="24"/>
              </w:rPr>
              <w:t xml:space="preserve">Į tokias įmones orientuota investicinė pagalba yra efektyvesnė ir veiksmingesnė nei į vidutines ir dideles įmones. Didelės ir vidutinės įmonės, palyginti su </w:t>
            </w:r>
            <w:r w:rsidR="009D61AA">
              <w:rPr>
                <w:rFonts w:asciiTheme="majorBidi" w:hAnsiTheme="majorBidi" w:cstheme="majorBidi"/>
                <w:szCs w:val="24"/>
              </w:rPr>
              <w:t>LMMĮ</w:t>
            </w:r>
            <w:r w:rsidRPr="00EA2110">
              <w:rPr>
                <w:rFonts w:asciiTheme="majorBidi" w:hAnsiTheme="majorBidi" w:cstheme="majorBidi"/>
                <w:szCs w:val="24"/>
              </w:rPr>
              <w:t>, dažniau atitinkamas investicijas įgyvendina ir be finansinės pagalbos.</w:t>
            </w:r>
          </w:p>
          <w:p w14:paraId="5A58D67E" w14:textId="2DA12630" w:rsidR="00AB4D2E" w:rsidRDefault="009D61AA" w:rsidP="00297BBC">
            <w:pPr>
              <w:spacing w:line="276" w:lineRule="auto"/>
              <w:jc w:val="both"/>
              <w:rPr>
                <w:rFonts w:asciiTheme="majorBidi" w:hAnsiTheme="majorBidi" w:cstheme="majorBidi"/>
                <w:szCs w:val="24"/>
              </w:rPr>
            </w:pPr>
            <w:r>
              <w:rPr>
                <w:rFonts w:asciiTheme="majorBidi" w:hAnsiTheme="majorBidi" w:cstheme="majorBidi"/>
                <w:szCs w:val="24"/>
              </w:rPr>
              <w:t>LMMĮ</w:t>
            </w:r>
            <w:r w:rsidR="00AB4D2E" w:rsidRPr="00EA2110">
              <w:rPr>
                <w:rFonts w:asciiTheme="majorBidi" w:hAnsiTheme="majorBidi" w:cstheme="majorBidi"/>
                <w:szCs w:val="24"/>
              </w:rPr>
              <w:t xml:space="preserve"> yra gerokai sunkiau gauti finansavimą, todėl dažnu atveju,  finansinę paramą teikiant būtent tokioms įmonėms siekiamas pokytis yra didesnis nei ją teikiant didelėms ir vidutinėms įmonėms. </w:t>
            </w:r>
          </w:p>
          <w:p w14:paraId="6B3D8D46" w14:textId="24B56726" w:rsidR="00EA4403" w:rsidRDefault="001E2079" w:rsidP="00EA2110">
            <w:pPr>
              <w:spacing w:line="276" w:lineRule="auto"/>
              <w:jc w:val="both"/>
              <w:rPr>
                <w:rFonts w:asciiTheme="majorBidi" w:hAnsiTheme="majorBidi" w:cstheme="majorBidi"/>
                <w:szCs w:val="24"/>
              </w:rPr>
            </w:pPr>
            <w:r>
              <w:rPr>
                <w:rFonts w:asciiTheme="majorBidi" w:hAnsiTheme="majorBidi" w:cstheme="majorBidi"/>
                <w:szCs w:val="24"/>
              </w:rPr>
              <w:t xml:space="preserve">Siekiant </w:t>
            </w:r>
            <w:r w:rsidRPr="00752A72">
              <w:rPr>
                <w:rFonts w:asciiTheme="majorBidi" w:hAnsiTheme="majorBidi" w:cstheme="majorBidi"/>
                <w:szCs w:val="24"/>
              </w:rPr>
              <w:t>vienodų konkurencinių sąlygų</w:t>
            </w:r>
            <w:r w:rsidR="00236A7F" w:rsidRPr="00752A72">
              <w:rPr>
                <w:rFonts w:asciiTheme="majorBidi" w:hAnsiTheme="majorBidi" w:cstheme="majorBidi"/>
                <w:szCs w:val="24"/>
              </w:rPr>
              <w:t xml:space="preserve"> su įmonėmis,</w:t>
            </w:r>
            <w:r w:rsidRPr="00752A72">
              <w:rPr>
                <w:rFonts w:asciiTheme="majorBidi" w:hAnsiTheme="majorBidi" w:cstheme="majorBidi"/>
                <w:szCs w:val="24"/>
              </w:rPr>
              <w:t xml:space="preserve"> buvo nuspręsta skatinti</w:t>
            </w:r>
            <w:r w:rsidR="0038677A" w:rsidRPr="00752A72">
              <w:rPr>
                <w:rFonts w:asciiTheme="majorBidi" w:hAnsiTheme="majorBidi" w:cstheme="majorBidi"/>
                <w:szCs w:val="24"/>
              </w:rPr>
              <w:t xml:space="preserve"> tik</w:t>
            </w:r>
            <w:r w:rsidRPr="00752A72">
              <w:rPr>
                <w:rFonts w:asciiTheme="majorBidi" w:hAnsiTheme="majorBidi" w:cstheme="majorBidi"/>
                <w:szCs w:val="24"/>
              </w:rPr>
              <w:t xml:space="preserve"> </w:t>
            </w:r>
            <w:r w:rsidR="0038677A" w:rsidRPr="00752A72">
              <w:rPr>
                <w:rFonts w:asciiTheme="majorBidi" w:hAnsiTheme="majorBidi" w:cstheme="majorBidi"/>
                <w:szCs w:val="24"/>
              </w:rPr>
              <w:t>ūkininkus, atitinkančius LMMĮ statusą.</w:t>
            </w:r>
            <w:r w:rsidR="00566D6E" w:rsidRPr="00752A72">
              <w:rPr>
                <w:rFonts w:asciiTheme="majorBidi" w:hAnsiTheme="majorBidi" w:cstheme="majorBidi"/>
                <w:szCs w:val="24"/>
              </w:rPr>
              <w:t xml:space="preserve"> Taip pat, atsižvelgiant, kad </w:t>
            </w:r>
            <w:r w:rsidR="001B1663">
              <w:rPr>
                <w:rFonts w:asciiTheme="majorBidi" w:hAnsiTheme="majorBidi" w:cstheme="majorBidi"/>
                <w:szCs w:val="24"/>
              </w:rPr>
              <w:t xml:space="preserve">JP projektų </w:t>
            </w:r>
            <w:r w:rsidR="00566D6E" w:rsidRPr="00752A72">
              <w:rPr>
                <w:rFonts w:asciiTheme="majorBidi" w:hAnsiTheme="majorBidi" w:cstheme="majorBidi"/>
                <w:szCs w:val="24"/>
              </w:rPr>
              <w:t xml:space="preserve">pareiškėjais negali būti vidutinės įmonės, </w:t>
            </w:r>
            <w:r w:rsidR="006A6DF1" w:rsidRPr="00752A72">
              <w:rPr>
                <w:rFonts w:asciiTheme="majorBidi" w:hAnsiTheme="majorBidi" w:cstheme="majorBidi"/>
                <w:szCs w:val="24"/>
              </w:rPr>
              <w:t>jeigu AIEB dalininkai yra vidutinės įmonės, jos irgi negalės bū</w:t>
            </w:r>
            <w:r w:rsidR="00C304E4" w:rsidRPr="00752A72">
              <w:rPr>
                <w:rFonts w:asciiTheme="majorBidi" w:hAnsiTheme="majorBidi" w:cstheme="majorBidi"/>
                <w:szCs w:val="24"/>
              </w:rPr>
              <w:t xml:space="preserve">ti tinkamais </w:t>
            </w:r>
            <w:r w:rsidR="001B1663">
              <w:rPr>
                <w:rFonts w:asciiTheme="majorBidi" w:hAnsiTheme="majorBidi" w:cstheme="majorBidi"/>
                <w:szCs w:val="24"/>
              </w:rPr>
              <w:t xml:space="preserve">JP projektų </w:t>
            </w:r>
            <w:r w:rsidR="00C304E4" w:rsidRPr="00752A72">
              <w:rPr>
                <w:rFonts w:asciiTheme="majorBidi" w:hAnsiTheme="majorBidi" w:cstheme="majorBidi"/>
                <w:szCs w:val="24"/>
              </w:rPr>
              <w:t>pareiškėjais.</w:t>
            </w:r>
            <w:r w:rsidR="002B30C9" w:rsidRPr="00752A72">
              <w:rPr>
                <w:rFonts w:asciiTheme="majorBidi" w:hAnsiTheme="majorBidi" w:cstheme="majorBidi"/>
                <w:szCs w:val="24"/>
              </w:rPr>
              <w:t xml:space="preserve"> </w:t>
            </w:r>
            <w:r w:rsidR="0082132C">
              <w:rPr>
                <w:rFonts w:asciiTheme="majorBidi" w:hAnsiTheme="majorBidi" w:cstheme="majorBidi"/>
                <w:szCs w:val="24"/>
              </w:rPr>
              <w:t xml:space="preserve">Šiuo reikalavimu </w:t>
            </w:r>
            <w:r w:rsidR="00736980" w:rsidRPr="00752A72">
              <w:rPr>
                <w:rFonts w:asciiTheme="majorBidi" w:hAnsiTheme="majorBidi" w:cstheme="majorBidi"/>
                <w:szCs w:val="24"/>
              </w:rPr>
              <w:t>siekia</w:t>
            </w:r>
            <w:r w:rsidR="00C6094E" w:rsidRPr="00752A72">
              <w:rPr>
                <w:rFonts w:asciiTheme="majorBidi" w:hAnsiTheme="majorBidi" w:cstheme="majorBidi"/>
                <w:szCs w:val="24"/>
              </w:rPr>
              <w:t>ma</w:t>
            </w:r>
            <w:r w:rsidR="00736980" w:rsidRPr="00752A72">
              <w:rPr>
                <w:rFonts w:asciiTheme="majorBidi" w:hAnsiTheme="majorBidi" w:cstheme="majorBidi"/>
                <w:szCs w:val="24"/>
              </w:rPr>
              <w:t xml:space="preserve">, kad vidutinės įmonės </w:t>
            </w:r>
            <w:r w:rsidR="00742323" w:rsidRPr="00752A72">
              <w:rPr>
                <w:rFonts w:asciiTheme="majorBidi" w:hAnsiTheme="majorBidi" w:cstheme="majorBidi"/>
                <w:szCs w:val="24"/>
              </w:rPr>
              <w:t xml:space="preserve">AIEB </w:t>
            </w:r>
            <w:r w:rsidR="00742323" w:rsidRPr="00752A72">
              <w:rPr>
                <w:rFonts w:asciiTheme="majorBidi" w:hAnsiTheme="majorBidi" w:cstheme="majorBidi"/>
                <w:szCs w:val="24"/>
              </w:rPr>
              <w:lastRenderedPageBreak/>
              <w:t>nesteigtų dirbtinai</w:t>
            </w:r>
            <w:r w:rsidR="00C6094E" w:rsidRPr="00752A72">
              <w:rPr>
                <w:rFonts w:asciiTheme="majorBidi" w:hAnsiTheme="majorBidi" w:cstheme="majorBidi"/>
                <w:szCs w:val="24"/>
              </w:rPr>
              <w:t xml:space="preserve"> tik paramai gauti.</w:t>
            </w:r>
          </w:p>
          <w:p w14:paraId="07637A56" w14:textId="171D33FC" w:rsidR="00BC64AC" w:rsidRPr="00E05617" w:rsidRDefault="00BC64AC" w:rsidP="00EA2110">
            <w:pPr>
              <w:spacing w:line="276" w:lineRule="auto"/>
              <w:jc w:val="both"/>
              <w:rPr>
                <w:rFonts w:asciiTheme="majorBidi" w:hAnsiTheme="majorBidi" w:cstheme="majorBidi"/>
                <w:szCs w:val="24"/>
              </w:rPr>
            </w:pPr>
            <w:r>
              <w:rPr>
                <w:rFonts w:asciiTheme="majorBidi" w:hAnsiTheme="majorBidi" w:cstheme="majorBidi"/>
                <w:szCs w:val="24"/>
              </w:rPr>
              <w:t xml:space="preserve">Vadovaujantis </w:t>
            </w:r>
            <w:r w:rsidR="00D91198">
              <w:rPr>
                <w:rFonts w:asciiTheme="majorBidi" w:hAnsiTheme="majorBidi" w:cstheme="majorBidi"/>
                <w:szCs w:val="24"/>
              </w:rPr>
              <w:t>Europos Komisijos</w:t>
            </w:r>
            <w:r w:rsidR="005522A0">
              <w:rPr>
                <w:rFonts w:asciiTheme="majorBidi" w:hAnsiTheme="majorBidi" w:cstheme="majorBidi"/>
                <w:szCs w:val="24"/>
              </w:rPr>
              <w:t xml:space="preserve"> elektroniniu paštu pateiktu</w:t>
            </w:r>
            <w:r w:rsidR="00D91198">
              <w:rPr>
                <w:rFonts w:asciiTheme="majorBidi" w:hAnsiTheme="majorBidi" w:cstheme="majorBidi"/>
                <w:szCs w:val="24"/>
              </w:rPr>
              <w:t xml:space="preserve"> išaiškinimu, AIEB dalininkais negali būti savivaldybių įmonės, </w:t>
            </w:r>
            <w:r w:rsidR="004D2B65">
              <w:rPr>
                <w:rFonts w:asciiTheme="majorBidi" w:hAnsiTheme="majorBidi" w:cstheme="majorBidi"/>
                <w:szCs w:val="24"/>
              </w:rPr>
              <w:t xml:space="preserve">projektų finansavimo sąlygų apraše </w:t>
            </w:r>
            <w:r w:rsidR="009C7420">
              <w:rPr>
                <w:rFonts w:asciiTheme="majorBidi" w:hAnsiTheme="majorBidi" w:cstheme="majorBidi"/>
                <w:szCs w:val="24"/>
              </w:rPr>
              <w:t xml:space="preserve">(toliau – Aprašas) nustatyta, kad parama teikiama tik toms </w:t>
            </w:r>
            <w:r w:rsidR="002A0240">
              <w:rPr>
                <w:rFonts w:asciiTheme="majorBidi" w:hAnsiTheme="majorBidi" w:cstheme="majorBidi"/>
                <w:szCs w:val="24"/>
              </w:rPr>
              <w:t>AIEB, kurių dalininkai nėra savivaldybės įmonės.</w:t>
            </w:r>
          </w:p>
          <w:p w14:paraId="3EBF08E0" w14:textId="77777777" w:rsidR="00AB4D2E" w:rsidRDefault="00AB4D2E" w:rsidP="00FC1E58">
            <w:pPr>
              <w:widowControl w:val="0"/>
              <w:jc w:val="both"/>
              <w:rPr>
                <w:color w:val="000000" w:themeColor="text1"/>
                <w:lang w:eastAsia="lt-LT"/>
              </w:rPr>
            </w:pPr>
          </w:p>
          <w:p w14:paraId="44B9D910" w14:textId="7B2DA84E" w:rsidR="00C679DA" w:rsidRDefault="00866786" w:rsidP="008D1514">
            <w:pPr>
              <w:jc w:val="both"/>
            </w:pPr>
            <w:r w:rsidRPr="00E46820">
              <w:rPr>
                <w:bCs/>
                <w:iCs/>
                <w:szCs w:val="24"/>
                <w:lang w:eastAsia="lt-LT"/>
              </w:rPr>
              <w:t>Pasirinktas k</w:t>
            </w:r>
            <w:r w:rsidRPr="00E46820">
              <w:rPr>
                <w:iCs/>
                <w:szCs w:val="24"/>
              </w:rPr>
              <w:t>riterijus</w:t>
            </w:r>
            <w:r w:rsidRPr="39A47E8D">
              <w:t xml:space="preserve"> </w:t>
            </w:r>
            <w:r w:rsidR="00C679DA" w:rsidRPr="39A47E8D">
              <w:t xml:space="preserve">prisidės prie </w:t>
            </w:r>
            <w:r w:rsidR="001B34A0">
              <w:t>pažangos priemonės Nr.</w:t>
            </w:r>
            <w:r w:rsidR="001B34A0" w:rsidRPr="00FE1BEE">
              <w:rPr>
                <w:b/>
                <w:szCs w:val="24"/>
                <w:lang w:eastAsia="lt-LT"/>
              </w:rPr>
              <w:t xml:space="preserve"> </w:t>
            </w:r>
            <w:r w:rsidR="001B34A0" w:rsidRPr="00E46820">
              <w:rPr>
                <w:bCs/>
                <w:szCs w:val="24"/>
                <w:lang w:eastAsia="lt-LT"/>
              </w:rPr>
              <w:t>03-001-06-03-02</w:t>
            </w:r>
            <w:r w:rsidR="001B34A0" w:rsidRPr="00E46820">
              <w:rPr>
                <w:bCs/>
                <w:i/>
                <w:szCs w:val="24"/>
                <w:lang w:eastAsia="lt-LT"/>
              </w:rPr>
              <w:t xml:space="preserve"> </w:t>
            </w:r>
            <w:r w:rsidR="001B34A0" w:rsidRPr="00E46820">
              <w:rPr>
                <w:bCs/>
                <w:color w:val="000000"/>
                <w:szCs w:val="24"/>
                <w:lang w:eastAsia="lt-LT"/>
              </w:rPr>
              <w:t>„</w:t>
            </w:r>
            <w:r w:rsidR="007E11DD" w:rsidRPr="00E46820">
              <w:rPr>
                <w:bCs/>
                <w:color w:val="000000"/>
                <w:szCs w:val="24"/>
                <w:lang w:eastAsia="lt-LT"/>
              </w:rPr>
              <w:t xml:space="preserve">Didinti atsinaujinančių energijos išteklių dalį, užtikrinant atsinaujinančių </w:t>
            </w:r>
            <w:r w:rsidR="00E46820" w:rsidRPr="00E46820">
              <w:rPr>
                <w:bCs/>
                <w:color w:val="000000"/>
                <w:szCs w:val="24"/>
                <w:lang w:eastAsia="lt-LT"/>
              </w:rPr>
              <w:t>išteklių integraciją į elektros tinklus“</w:t>
            </w:r>
            <w:r w:rsidR="00E46820">
              <w:rPr>
                <w:b/>
                <w:color w:val="000000"/>
                <w:szCs w:val="24"/>
                <w:lang w:eastAsia="lt-LT"/>
              </w:rPr>
              <w:t xml:space="preserve"> </w:t>
            </w:r>
            <w:r w:rsidR="00891CB1">
              <w:t>produkto</w:t>
            </w:r>
            <w:r w:rsidR="00C679DA">
              <w:t xml:space="preserve"> rodiklio „</w:t>
            </w:r>
            <w:r w:rsidR="00844709" w:rsidRPr="00502124">
              <w:rPr>
                <w:szCs w:val="24"/>
              </w:rPr>
              <w:t>Sukurti nauji elektros energijos gamybos iš atsinaujinančių energijos išteklių pajėgumai</w:t>
            </w:r>
            <w:r w:rsidR="00C679DA">
              <w:t>“</w:t>
            </w:r>
            <w:r w:rsidR="00170D57">
              <w:t xml:space="preserve"> </w:t>
            </w:r>
            <w:r w:rsidR="00170D57" w:rsidRPr="00502124">
              <w:rPr>
                <w:szCs w:val="24"/>
              </w:rPr>
              <w:t>P-03-001-06-03-02-05</w:t>
            </w:r>
            <w:r w:rsidR="0061632C">
              <w:t xml:space="preserve"> pasiekimo</w:t>
            </w:r>
            <w:r w:rsidR="00C679DA">
              <w:t>.</w:t>
            </w:r>
          </w:p>
          <w:p w14:paraId="16150349" w14:textId="694ECC0E" w:rsidR="00610843" w:rsidRPr="006C78AD" w:rsidRDefault="00610843" w:rsidP="002E2CC2">
            <w:pPr>
              <w:jc w:val="both"/>
              <w:rPr>
                <w:color w:val="000000" w:themeColor="text1"/>
                <w:lang w:eastAsia="lt-LT"/>
              </w:rPr>
            </w:pPr>
          </w:p>
        </w:tc>
      </w:tr>
    </w:tbl>
    <w:p w14:paraId="5CA15C1B" w14:textId="110979EC" w:rsidR="5E871860" w:rsidRDefault="5E871860" w:rsidP="42399EE1">
      <w:pPr>
        <w:widowControl w:val="0"/>
        <w:jc w:val="both"/>
        <w:rPr>
          <w:i/>
          <w:iCs/>
          <w:lang w:eastAsia="lt-LT"/>
        </w:rPr>
      </w:pPr>
    </w:p>
    <w:p w14:paraId="209C3D18" w14:textId="19C8584F" w:rsidR="42399EE1" w:rsidRDefault="42399EE1" w:rsidP="42399EE1">
      <w:pPr>
        <w:widowControl w:val="0"/>
        <w:jc w:val="both"/>
        <w:rPr>
          <w:i/>
          <w:iCs/>
          <w:lang w:eastAsia="lt-LT"/>
        </w:rPr>
      </w:pPr>
    </w:p>
    <w:tbl>
      <w:tblPr>
        <w:tblW w:w="0" w:type="auto"/>
        <w:tblLayout w:type="fixed"/>
        <w:tblLook w:val="04A0" w:firstRow="1" w:lastRow="0" w:firstColumn="1" w:lastColumn="0" w:noHBand="0" w:noVBand="1"/>
      </w:tblPr>
      <w:tblGrid>
        <w:gridCol w:w="6255"/>
        <w:gridCol w:w="8865"/>
      </w:tblGrid>
      <w:tr w:rsidR="42399EE1" w14:paraId="58FEE424" w14:textId="77777777" w:rsidTr="16E179D7">
        <w:tc>
          <w:tcPr>
            <w:tcW w:w="6255" w:type="dxa"/>
            <w:tcBorders>
              <w:top w:val="single" w:sz="6" w:space="0" w:color="auto"/>
              <w:left w:val="single" w:sz="6" w:space="0" w:color="auto"/>
              <w:bottom w:val="single" w:sz="6" w:space="0" w:color="auto"/>
              <w:right w:val="single" w:sz="6" w:space="0" w:color="auto"/>
            </w:tcBorders>
          </w:tcPr>
          <w:p w14:paraId="37AC26BE" w14:textId="4846BFF2" w:rsidR="42399EE1" w:rsidRDefault="42399EE1" w:rsidP="42399EE1">
            <w:pPr>
              <w:jc w:val="both"/>
              <w:rPr>
                <w:rFonts w:ascii="Segoe UI" w:eastAsia="Segoe UI" w:hAnsi="Segoe UI" w:cs="Segoe UI"/>
                <w:color w:val="000000" w:themeColor="text1"/>
                <w:sz w:val="22"/>
                <w:szCs w:val="22"/>
                <w:lang w:val="en-GB"/>
              </w:rPr>
            </w:pPr>
            <w:r w:rsidRPr="42399EE1">
              <w:rPr>
                <w:rFonts w:ascii="Segoe UI" w:eastAsia="Segoe UI" w:hAnsi="Segoe UI" w:cs="Segoe UI"/>
                <w:b/>
                <w:bCs/>
                <w:color w:val="000000" w:themeColor="text1"/>
                <w:sz w:val="22"/>
                <w:szCs w:val="22"/>
              </w:rPr>
              <w:t>□ SPECIALUSIS PROJEKTŲ ATRANKOS KRITERIJUS</w:t>
            </w:r>
          </w:p>
          <w:p w14:paraId="2FECC1ED" w14:textId="168201DD" w:rsidR="42399EE1" w:rsidRDefault="42399EE1" w:rsidP="42399EE1">
            <w:pPr>
              <w:jc w:val="both"/>
              <w:rPr>
                <w:rFonts w:ascii="Segoe UI" w:eastAsia="Segoe UI" w:hAnsi="Segoe UI" w:cs="Segoe UI"/>
                <w:color w:val="000000" w:themeColor="text1"/>
                <w:sz w:val="22"/>
                <w:szCs w:val="22"/>
                <w:lang w:val="en-GB"/>
              </w:rPr>
            </w:pPr>
            <w:r w:rsidRPr="42399EE1">
              <w:rPr>
                <w:b/>
                <w:bCs/>
                <w:color w:val="000000" w:themeColor="text1"/>
                <w:szCs w:val="24"/>
              </w:rPr>
              <w:t>X</w:t>
            </w:r>
            <w:r w:rsidRPr="42399EE1">
              <w:rPr>
                <w:rFonts w:ascii="Segoe UI" w:eastAsia="Segoe UI" w:hAnsi="Segoe UI" w:cs="Segoe UI"/>
                <w:b/>
                <w:bCs/>
                <w:color w:val="000000" w:themeColor="text1"/>
                <w:sz w:val="22"/>
                <w:szCs w:val="22"/>
              </w:rPr>
              <w:t xml:space="preserve"> PRIORITETINIS PROJEKTŲ ATRANKOS KRITERIJUS</w:t>
            </w:r>
          </w:p>
          <w:p w14:paraId="5F504D50" w14:textId="48204C52" w:rsidR="42399EE1" w:rsidRDefault="42399EE1" w:rsidP="42399EE1">
            <w:pPr>
              <w:jc w:val="both"/>
              <w:rPr>
                <w:color w:val="000000" w:themeColor="text1"/>
                <w:szCs w:val="24"/>
                <w:lang w:val="en-GB"/>
              </w:rPr>
            </w:pPr>
            <w:r w:rsidRPr="42399EE1">
              <w:rPr>
                <w:i/>
                <w:iCs/>
                <w:color w:val="000000" w:themeColor="text1"/>
                <w:szCs w:val="24"/>
              </w:rPr>
              <w:t>(Pažymimas vienas iš galimų projektų atrankos kriterijų tipų.)</w:t>
            </w:r>
          </w:p>
        </w:tc>
        <w:tc>
          <w:tcPr>
            <w:tcW w:w="8865" w:type="dxa"/>
            <w:tcBorders>
              <w:top w:val="single" w:sz="6" w:space="0" w:color="auto"/>
              <w:left w:val="single" w:sz="6" w:space="0" w:color="auto"/>
              <w:bottom w:val="single" w:sz="6" w:space="0" w:color="auto"/>
              <w:right w:val="single" w:sz="6" w:space="0" w:color="auto"/>
            </w:tcBorders>
          </w:tcPr>
          <w:p w14:paraId="7618CE51" w14:textId="19CB5986" w:rsidR="42399EE1" w:rsidRDefault="42399EE1" w:rsidP="42399EE1">
            <w:pPr>
              <w:jc w:val="both"/>
              <w:rPr>
                <w:rFonts w:ascii="Segoe UI" w:eastAsia="Segoe UI" w:hAnsi="Segoe UI" w:cs="Segoe UI"/>
                <w:color w:val="000000" w:themeColor="text1"/>
                <w:szCs w:val="24"/>
                <w:lang w:val="en-GB"/>
              </w:rPr>
            </w:pPr>
            <w:r w:rsidRPr="42399EE1">
              <w:rPr>
                <w:b/>
                <w:bCs/>
                <w:color w:val="000000" w:themeColor="text1"/>
                <w:szCs w:val="24"/>
              </w:rPr>
              <w:t>X</w:t>
            </w:r>
            <w:r w:rsidRPr="42399EE1">
              <w:rPr>
                <w:rFonts w:ascii="Segoe UI" w:eastAsia="Segoe UI" w:hAnsi="Segoe UI" w:cs="Segoe UI"/>
                <w:b/>
                <w:bCs/>
                <w:color w:val="000000" w:themeColor="text1"/>
                <w:szCs w:val="24"/>
              </w:rPr>
              <w:t xml:space="preserve"> Nustatymas</w:t>
            </w:r>
          </w:p>
          <w:p w14:paraId="033C7845" w14:textId="6C682134" w:rsidR="42399EE1" w:rsidRDefault="42399EE1" w:rsidP="42399EE1">
            <w:pPr>
              <w:jc w:val="both"/>
              <w:rPr>
                <w:rFonts w:ascii="Segoe UI" w:eastAsia="Segoe UI" w:hAnsi="Segoe UI" w:cs="Segoe UI"/>
                <w:color w:val="000000" w:themeColor="text1"/>
                <w:szCs w:val="24"/>
                <w:lang w:val="en-GB"/>
              </w:rPr>
            </w:pPr>
            <w:r w:rsidRPr="42399EE1">
              <w:rPr>
                <w:rFonts w:ascii="Segoe UI" w:eastAsia="Segoe UI" w:hAnsi="Segoe UI" w:cs="Segoe UI"/>
                <w:b/>
                <w:bCs/>
                <w:color w:val="000000" w:themeColor="text1"/>
                <w:szCs w:val="24"/>
              </w:rPr>
              <w:t>□ Keitimas</w:t>
            </w:r>
          </w:p>
        </w:tc>
      </w:tr>
      <w:tr w:rsidR="42399EE1" w14:paraId="115CB7FA" w14:textId="77777777" w:rsidTr="16E179D7">
        <w:tc>
          <w:tcPr>
            <w:tcW w:w="6255" w:type="dxa"/>
            <w:tcBorders>
              <w:top w:val="single" w:sz="6" w:space="0" w:color="auto"/>
              <w:left w:val="single" w:sz="6" w:space="0" w:color="auto"/>
              <w:bottom w:val="single" w:sz="6" w:space="0" w:color="auto"/>
              <w:right w:val="single" w:sz="6" w:space="0" w:color="auto"/>
            </w:tcBorders>
            <w:vAlign w:val="center"/>
          </w:tcPr>
          <w:p w14:paraId="37A29EF6" w14:textId="359372EB" w:rsidR="42399EE1" w:rsidRPr="00524BAB" w:rsidRDefault="42399EE1" w:rsidP="42399EE1">
            <w:pPr>
              <w:rPr>
                <w:color w:val="000000" w:themeColor="text1"/>
                <w:szCs w:val="24"/>
                <w:lang w:val="en-GB"/>
              </w:rPr>
            </w:pPr>
            <w:r w:rsidRPr="00524BAB">
              <w:rPr>
                <w:b/>
                <w:bCs/>
                <w:color w:val="000000" w:themeColor="text1"/>
                <w:szCs w:val="24"/>
              </w:rPr>
              <w:t>Projektų atrankos kriterijaus numeris ir pavadinimas</w:t>
            </w:r>
          </w:p>
        </w:tc>
        <w:tc>
          <w:tcPr>
            <w:tcW w:w="8865" w:type="dxa"/>
            <w:tcBorders>
              <w:top w:val="single" w:sz="6" w:space="0" w:color="auto"/>
              <w:left w:val="single" w:sz="6" w:space="0" w:color="auto"/>
              <w:bottom w:val="single" w:sz="6" w:space="0" w:color="auto"/>
              <w:right w:val="single" w:sz="6" w:space="0" w:color="auto"/>
            </w:tcBorders>
          </w:tcPr>
          <w:p w14:paraId="6BE17CA2" w14:textId="40E61137" w:rsidR="42399EE1" w:rsidRDefault="00795187" w:rsidP="42399EE1">
            <w:pPr>
              <w:jc w:val="both"/>
              <w:rPr>
                <w:color w:val="000000" w:themeColor="text1"/>
                <w:szCs w:val="24"/>
                <w:lang w:val="en-GB"/>
              </w:rPr>
            </w:pPr>
            <w:r>
              <w:rPr>
                <w:rStyle w:val="normaltextrun"/>
                <w:color w:val="000000"/>
                <w:szCs w:val="24"/>
                <w:lang w:val="en-US"/>
              </w:rPr>
              <w:t>2</w:t>
            </w:r>
            <w:r w:rsidR="00535952">
              <w:rPr>
                <w:rStyle w:val="normaltextrun"/>
                <w:color w:val="000000"/>
                <w:szCs w:val="24"/>
                <w:lang w:val="en-US"/>
              </w:rPr>
              <w:t xml:space="preserve">. </w:t>
            </w:r>
            <w:r w:rsidR="003A7D5A" w:rsidRPr="007B6D48">
              <w:rPr>
                <w:rStyle w:val="normaltextrun"/>
                <w:color w:val="000000"/>
                <w:szCs w:val="24"/>
              </w:rPr>
              <w:t>Prašomo</w:t>
            </w:r>
            <w:r w:rsidR="003A7D5A">
              <w:rPr>
                <w:rStyle w:val="normaltextrun"/>
                <w:color w:val="000000"/>
                <w:szCs w:val="24"/>
              </w:rPr>
              <w:t xml:space="preserve"> finansavimo dydis</w:t>
            </w:r>
            <w:r>
              <w:rPr>
                <w:rStyle w:val="normaltextrun"/>
                <w:color w:val="000000"/>
                <w:szCs w:val="24"/>
              </w:rPr>
              <w:t>.</w:t>
            </w:r>
            <w:r w:rsidR="003A7D5A">
              <w:rPr>
                <w:color w:val="000000" w:themeColor="text1"/>
                <w:szCs w:val="24"/>
                <w:lang w:val="en-GB"/>
              </w:rPr>
              <w:t xml:space="preserve"> </w:t>
            </w:r>
          </w:p>
        </w:tc>
      </w:tr>
      <w:tr w:rsidR="42399EE1" w14:paraId="2E7B58D0" w14:textId="77777777" w:rsidTr="16E179D7">
        <w:tc>
          <w:tcPr>
            <w:tcW w:w="6255" w:type="dxa"/>
            <w:tcBorders>
              <w:top w:val="single" w:sz="6" w:space="0" w:color="auto"/>
              <w:left w:val="single" w:sz="6" w:space="0" w:color="auto"/>
              <w:bottom w:val="single" w:sz="6" w:space="0" w:color="auto"/>
              <w:right w:val="single" w:sz="6" w:space="0" w:color="auto"/>
            </w:tcBorders>
            <w:vAlign w:val="center"/>
          </w:tcPr>
          <w:p w14:paraId="0A5E03A3" w14:textId="23CEFBB5" w:rsidR="42399EE1" w:rsidRPr="00524BAB" w:rsidRDefault="42399EE1" w:rsidP="42399EE1">
            <w:pPr>
              <w:rPr>
                <w:color w:val="000000" w:themeColor="text1"/>
                <w:szCs w:val="24"/>
                <w:lang w:val="en-GB"/>
              </w:rPr>
            </w:pPr>
            <w:r w:rsidRPr="00524BAB">
              <w:rPr>
                <w:b/>
                <w:bCs/>
                <w:color w:val="000000" w:themeColor="text1"/>
                <w:szCs w:val="24"/>
              </w:rPr>
              <w:t>Projektų atrankos kriterijaus vertinimo metodas ir taikymas</w:t>
            </w:r>
          </w:p>
        </w:tc>
        <w:tc>
          <w:tcPr>
            <w:tcW w:w="8865" w:type="dxa"/>
            <w:tcBorders>
              <w:top w:val="single" w:sz="6" w:space="0" w:color="auto"/>
              <w:left w:val="single" w:sz="6" w:space="0" w:color="auto"/>
              <w:bottom w:val="single" w:sz="6" w:space="0" w:color="auto"/>
              <w:right w:val="single" w:sz="6" w:space="0" w:color="auto"/>
            </w:tcBorders>
          </w:tcPr>
          <w:p w14:paraId="7F1C2A3B" w14:textId="2850D756" w:rsidR="009C2FEA" w:rsidRPr="007B6D48" w:rsidRDefault="009C2FEA" w:rsidP="008B29D4">
            <w:pPr>
              <w:pStyle w:val="paragraph"/>
              <w:spacing w:before="0" w:beforeAutospacing="0" w:after="0" w:afterAutospacing="0"/>
              <w:jc w:val="both"/>
              <w:textAlignment w:val="baseline"/>
            </w:pPr>
            <w:r w:rsidRPr="39A47E8D">
              <w:rPr>
                <w:rStyle w:val="normaltextrun"/>
              </w:rPr>
              <w:t>Vertinamas prašomo finansavimo dydis, palyginti su didžiausiu galimu finansavimo dydžiu, skiriamu 1 kW įrengti</w:t>
            </w:r>
            <w:r w:rsidR="008B29D4">
              <w:rPr>
                <w:rStyle w:val="normaltextrun"/>
              </w:rPr>
              <w:t>.</w:t>
            </w:r>
            <w:r w:rsidR="00795187">
              <w:t xml:space="preserve"> </w:t>
            </w:r>
            <w:r w:rsidR="00795187" w:rsidRPr="00795187">
              <w:rPr>
                <w:rStyle w:val="normaltextrun"/>
              </w:rPr>
              <w:t>Didžiausias galimas skirti finansavimo dydis 1 kW įrengtosios galios vėjo elektrinei įrengti</w:t>
            </w:r>
            <w:r w:rsidR="00795187">
              <w:rPr>
                <w:rStyle w:val="normaltextrun"/>
              </w:rPr>
              <w:t xml:space="preserve"> priklauso nuo JP projektų pareiškėjų statuso.</w:t>
            </w:r>
          </w:p>
          <w:p w14:paraId="0DC7A192" w14:textId="36FB92D9" w:rsidR="42399EE1" w:rsidRDefault="00EF6951" w:rsidP="00780F69">
            <w:pPr>
              <w:pStyle w:val="paragraph"/>
              <w:spacing w:before="0" w:beforeAutospacing="0" w:after="0" w:afterAutospacing="0"/>
              <w:jc w:val="both"/>
              <w:textAlignment w:val="baseline"/>
              <w:rPr>
                <w:rStyle w:val="normaltextrun"/>
              </w:rPr>
            </w:pPr>
            <w:r>
              <w:rPr>
                <w:rStyle w:val="normaltextrun"/>
              </w:rPr>
              <w:t xml:space="preserve">Kuo daugiau </w:t>
            </w:r>
            <w:r w:rsidR="00795187">
              <w:rPr>
                <w:rStyle w:val="normaltextrun"/>
              </w:rPr>
              <w:t xml:space="preserve">JP projekto </w:t>
            </w:r>
            <w:r>
              <w:rPr>
                <w:rStyle w:val="normaltextrun"/>
              </w:rPr>
              <w:t>pareiškėjas prisideda</w:t>
            </w:r>
            <w:r w:rsidR="00BB1616">
              <w:rPr>
                <w:rStyle w:val="normaltextrun"/>
              </w:rPr>
              <w:t xml:space="preserve"> prie JP projekto savo lėšomis, tuo didesnis balas teikiamas.</w:t>
            </w:r>
          </w:p>
          <w:p w14:paraId="3936CE19" w14:textId="77777777" w:rsidR="00080FDF" w:rsidRPr="007B6D48" w:rsidRDefault="00080FDF" w:rsidP="00080FDF">
            <w:pPr>
              <w:pStyle w:val="paragraph"/>
              <w:spacing w:before="0" w:beforeAutospacing="0" w:after="0" w:afterAutospacing="0"/>
              <w:jc w:val="both"/>
              <w:textAlignment w:val="baseline"/>
            </w:pPr>
            <w:r w:rsidRPr="007B6D48">
              <w:rPr>
                <w:rStyle w:val="normaltextrun"/>
              </w:rPr>
              <w:t>Balų skaičiavimas:</w:t>
            </w:r>
            <w:r w:rsidRPr="007B6D48">
              <w:rPr>
                <w:rStyle w:val="eop"/>
              </w:rPr>
              <w:t> </w:t>
            </w:r>
          </w:p>
          <w:p w14:paraId="068D664F" w14:textId="77777777" w:rsidR="00080FDF" w:rsidRPr="007B6D48" w:rsidRDefault="00080FDF" w:rsidP="00080FDF">
            <w:pPr>
              <w:pStyle w:val="paragraph"/>
              <w:spacing w:before="0" w:beforeAutospacing="0" w:after="0" w:afterAutospacing="0"/>
              <w:ind w:firstLine="486"/>
              <w:jc w:val="both"/>
              <w:textAlignment w:val="baseline"/>
            </w:pPr>
            <w:r w:rsidRPr="007B6D48">
              <w:rPr>
                <w:rStyle w:val="normaltextrun"/>
              </w:rPr>
              <w:t>1) iki 31 proc.</w:t>
            </w:r>
            <w:r>
              <w:rPr>
                <w:rStyle w:val="normaltextrun"/>
              </w:rPr>
              <w:t xml:space="preserve"> (imtinai)</w:t>
            </w:r>
            <w:r w:rsidRPr="007B6D48">
              <w:rPr>
                <w:rStyle w:val="normaltextrun"/>
              </w:rPr>
              <w:t xml:space="preserve"> didžiausio galimo</w:t>
            </w:r>
            <w:r>
              <w:rPr>
                <w:rStyle w:val="normaltextrun"/>
              </w:rPr>
              <w:t xml:space="preserve"> skirti finansavimo  </w:t>
            </w:r>
            <w:r w:rsidRPr="007B6D48">
              <w:rPr>
                <w:rStyle w:val="normaltextrun"/>
              </w:rPr>
              <w:t>dydži</w:t>
            </w:r>
            <w:r>
              <w:rPr>
                <w:rStyle w:val="normaltextrun"/>
              </w:rPr>
              <w:t>o</w:t>
            </w:r>
            <w:r w:rsidRPr="007B6D48">
              <w:rPr>
                <w:rStyle w:val="normaltextrun"/>
              </w:rPr>
              <w:t>, skiriam</w:t>
            </w:r>
            <w:r>
              <w:rPr>
                <w:rStyle w:val="normaltextrun"/>
              </w:rPr>
              <w:t>o</w:t>
            </w:r>
            <w:r w:rsidRPr="007B6D48">
              <w:rPr>
                <w:rStyle w:val="normaltextrun"/>
              </w:rPr>
              <w:t xml:space="preserve"> 1 kW įrengti</w:t>
            </w:r>
            <w:r>
              <w:rPr>
                <w:rStyle w:val="normaltextrun"/>
              </w:rPr>
              <w:t xml:space="preserve">, </w:t>
            </w:r>
            <w:r w:rsidRPr="007B6D48">
              <w:rPr>
                <w:rStyle w:val="normaltextrun"/>
              </w:rPr>
              <w:t>– skiriami</w:t>
            </w:r>
            <w:r>
              <w:rPr>
                <w:rStyle w:val="normaltextrun"/>
              </w:rPr>
              <w:t xml:space="preserve"> 6</w:t>
            </w:r>
            <w:r w:rsidRPr="007B6D48">
              <w:rPr>
                <w:rStyle w:val="normaltextrun"/>
              </w:rPr>
              <w:t> balai;</w:t>
            </w:r>
            <w:r w:rsidRPr="007B6D48">
              <w:rPr>
                <w:rStyle w:val="eop"/>
              </w:rPr>
              <w:t> </w:t>
            </w:r>
          </w:p>
          <w:p w14:paraId="799A9447" w14:textId="77777777" w:rsidR="00080FDF" w:rsidRPr="007B6D48" w:rsidRDefault="00080FDF" w:rsidP="00080FDF">
            <w:pPr>
              <w:pStyle w:val="paragraph"/>
              <w:spacing w:before="0" w:beforeAutospacing="0" w:after="0" w:afterAutospacing="0"/>
              <w:ind w:firstLine="486"/>
              <w:jc w:val="both"/>
              <w:textAlignment w:val="baseline"/>
            </w:pPr>
            <w:r w:rsidRPr="007B6D48">
              <w:rPr>
                <w:rStyle w:val="normaltextrun"/>
              </w:rPr>
              <w:t>2)</w:t>
            </w:r>
            <w:r w:rsidRPr="007B6D48">
              <w:rPr>
                <w:rStyle w:val="tabchar"/>
              </w:rPr>
              <w:t xml:space="preserve"> </w:t>
            </w:r>
            <w:r w:rsidRPr="007B6D48">
              <w:rPr>
                <w:rStyle w:val="normaltextrun"/>
              </w:rPr>
              <w:t>nuo 3</w:t>
            </w:r>
            <w:r w:rsidRPr="001D3A93">
              <w:rPr>
                <w:rStyle w:val="normaltextrun"/>
              </w:rPr>
              <w:t>1</w:t>
            </w:r>
            <w:r w:rsidRPr="007B6D48">
              <w:rPr>
                <w:rStyle w:val="normaltextrun"/>
              </w:rPr>
              <w:t xml:space="preserve"> proc. iki 6</w:t>
            </w:r>
            <w:r>
              <w:rPr>
                <w:rStyle w:val="normaltextrun"/>
              </w:rPr>
              <w:t>1</w:t>
            </w:r>
            <w:r w:rsidRPr="007B6D48">
              <w:rPr>
                <w:rStyle w:val="normaltextrun"/>
              </w:rPr>
              <w:t xml:space="preserve"> proc. (imtinai) didžiausio galimo</w:t>
            </w:r>
            <w:r>
              <w:rPr>
                <w:rStyle w:val="normaltextrun"/>
              </w:rPr>
              <w:t xml:space="preserve"> skirti finansavimo  </w:t>
            </w:r>
            <w:r w:rsidRPr="007B6D48">
              <w:rPr>
                <w:rStyle w:val="normaltextrun"/>
              </w:rPr>
              <w:t>dydži</w:t>
            </w:r>
            <w:r>
              <w:rPr>
                <w:rStyle w:val="normaltextrun"/>
              </w:rPr>
              <w:t>o</w:t>
            </w:r>
            <w:r w:rsidRPr="007B6D48">
              <w:rPr>
                <w:rStyle w:val="normaltextrun"/>
              </w:rPr>
              <w:t>, skiriam</w:t>
            </w:r>
            <w:r>
              <w:rPr>
                <w:rStyle w:val="normaltextrun"/>
              </w:rPr>
              <w:t>o</w:t>
            </w:r>
            <w:r w:rsidRPr="007B6D48">
              <w:rPr>
                <w:rStyle w:val="normaltextrun"/>
              </w:rPr>
              <w:t xml:space="preserve"> 1 kW įrengti</w:t>
            </w:r>
            <w:r>
              <w:rPr>
                <w:rStyle w:val="normaltextrun"/>
              </w:rPr>
              <w:t xml:space="preserve">, </w:t>
            </w:r>
            <w:r w:rsidRPr="007B6D48">
              <w:rPr>
                <w:rStyle w:val="normaltextrun"/>
              </w:rPr>
              <w:t xml:space="preserve">– skiriami </w:t>
            </w:r>
            <w:r>
              <w:rPr>
                <w:rStyle w:val="normaltextrun"/>
              </w:rPr>
              <w:t>4</w:t>
            </w:r>
            <w:r w:rsidRPr="007B6D48">
              <w:rPr>
                <w:rStyle w:val="normaltextrun"/>
              </w:rPr>
              <w:t> balai;</w:t>
            </w:r>
            <w:r w:rsidRPr="007B6D48">
              <w:rPr>
                <w:rStyle w:val="eop"/>
              </w:rPr>
              <w:t> </w:t>
            </w:r>
          </w:p>
          <w:p w14:paraId="3A374EBF" w14:textId="77777777" w:rsidR="00080FDF" w:rsidRDefault="00080FDF" w:rsidP="00080FDF">
            <w:pPr>
              <w:pStyle w:val="paragraph"/>
              <w:spacing w:before="0" w:beforeAutospacing="0" w:after="0" w:afterAutospacing="0"/>
              <w:ind w:firstLine="486"/>
              <w:jc w:val="both"/>
              <w:textAlignment w:val="baseline"/>
              <w:rPr>
                <w:rStyle w:val="eop"/>
              </w:rPr>
            </w:pPr>
            <w:r w:rsidRPr="007B6D48">
              <w:rPr>
                <w:rStyle w:val="normaltextrun"/>
              </w:rPr>
              <w:t>3)</w:t>
            </w:r>
            <w:r w:rsidRPr="007B6D48">
              <w:rPr>
                <w:rStyle w:val="tabchar"/>
              </w:rPr>
              <w:t xml:space="preserve"> </w:t>
            </w:r>
            <w:r w:rsidRPr="007B6D48">
              <w:rPr>
                <w:rStyle w:val="normaltextrun"/>
              </w:rPr>
              <w:t>nuo 6</w:t>
            </w:r>
            <w:r>
              <w:rPr>
                <w:rStyle w:val="normaltextrun"/>
              </w:rPr>
              <w:t>1</w:t>
            </w:r>
            <w:r w:rsidRPr="007B6D48">
              <w:rPr>
                <w:rStyle w:val="normaltextrun"/>
              </w:rPr>
              <w:t xml:space="preserve"> proc. iki 9</w:t>
            </w:r>
            <w:r>
              <w:rPr>
                <w:rStyle w:val="normaltextrun"/>
              </w:rPr>
              <w:t>1</w:t>
            </w:r>
            <w:r w:rsidRPr="007B6D48">
              <w:rPr>
                <w:rStyle w:val="normaltextrun"/>
              </w:rPr>
              <w:t xml:space="preserve"> proc. (imtinai) didžiausio galimo </w:t>
            </w:r>
            <w:r>
              <w:rPr>
                <w:rStyle w:val="normaltextrun"/>
              </w:rPr>
              <w:t xml:space="preserve">skirti finansavimo  </w:t>
            </w:r>
            <w:r w:rsidRPr="007B6D48">
              <w:rPr>
                <w:rStyle w:val="normaltextrun"/>
              </w:rPr>
              <w:t>dydži</w:t>
            </w:r>
            <w:r>
              <w:rPr>
                <w:rStyle w:val="normaltextrun"/>
              </w:rPr>
              <w:t>o</w:t>
            </w:r>
            <w:r w:rsidRPr="007B6D48">
              <w:rPr>
                <w:rStyle w:val="normaltextrun"/>
              </w:rPr>
              <w:t>, skiriam</w:t>
            </w:r>
            <w:r>
              <w:rPr>
                <w:rStyle w:val="normaltextrun"/>
              </w:rPr>
              <w:t>o</w:t>
            </w:r>
            <w:r w:rsidRPr="007B6D48">
              <w:rPr>
                <w:rStyle w:val="normaltextrun"/>
              </w:rPr>
              <w:t xml:space="preserve"> 1 kW įrengti</w:t>
            </w:r>
            <w:r>
              <w:rPr>
                <w:rStyle w:val="normaltextrun"/>
              </w:rPr>
              <w:t xml:space="preserve">, </w:t>
            </w:r>
            <w:r w:rsidRPr="007B6D48">
              <w:rPr>
                <w:rStyle w:val="normaltextrun"/>
              </w:rPr>
              <w:t>– skiriam</w:t>
            </w:r>
            <w:r>
              <w:rPr>
                <w:rStyle w:val="normaltextrun"/>
              </w:rPr>
              <w:t>i 2</w:t>
            </w:r>
            <w:r w:rsidRPr="007B6D48">
              <w:rPr>
                <w:rStyle w:val="normaltextrun"/>
              </w:rPr>
              <w:t> bala</w:t>
            </w:r>
            <w:r>
              <w:rPr>
                <w:rStyle w:val="normaltextrun"/>
              </w:rPr>
              <w:t>i</w:t>
            </w:r>
            <w:r w:rsidRPr="007B6D48">
              <w:rPr>
                <w:rStyle w:val="normaltextrun"/>
              </w:rPr>
              <w:t>;</w:t>
            </w:r>
            <w:r w:rsidRPr="007B6D48">
              <w:rPr>
                <w:rStyle w:val="eop"/>
              </w:rPr>
              <w:t> </w:t>
            </w:r>
          </w:p>
          <w:p w14:paraId="76D4BF0A" w14:textId="77777777" w:rsidR="00080FDF" w:rsidRDefault="00080FDF" w:rsidP="00080FDF">
            <w:pPr>
              <w:pStyle w:val="paragraph"/>
              <w:spacing w:before="0" w:beforeAutospacing="0" w:after="0" w:afterAutospacing="0"/>
              <w:ind w:firstLine="486"/>
              <w:jc w:val="both"/>
              <w:textAlignment w:val="baseline"/>
              <w:rPr>
                <w:rStyle w:val="normaltextrun"/>
              </w:rPr>
            </w:pPr>
            <w:r>
              <w:rPr>
                <w:rStyle w:val="eop"/>
              </w:rPr>
              <w:t xml:space="preserve">4) </w:t>
            </w:r>
            <w:r>
              <w:rPr>
                <w:rStyle w:val="normaltextrun"/>
              </w:rPr>
              <w:t>daugiau kaip 91</w:t>
            </w:r>
            <w:r w:rsidRPr="007B6D48">
              <w:rPr>
                <w:rStyle w:val="normaltextrun"/>
              </w:rPr>
              <w:t xml:space="preserve"> proc. didžiausio galimo </w:t>
            </w:r>
            <w:r>
              <w:rPr>
                <w:rStyle w:val="normaltextrun"/>
              </w:rPr>
              <w:t xml:space="preserve">skirti finansavimo  </w:t>
            </w:r>
            <w:r w:rsidRPr="007B6D48">
              <w:rPr>
                <w:rStyle w:val="normaltextrun"/>
              </w:rPr>
              <w:t>dydži</w:t>
            </w:r>
            <w:r>
              <w:rPr>
                <w:rStyle w:val="normaltextrun"/>
              </w:rPr>
              <w:t>o</w:t>
            </w:r>
            <w:r w:rsidRPr="007B6D48">
              <w:rPr>
                <w:rStyle w:val="normaltextrun"/>
              </w:rPr>
              <w:t>, skiriam</w:t>
            </w:r>
            <w:r>
              <w:rPr>
                <w:rStyle w:val="normaltextrun"/>
              </w:rPr>
              <w:t>o</w:t>
            </w:r>
            <w:r w:rsidRPr="007B6D48">
              <w:rPr>
                <w:rStyle w:val="normaltextrun"/>
              </w:rPr>
              <w:t xml:space="preserve"> 1 kW įrengti</w:t>
            </w:r>
            <w:r>
              <w:rPr>
                <w:rStyle w:val="normaltextrun"/>
              </w:rPr>
              <w:t xml:space="preserve">, </w:t>
            </w:r>
            <w:r w:rsidRPr="007B6D48">
              <w:rPr>
                <w:rStyle w:val="normaltextrun"/>
              </w:rPr>
              <w:t>– skiriama 0 balų</w:t>
            </w:r>
            <w:r>
              <w:rPr>
                <w:rStyle w:val="normaltextrun"/>
              </w:rPr>
              <w:t>.</w:t>
            </w:r>
          </w:p>
          <w:p w14:paraId="25C5FBA4" w14:textId="2522D776" w:rsidR="003419E7" w:rsidRDefault="003F1CA2" w:rsidP="00080FDF">
            <w:pPr>
              <w:pStyle w:val="Sraopastraipa"/>
              <w:tabs>
                <w:tab w:val="left" w:pos="451"/>
                <w:tab w:val="left" w:pos="11719"/>
              </w:tabs>
              <w:spacing w:after="0" w:line="240" w:lineRule="auto"/>
              <w:ind w:left="22"/>
              <w:jc w:val="both"/>
              <w:rPr>
                <w:szCs w:val="24"/>
              </w:rPr>
            </w:pPr>
            <w:r w:rsidRPr="003A5FFC">
              <w:rPr>
                <w:szCs w:val="24"/>
              </w:rPr>
              <w:t>Vėjo elektrinės 1 kW įrengtosios galios fiksuotasis vieneto įkainis yra 1 608,65</w:t>
            </w:r>
            <w:r w:rsidRPr="003A5FFC">
              <w:rPr>
                <w:b/>
                <w:bCs/>
                <w:szCs w:val="24"/>
              </w:rPr>
              <w:t xml:space="preserve"> </w:t>
            </w:r>
            <w:r w:rsidRPr="003A5FFC">
              <w:rPr>
                <w:szCs w:val="24"/>
              </w:rPr>
              <w:t>Eur (</w:t>
            </w:r>
            <w:r>
              <w:rPr>
                <w:szCs w:val="24"/>
              </w:rPr>
              <w:t xml:space="preserve">vienas </w:t>
            </w:r>
            <w:r w:rsidRPr="003A5FFC">
              <w:rPr>
                <w:szCs w:val="24"/>
              </w:rPr>
              <w:t>tūkstantis šeši šimtai aštuoni eurai, šešiasdešimt penki centai) be PVM</w:t>
            </w:r>
            <w:r w:rsidR="00D62D07">
              <w:rPr>
                <w:szCs w:val="24"/>
              </w:rPr>
              <w:t xml:space="preserve"> (indeksuojamas).</w:t>
            </w:r>
          </w:p>
          <w:p w14:paraId="39208740" w14:textId="79BB8B7B" w:rsidR="009D4C4A" w:rsidRPr="005D78EB" w:rsidRDefault="009D4C4A" w:rsidP="00080FDF">
            <w:pPr>
              <w:pStyle w:val="Sraopastraipa"/>
              <w:tabs>
                <w:tab w:val="left" w:pos="451"/>
                <w:tab w:val="left" w:pos="11719"/>
              </w:tabs>
              <w:spacing w:after="0" w:line="240" w:lineRule="auto"/>
              <w:ind w:left="22"/>
              <w:jc w:val="both"/>
              <w:rPr>
                <w:rStyle w:val="normaltextrun"/>
              </w:rPr>
            </w:pPr>
            <w:r>
              <w:rPr>
                <w:szCs w:val="24"/>
              </w:rPr>
              <w:lastRenderedPageBreak/>
              <w:t>Balų skaičiavimo formulė:</w:t>
            </w:r>
          </w:p>
          <w:p w14:paraId="17024297" w14:textId="718623CB" w:rsidR="002B278A" w:rsidRDefault="000A1B70" w:rsidP="002B278A">
            <m:oMathPara>
              <m:oMathParaPr>
                <m:jc m:val="left"/>
              </m:oMathParaPr>
              <m:oMath>
                <m:r>
                  <w:rPr>
                    <w:rFonts w:ascii="Cambria Math" w:hAnsi="Cambria Math"/>
                  </w:rPr>
                  <m:t>Y=</m:t>
                </m:r>
                <m:f>
                  <m:fPr>
                    <m:ctrlPr>
                      <w:rPr>
                        <w:rFonts w:ascii="Cambria Math" w:eastAsiaTheme="minorHAnsi" w:hAnsi="Cambria Math" w:cstheme="minorBidi"/>
                        <w:i/>
                        <w:sz w:val="22"/>
                        <w:szCs w:val="22"/>
                      </w:rPr>
                    </m:ctrlPr>
                  </m:fPr>
                  <m:num>
                    <m:r>
                      <w:rPr>
                        <w:rFonts w:ascii="Cambria Math" w:hAnsi="Cambria Math"/>
                      </w:rPr>
                      <m:t>X*100</m:t>
                    </m:r>
                  </m:num>
                  <m:den>
                    <m:r>
                      <w:rPr>
                        <w:rFonts w:ascii="Cambria Math" w:hAnsi="Cambria Math"/>
                      </w:rPr>
                      <m:t>FĮ*G*(IN/100)</m:t>
                    </m:r>
                  </m:den>
                </m:f>
              </m:oMath>
            </m:oMathPara>
          </w:p>
          <w:p w14:paraId="4CC16782" w14:textId="77777777" w:rsidR="002B278A" w:rsidRDefault="002B278A" w:rsidP="002B278A">
            <w:pPr>
              <w:pStyle w:val="paragraph"/>
              <w:spacing w:before="0" w:beforeAutospacing="0" w:after="0" w:afterAutospacing="0"/>
              <w:jc w:val="both"/>
              <w:textAlignment w:val="baseline"/>
              <w:rPr>
                <w:rStyle w:val="normaltextrun"/>
              </w:rPr>
            </w:pPr>
          </w:p>
          <w:p w14:paraId="32ACB919" w14:textId="77777777" w:rsidR="002B278A" w:rsidRDefault="002B278A" w:rsidP="002B278A">
            <w:pPr>
              <w:shd w:val="clear" w:color="auto" w:fill="FFFFFF"/>
              <w:rPr>
                <w:color w:val="000000"/>
                <w:szCs w:val="24"/>
              </w:rPr>
            </w:pPr>
            <w:r>
              <w:rPr>
                <w:color w:val="000000"/>
                <w:szCs w:val="24"/>
              </w:rPr>
              <w:t>Y - prašomo skirti finansavimo dydžio dalis nuo didžiausio galimo skirti finansavimo dydžio (proc.);</w:t>
            </w:r>
          </w:p>
          <w:p w14:paraId="2745C9E0" w14:textId="77777777" w:rsidR="002B278A" w:rsidRDefault="002B278A" w:rsidP="002B278A">
            <w:pPr>
              <w:shd w:val="clear" w:color="auto" w:fill="FFFFFF"/>
              <w:rPr>
                <w:color w:val="000000"/>
                <w:szCs w:val="24"/>
              </w:rPr>
            </w:pPr>
            <w:r>
              <w:rPr>
                <w:color w:val="000000"/>
                <w:szCs w:val="24"/>
              </w:rPr>
              <w:t>X- prašomo finansavimo suma (Eur);</w:t>
            </w:r>
          </w:p>
          <w:p w14:paraId="3B5E6F64" w14:textId="77777777" w:rsidR="002B278A" w:rsidRDefault="002B278A" w:rsidP="002B278A">
            <w:pPr>
              <w:shd w:val="clear" w:color="auto" w:fill="FFFFFF"/>
              <w:rPr>
                <w:color w:val="000000"/>
                <w:szCs w:val="24"/>
              </w:rPr>
            </w:pPr>
            <w:r>
              <w:rPr>
                <w:color w:val="000000"/>
                <w:szCs w:val="24"/>
              </w:rPr>
              <w:t xml:space="preserve">FĮ - fiksuotasis įkainis </w:t>
            </w:r>
            <w:r w:rsidRPr="00795187">
              <w:rPr>
                <w:rStyle w:val="normaltextrun"/>
              </w:rPr>
              <w:t>1 kW įrengtosios galios vėjo elektrinei įrengti</w:t>
            </w:r>
            <w:r>
              <w:rPr>
                <w:color w:val="000000"/>
                <w:szCs w:val="24"/>
              </w:rPr>
              <w:t xml:space="preserve"> (Eur/1kW);</w:t>
            </w:r>
          </w:p>
          <w:p w14:paraId="30E42113" w14:textId="22CC9B8E" w:rsidR="002B278A" w:rsidRDefault="002B278A" w:rsidP="002B278A">
            <w:pPr>
              <w:shd w:val="clear" w:color="auto" w:fill="FFFFFF"/>
              <w:rPr>
                <w:color w:val="000000"/>
                <w:szCs w:val="24"/>
              </w:rPr>
            </w:pPr>
            <w:r>
              <w:rPr>
                <w:color w:val="000000"/>
                <w:szCs w:val="24"/>
              </w:rPr>
              <w:t xml:space="preserve">G - planuojamos įrengti vėjo elektrinės, kuriai prašomas JP </w:t>
            </w:r>
            <w:r w:rsidR="000C61E1">
              <w:rPr>
                <w:color w:val="000000"/>
                <w:szCs w:val="24"/>
              </w:rPr>
              <w:t xml:space="preserve">projekto </w:t>
            </w:r>
            <w:r>
              <w:rPr>
                <w:color w:val="000000"/>
                <w:szCs w:val="24"/>
              </w:rPr>
              <w:t xml:space="preserve">finansavimas, įrengtoji galia (kW); </w:t>
            </w:r>
          </w:p>
          <w:p w14:paraId="3AD5B643" w14:textId="7AEFB141" w:rsidR="002B278A" w:rsidRDefault="002B278A" w:rsidP="002B278A">
            <w:pPr>
              <w:shd w:val="clear" w:color="auto" w:fill="FFFFFF"/>
              <w:rPr>
                <w:color w:val="000000"/>
                <w:szCs w:val="24"/>
              </w:rPr>
            </w:pPr>
            <w:r>
              <w:rPr>
                <w:color w:val="000000"/>
                <w:szCs w:val="24"/>
              </w:rPr>
              <w:t>IN - Aprašo 2.1.13 papunkt</w:t>
            </w:r>
            <w:r w:rsidR="0074772B">
              <w:rPr>
                <w:color w:val="000000"/>
                <w:szCs w:val="24"/>
              </w:rPr>
              <w:t>yje nustatytas</w:t>
            </w:r>
            <w:r>
              <w:rPr>
                <w:color w:val="000000"/>
                <w:szCs w:val="24"/>
              </w:rPr>
              <w:t xml:space="preserve"> pareiškėjų grupei taikomas finansavimo intensyvumas</w:t>
            </w:r>
            <w:r w:rsidR="00A165C2">
              <w:rPr>
                <w:color w:val="000000"/>
                <w:szCs w:val="24"/>
              </w:rPr>
              <w:t xml:space="preserve"> (</w:t>
            </w:r>
            <w:r>
              <w:rPr>
                <w:color w:val="000000"/>
                <w:szCs w:val="24"/>
              </w:rPr>
              <w:t>proc.</w:t>
            </w:r>
            <w:r w:rsidR="00A165C2">
              <w:rPr>
                <w:color w:val="000000"/>
                <w:szCs w:val="24"/>
              </w:rPr>
              <w:t>)</w:t>
            </w:r>
          </w:p>
          <w:p w14:paraId="287D0CF6" w14:textId="77777777" w:rsidR="00C100ED" w:rsidRDefault="00C100ED" w:rsidP="00790269">
            <w:pPr>
              <w:pStyle w:val="paragraph"/>
              <w:spacing w:before="0" w:beforeAutospacing="0" w:after="0" w:afterAutospacing="0"/>
              <w:jc w:val="both"/>
              <w:textAlignment w:val="baseline"/>
              <w:rPr>
                <w:rStyle w:val="normaltextrun"/>
                <w:szCs w:val="20"/>
                <w:lang w:eastAsia="en-US"/>
              </w:rPr>
            </w:pPr>
          </w:p>
          <w:p w14:paraId="3D6DF3E2" w14:textId="77777777" w:rsidR="42399EE1" w:rsidRDefault="00CB2324" w:rsidP="00712CA5">
            <w:pPr>
              <w:widowControl w:val="0"/>
              <w:jc w:val="both"/>
              <w:textAlignment w:val="baseline"/>
              <w:rPr>
                <w:bCs/>
                <w:iCs/>
                <w:szCs w:val="24"/>
                <w:lang w:eastAsia="lt-LT"/>
              </w:rPr>
            </w:pPr>
            <w:r w:rsidRPr="00CB2324">
              <w:rPr>
                <w:bCs/>
                <w:iCs/>
                <w:szCs w:val="24"/>
                <w:lang w:eastAsia="lt-LT"/>
              </w:rPr>
              <w:t>Šiam kriterijui bus nustatytas didžiausi</w:t>
            </w:r>
            <w:r>
              <w:rPr>
                <w:bCs/>
                <w:iCs/>
                <w:szCs w:val="24"/>
                <w:lang w:eastAsia="lt-LT"/>
              </w:rPr>
              <w:t>as kriterijaus vertinimo balas</w:t>
            </w:r>
            <w:r w:rsidR="00893CA3">
              <w:rPr>
                <w:bCs/>
                <w:iCs/>
                <w:szCs w:val="24"/>
                <w:lang w:eastAsia="lt-LT"/>
              </w:rPr>
              <w:t>.</w:t>
            </w:r>
            <w:r w:rsidR="00712CA5" w:rsidRPr="00082C98" w:rsidDel="00712CA5">
              <w:rPr>
                <w:bCs/>
                <w:iCs/>
                <w:szCs w:val="24"/>
                <w:lang w:eastAsia="lt-LT"/>
              </w:rPr>
              <w:t xml:space="preserve"> </w:t>
            </w:r>
          </w:p>
          <w:p w14:paraId="3C16C7B9" w14:textId="77777777" w:rsidR="006A07A4" w:rsidRDefault="006A07A4" w:rsidP="00712CA5">
            <w:pPr>
              <w:widowControl w:val="0"/>
              <w:jc w:val="both"/>
              <w:textAlignment w:val="baseline"/>
            </w:pPr>
          </w:p>
          <w:p w14:paraId="01A811E7" w14:textId="3E31F054" w:rsidR="00056EAE" w:rsidRPr="00910BC8" w:rsidRDefault="00056EAE" w:rsidP="00712CA5">
            <w:pPr>
              <w:widowControl w:val="0"/>
              <w:jc w:val="both"/>
              <w:textAlignment w:val="baseline"/>
              <w:rPr>
                <w:color w:val="000000" w:themeColor="text1"/>
                <w:szCs w:val="24"/>
              </w:rPr>
            </w:pPr>
            <w:r w:rsidRPr="0098759B">
              <w:t xml:space="preserve">Šis projektų atrankos kriterijus taikomas tik </w:t>
            </w:r>
            <w:r>
              <w:t xml:space="preserve">JP </w:t>
            </w:r>
            <w:r w:rsidRPr="0098759B">
              <w:t>projekto vertinimo metu.</w:t>
            </w:r>
          </w:p>
        </w:tc>
      </w:tr>
      <w:tr w:rsidR="42399EE1" w14:paraId="76336492" w14:textId="77777777" w:rsidTr="16E179D7">
        <w:tc>
          <w:tcPr>
            <w:tcW w:w="6255" w:type="dxa"/>
            <w:tcBorders>
              <w:top w:val="single" w:sz="6" w:space="0" w:color="auto"/>
              <w:left w:val="single" w:sz="6" w:space="0" w:color="auto"/>
              <w:bottom w:val="single" w:sz="6" w:space="0" w:color="auto"/>
              <w:right w:val="single" w:sz="6" w:space="0" w:color="auto"/>
            </w:tcBorders>
            <w:vAlign w:val="center"/>
          </w:tcPr>
          <w:p w14:paraId="00F315B6" w14:textId="71E45EF5" w:rsidR="42399EE1" w:rsidRDefault="42399EE1" w:rsidP="42399EE1">
            <w:pPr>
              <w:rPr>
                <w:color w:val="000000" w:themeColor="text1"/>
                <w:szCs w:val="24"/>
                <w:lang w:val="en-GB"/>
              </w:rPr>
            </w:pPr>
            <w:r w:rsidRPr="00524BAB">
              <w:rPr>
                <w:b/>
                <w:bCs/>
                <w:color w:val="000000" w:themeColor="text1"/>
                <w:szCs w:val="24"/>
              </w:rPr>
              <w:lastRenderedPageBreak/>
              <w:t>Projektų atrankos kriterijaus pasirinkimo pagrindimas</w:t>
            </w:r>
          </w:p>
        </w:tc>
        <w:tc>
          <w:tcPr>
            <w:tcW w:w="8865" w:type="dxa"/>
            <w:tcBorders>
              <w:top w:val="single" w:sz="6" w:space="0" w:color="auto"/>
              <w:left w:val="single" w:sz="6" w:space="0" w:color="auto"/>
              <w:bottom w:val="single" w:sz="6" w:space="0" w:color="auto"/>
              <w:right w:val="single" w:sz="6" w:space="0" w:color="auto"/>
            </w:tcBorders>
          </w:tcPr>
          <w:p w14:paraId="60E8EF78" w14:textId="14CAF9E4" w:rsidR="42399EE1" w:rsidRPr="00C95BCD" w:rsidRDefault="000C381A" w:rsidP="42399EE1">
            <w:pPr>
              <w:jc w:val="both"/>
              <w:rPr>
                <w:color w:val="000000" w:themeColor="text1"/>
                <w:szCs w:val="24"/>
              </w:rPr>
            </w:pPr>
            <w:r w:rsidRPr="00DD2CB9">
              <w:rPr>
                <w:color w:val="000000" w:themeColor="text1"/>
                <w:szCs w:val="24"/>
              </w:rPr>
              <w:t xml:space="preserve">Kriterijus pasirinktas siekiant paskatinti kuo daugiau </w:t>
            </w:r>
            <w:r w:rsidR="00022261" w:rsidRPr="00DD2CB9">
              <w:rPr>
                <w:color w:val="000000" w:themeColor="text1"/>
                <w:szCs w:val="24"/>
              </w:rPr>
              <w:t>subjektų</w:t>
            </w:r>
            <w:r w:rsidR="00361A64">
              <w:rPr>
                <w:color w:val="000000" w:themeColor="text1"/>
                <w:szCs w:val="24"/>
              </w:rPr>
              <w:t>.</w:t>
            </w:r>
            <w:r w:rsidR="00022261" w:rsidRPr="00DD2CB9">
              <w:rPr>
                <w:color w:val="000000" w:themeColor="text1"/>
                <w:szCs w:val="24"/>
              </w:rPr>
              <w:t xml:space="preserve"> </w:t>
            </w:r>
            <w:r w:rsidR="00361A64">
              <w:rPr>
                <w:color w:val="000000" w:themeColor="text1"/>
                <w:szCs w:val="24"/>
              </w:rPr>
              <w:t>K</w:t>
            </w:r>
            <w:r w:rsidR="00022261" w:rsidRPr="00DD2CB9">
              <w:rPr>
                <w:color w:val="000000" w:themeColor="text1"/>
                <w:szCs w:val="24"/>
              </w:rPr>
              <w:t xml:space="preserve">uo mažiau </w:t>
            </w:r>
            <w:r w:rsidR="00795187">
              <w:rPr>
                <w:color w:val="000000" w:themeColor="text1"/>
                <w:szCs w:val="24"/>
              </w:rPr>
              <w:t xml:space="preserve">JP projekto </w:t>
            </w:r>
            <w:r w:rsidR="00022261" w:rsidRPr="00DD2CB9">
              <w:rPr>
                <w:color w:val="000000" w:themeColor="text1"/>
                <w:szCs w:val="24"/>
              </w:rPr>
              <w:t>pareiškėjas prašo finansavimo</w:t>
            </w:r>
            <w:r w:rsidR="00F005AD" w:rsidRPr="00DD2CB9">
              <w:rPr>
                <w:color w:val="000000" w:themeColor="text1"/>
                <w:szCs w:val="24"/>
              </w:rPr>
              <w:t xml:space="preserve"> ir planuoja didesnį indėlį savo lėšomis</w:t>
            </w:r>
            <w:r w:rsidR="00022261" w:rsidRPr="00DD2CB9">
              <w:rPr>
                <w:color w:val="000000" w:themeColor="text1"/>
                <w:szCs w:val="24"/>
              </w:rPr>
              <w:t xml:space="preserve"> – tuo daugiau </w:t>
            </w:r>
            <w:r w:rsidR="00597E45" w:rsidRPr="00DD2CB9">
              <w:rPr>
                <w:color w:val="000000" w:themeColor="text1"/>
                <w:szCs w:val="24"/>
              </w:rPr>
              <w:t xml:space="preserve">lėšų lieka kitiems </w:t>
            </w:r>
            <w:r w:rsidR="00795187">
              <w:rPr>
                <w:color w:val="000000" w:themeColor="text1"/>
                <w:szCs w:val="24"/>
              </w:rPr>
              <w:t xml:space="preserve">JP projektų </w:t>
            </w:r>
            <w:r w:rsidR="00597E45" w:rsidRPr="00DD2CB9">
              <w:rPr>
                <w:color w:val="000000" w:themeColor="text1"/>
                <w:szCs w:val="24"/>
              </w:rPr>
              <w:t>pareiškėjams</w:t>
            </w:r>
            <w:r w:rsidR="00783FA9">
              <w:rPr>
                <w:color w:val="000000" w:themeColor="text1"/>
                <w:szCs w:val="24"/>
              </w:rPr>
              <w:t xml:space="preserve">, tuo didesnis rodiklis </w:t>
            </w:r>
            <w:r w:rsidR="00D877D0">
              <w:rPr>
                <w:color w:val="000000" w:themeColor="text1"/>
                <w:szCs w:val="24"/>
              </w:rPr>
              <w:t>(</w:t>
            </w:r>
            <w:r w:rsidR="00D877D0">
              <w:rPr>
                <w:szCs w:val="24"/>
              </w:rPr>
              <w:t>s</w:t>
            </w:r>
            <w:r w:rsidR="00364FBC" w:rsidRPr="00502124">
              <w:rPr>
                <w:szCs w:val="24"/>
              </w:rPr>
              <w:t>ukurti nauji elektros energijos gamybos iš atsinaujinančių energijos išteklių pajėgum</w:t>
            </w:r>
            <w:r w:rsidR="00D877D0">
              <w:rPr>
                <w:szCs w:val="24"/>
              </w:rPr>
              <w:t>ai)</w:t>
            </w:r>
            <w:r w:rsidR="00364FBC">
              <w:rPr>
                <w:szCs w:val="24"/>
              </w:rPr>
              <w:t xml:space="preserve"> pasiekiamas.</w:t>
            </w:r>
          </w:p>
        </w:tc>
      </w:tr>
    </w:tbl>
    <w:p w14:paraId="432A1CF6" w14:textId="738C2DBD" w:rsidR="42399EE1" w:rsidRDefault="42399EE1" w:rsidP="42399EE1">
      <w:pPr>
        <w:widowControl w:val="0"/>
        <w:jc w:val="both"/>
        <w:rPr>
          <w:i/>
          <w:iCs/>
          <w:lang w:eastAsia="lt-LT"/>
        </w:rPr>
      </w:pPr>
    </w:p>
    <w:tbl>
      <w:tblPr>
        <w:tblW w:w="0" w:type="auto"/>
        <w:tblLayout w:type="fixed"/>
        <w:tblLook w:val="04A0" w:firstRow="1" w:lastRow="0" w:firstColumn="1" w:lastColumn="0" w:noHBand="0" w:noVBand="1"/>
      </w:tblPr>
      <w:tblGrid>
        <w:gridCol w:w="6255"/>
        <w:gridCol w:w="8865"/>
      </w:tblGrid>
      <w:tr w:rsidR="42399EE1" w14:paraId="4321EE9F" w14:textId="77777777" w:rsidTr="42399EE1">
        <w:tc>
          <w:tcPr>
            <w:tcW w:w="6255" w:type="dxa"/>
            <w:tcBorders>
              <w:top w:val="single" w:sz="6" w:space="0" w:color="auto"/>
              <w:left w:val="single" w:sz="6" w:space="0" w:color="auto"/>
              <w:bottom w:val="single" w:sz="6" w:space="0" w:color="auto"/>
              <w:right w:val="single" w:sz="6" w:space="0" w:color="auto"/>
            </w:tcBorders>
          </w:tcPr>
          <w:p w14:paraId="7D31BFB2" w14:textId="323E1E43" w:rsidR="42399EE1" w:rsidRPr="00524BAB" w:rsidRDefault="42399EE1" w:rsidP="42399EE1">
            <w:pPr>
              <w:jc w:val="both"/>
              <w:rPr>
                <w:rFonts w:ascii="Segoe UI" w:eastAsia="Segoe UI" w:hAnsi="Segoe UI" w:cs="Segoe UI"/>
                <w:color w:val="000000" w:themeColor="text1"/>
                <w:sz w:val="22"/>
                <w:szCs w:val="22"/>
                <w:lang w:val="en-GB"/>
              </w:rPr>
            </w:pPr>
            <w:r w:rsidRPr="00524BAB">
              <w:rPr>
                <w:rFonts w:ascii="Segoe UI" w:eastAsia="Segoe UI" w:hAnsi="Segoe UI" w:cs="Segoe UI"/>
                <w:b/>
                <w:bCs/>
                <w:color w:val="000000" w:themeColor="text1"/>
                <w:sz w:val="22"/>
                <w:szCs w:val="22"/>
              </w:rPr>
              <w:t>□ SPECIALUSIS PROJEKTŲ ATRANKOS KRITERIJUS</w:t>
            </w:r>
          </w:p>
          <w:p w14:paraId="328AC9EE" w14:textId="70BFE617" w:rsidR="42399EE1" w:rsidRPr="00524BAB" w:rsidRDefault="42399EE1" w:rsidP="42399EE1">
            <w:pPr>
              <w:jc w:val="both"/>
              <w:rPr>
                <w:rFonts w:ascii="Segoe UI" w:eastAsia="Segoe UI" w:hAnsi="Segoe UI" w:cs="Segoe UI"/>
                <w:color w:val="000000" w:themeColor="text1"/>
                <w:sz w:val="22"/>
                <w:szCs w:val="22"/>
                <w:lang w:val="en-GB"/>
              </w:rPr>
            </w:pPr>
            <w:r w:rsidRPr="00524BAB">
              <w:rPr>
                <w:b/>
                <w:bCs/>
                <w:color w:val="000000" w:themeColor="text1"/>
                <w:szCs w:val="24"/>
              </w:rPr>
              <w:t>X</w:t>
            </w:r>
            <w:r w:rsidRPr="00524BAB">
              <w:rPr>
                <w:rFonts w:ascii="Segoe UI" w:eastAsia="Segoe UI" w:hAnsi="Segoe UI" w:cs="Segoe UI"/>
                <w:b/>
                <w:bCs/>
                <w:color w:val="000000" w:themeColor="text1"/>
                <w:sz w:val="22"/>
                <w:szCs w:val="22"/>
              </w:rPr>
              <w:t xml:space="preserve"> PRIORITETINIS PROJEKTŲ ATRANKOS KRITERIJUS</w:t>
            </w:r>
          </w:p>
          <w:p w14:paraId="64BB0E80" w14:textId="70D12E17" w:rsidR="42399EE1" w:rsidRPr="00524BAB" w:rsidRDefault="42399EE1" w:rsidP="42399EE1">
            <w:pPr>
              <w:jc w:val="both"/>
              <w:rPr>
                <w:color w:val="000000" w:themeColor="text1"/>
                <w:szCs w:val="24"/>
                <w:lang w:val="en-GB"/>
              </w:rPr>
            </w:pPr>
            <w:r w:rsidRPr="00524BAB">
              <w:rPr>
                <w:i/>
                <w:iCs/>
                <w:color w:val="000000" w:themeColor="text1"/>
                <w:szCs w:val="24"/>
              </w:rPr>
              <w:t>(Pažymimas vienas iš galimų projektų atrankos kriterijų tipų.)</w:t>
            </w:r>
          </w:p>
        </w:tc>
        <w:tc>
          <w:tcPr>
            <w:tcW w:w="8865" w:type="dxa"/>
            <w:tcBorders>
              <w:top w:val="single" w:sz="6" w:space="0" w:color="auto"/>
              <w:left w:val="single" w:sz="6" w:space="0" w:color="auto"/>
              <w:bottom w:val="single" w:sz="6" w:space="0" w:color="auto"/>
              <w:right w:val="single" w:sz="6" w:space="0" w:color="auto"/>
            </w:tcBorders>
          </w:tcPr>
          <w:p w14:paraId="04B95313" w14:textId="6AC6120C" w:rsidR="42399EE1" w:rsidRDefault="42399EE1" w:rsidP="42399EE1">
            <w:pPr>
              <w:jc w:val="both"/>
              <w:rPr>
                <w:rFonts w:ascii="Segoe UI" w:eastAsia="Segoe UI" w:hAnsi="Segoe UI" w:cs="Segoe UI"/>
                <w:color w:val="000000" w:themeColor="text1"/>
                <w:szCs w:val="24"/>
                <w:lang w:val="en-GB"/>
              </w:rPr>
            </w:pPr>
            <w:r w:rsidRPr="42399EE1">
              <w:rPr>
                <w:b/>
                <w:bCs/>
                <w:color w:val="000000" w:themeColor="text1"/>
                <w:szCs w:val="24"/>
              </w:rPr>
              <w:t>X</w:t>
            </w:r>
            <w:r w:rsidRPr="42399EE1">
              <w:rPr>
                <w:rFonts w:ascii="Segoe UI" w:eastAsia="Segoe UI" w:hAnsi="Segoe UI" w:cs="Segoe UI"/>
                <w:b/>
                <w:bCs/>
                <w:color w:val="000000" w:themeColor="text1"/>
                <w:szCs w:val="24"/>
              </w:rPr>
              <w:t xml:space="preserve"> Nustatymas</w:t>
            </w:r>
          </w:p>
          <w:p w14:paraId="7D591B99" w14:textId="38CB444B" w:rsidR="42399EE1" w:rsidRDefault="42399EE1" w:rsidP="42399EE1">
            <w:pPr>
              <w:jc w:val="both"/>
              <w:rPr>
                <w:rFonts w:ascii="Segoe UI" w:eastAsia="Segoe UI" w:hAnsi="Segoe UI" w:cs="Segoe UI"/>
                <w:color w:val="000000" w:themeColor="text1"/>
                <w:szCs w:val="24"/>
                <w:lang w:val="en-GB"/>
              </w:rPr>
            </w:pPr>
            <w:r w:rsidRPr="42399EE1">
              <w:rPr>
                <w:rFonts w:ascii="Segoe UI" w:eastAsia="Segoe UI" w:hAnsi="Segoe UI" w:cs="Segoe UI"/>
                <w:b/>
                <w:bCs/>
                <w:color w:val="000000" w:themeColor="text1"/>
                <w:szCs w:val="24"/>
              </w:rPr>
              <w:t>□ Keitimas</w:t>
            </w:r>
          </w:p>
        </w:tc>
      </w:tr>
      <w:tr w:rsidR="42399EE1" w14:paraId="37169A37" w14:textId="77777777" w:rsidTr="42399EE1">
        <w:tc>
          <w:tcPr>
            <w:tcW w:w="6255" w:type="dxa"/>
            <w:tcBorders>
              <w:top w:val="single" w:sz="6" w:space="0" w:color="auto"/>
              <w:left w:val="single" w:sz="6" w:space="0" w:color="auto"/>
              <w:bottom w:val="single" w:sz="6" w:space="0" w:color="auto"/>
              <w:right w:val="single" w:sz="6" w:space="0" w:color="auto"/>
            </w:tcBorders>
            <w:vAlign w:val="center"/>
          </w:tcPr>
          <w:p w14:paraId="50BF9D75" w14:textId="10F80418" w:rsidR="42399EE1" w:rsidRPr="00524BAB" w:rsidRDefault="42399EE1" w:rsidP="42399EE1">
            <w:pPr>
              <w:rPr>
                <w:color w:val="000000" w:themeColor="text1"/>
                <w:szCs w:val="24"/>
                <w:lang w:val="en-GB"/>
              </w:rPr>
            </w:pPr>
            <w:r w:rsidRPr="00524BAB">
              <w:rPr>
                <w:b/>
                <w:bCs/>
                <w:color w:val="000000" w:themeColor="text1"/>
                <w:szCs w:val="24"/>
              </w:rPr>
              <w:t>Projektų atrankos kriterijaus numeris ir pavadinimas</w:t>
            </w:r>
          </w:p>
        </w:tc>
        <w:tc>
          <w:tcPr>
            <w:tcW w:w="8865" w:type="dxa"/>
            <w:tcBorders>
              <w:top w:val="single" w:sz="6" w:space="0" w:color="auto"/>
              <w:left w:val="single" w:sz="6" w:space="0" w:color="auto"/>
              <w:bottom w:val="single" w:sz="6" w:space="0" w:color="auto"/>
              <w:right w:val="single" w:sz="6" w:space="0" w:color="auto"/>
            </w:tcBorders>
          </w:tcPr>
          <w:p w14:paraId="50FBA2AF" w14:textId="56100EE7" w:rsidR="00045450" w:rsidRPr="00C95BCD" w:rsidRDefault="00795187" w:rsidP="42399EE1">
            <w:pPr>
              <w:jc w:val="both"/>
              <w:rPr>
                <w:color w:val="000000" w:themeColor="text1"/>
                <w:szCs w:val="24"/>
              </w:rPr>
            </w:pPr>
            <w:r>
              <w:rPr>
                <w:rStyle w:val="normaltextrun"/>
                <w:color w:val="000000" w:themeColor="text1"/>
                <w:lang w:val="en-US"/>
              </w:rPr>
              <w:t>3</w:t>
            </w:r>
            <w:r w:rsidR="00045450">
              <w:rPr>
                <w:rStyle w:val="normaltextrun"/>
                <w:color w:val="000000" w:themeColor="text1"/>
              </w:rPr>
              <w:t xml:space="preserve">. </w:t>
            </w:r>
            <w:r w:rsidR="00045450" w:rsidRPr="42778E8C">
              <w:rPr>
                <w:rStyle w:val="normaltextrun"/>
                <w:color w:val="000000" w:themeColor="text1"/>
              </w:rPr>
              <w:t>Pasiruošimo projekto įgyvendinimui etapas</w:t>
            </w:r>
            <w:r>
              <w:rPr>
                <w:rStyle w:val="normaltextrun"/>
                <w:color w:val="000000" w:themeColor="text1"/>
              </w:rPr>
              <w:t>.</w:t>
            </w:r>
          </w:p>
        </w:tc>
      </w:tr>
      <w:tr w:rsidR="42399EE1" w14:paraId="0E9680F6" w14:textId="77777777" w:rsidTr="42399EE1">
        <w:tc>
          <w:tcPr>
            <w:tcW w:w="6255" w:type="dxa"/>
            <w:tcBorders>
              <w:top w:val="single" w:sz="6" w:space="0" w:color="auto"/>
              <w:left w:val="single" w:sz="6" w:space="0" w:color="auto"/>
              <w:bottom w:val="single" w:sz="6" w:space="0" w:color="auto"/>
              <w:right w:val="single" w:sz="6" w:space="0" w:color="auto"/>
            </w:tcBorders>
            <w:vAlign w:val="center"/>
          </w:tcPr>
          <w:p w14:paraId="541748C7" w14:textId="5C66E83E" w:rsidR="42399EE1" w:rsidRPr="00524BAB" w:rsidRDefault="42399EE1" w:rsidP="42399EE1">
            <w:pPr>
              <w:rPr>
                <w:color w:val="000000" w:themeColor="text1"/>
                <w:szCs w:val="24"/>
                <w:lang w:val="en-GB"/>
              </w:rPr>
            </w:pPr>
            <w:r w:rsidRPr="00524BAB">
              <w:rPr>
                <w:b/>
                <w:bCs/>
                <w:color w:val="000000" w:themeColor="text1"/>
                <w:szCs w:val="24"/>
              </w:rPr>
              <w:t>Projektų atrankos kriterijaus vertinimo metodas ir taikymas</w:t>
            </w:r>
          </w:p>
        </w:tc>
        <w:tc>
          <w:tcPr>
            <w:tcW w:w="8865" w:type="dxa"/>
            <w:tcBorders>
              <w:top w:val="single" w:sz="6" w:space="0" w:color="auto"/>
              <w:left w:val="single" w:sz="6" w:space="0" w:color="auto"/>
              <w:bottom w:val="single" w:sz="6" w:space="0" w:color="auto"/>
              <w:right w:val="single" w:sz="6" w:space="0" w:color="auto"/>
            </w:tcBorders>
          </w:tcPr>
          <w:p w14:paraId="58C09C0A" w14:textId="77777777" w:rsidR="00B161E8" w:rsidRPr="00C37862" w:rsidRDefault="00B161E8" w:rsidP="00B161E8">
            <w:pPr>
              <w:pStyle w:val="paragraph"/>
              <w:spacing w:before="0" w:beforeAutospacing="0" w:after="0" w:afterAutospacing="0"/>
              <w:jc w:val="both"/>
              <w:textAlignment w:val="baseline"/>
              <w:rPr>
                <w:rFonts w:ascii="Segoe UI" w:hAnsi="Segoe UI" w:cs="Segoe UI"/>
                <w:sz w:val="18"/>
                <w:szCs w:val="18"/>
              </w:rPr>
            </w:pPr>
            <w:r w:rsidRPr="42778E8C">
              <w:rPr>
                <w:rStyle w:val="normaltextrun"/>
              </w:rPr>
              <w:t>Vertinama, ar atlikti parengiamieji projekto įgyvendinimo darbai.</w:t>
            </w:r>
            <w:r w:rsidRPr="42778E8C">
              <w:rPr>
                <w:rStyle w:val="eop"/>
              </w:rPr>
              <w:t> </w:t>
            </w:r>
          </w:p>
          <w:p w14:paraId="702F15A7" w14:textId="77777777" w:rsidR="00B161E8" w:rsidRPr="00C37862" w:rsidRDefault="00B161E8" w:rsidP="00B161E8">
            <w:pPr>
              <w:pStyle w:val="paragraph"/>
              <w:spacing w:before="0" w:beforeAutospacing="0" w:after="0" w:afterAutospacing="0"/>
              <w:jc w:val="both"/>
              <w:textAlignment w:val="baseline"/>
              <w:rPr>
                <w:rFonts w:ascii="Segoe UI" w:hAnsi="Segoe UI" w:cs="Segoe UI"/>
                <w:sz w:val="18"/>
                <w:szCs w:val="18"/>
              </w:rPr>
            </w:pPr>
            <w:r w:rsidRPr="42778E8C">
              <w:rPr>
                <w:rStyle w:val="eop"/>
              </w:rPr>
              <w:t> </w:t>
            </w:r>
          </w:p>
          <w:p w14:paraId="1CDDAE72" w14:textId="77777777" w:rsidR="00CD6D99" w:rsidRDefault="00B161E8" w:rsidP="00B161E8">
            <w:pPr>
              <w:tabs>
                <w:tab w:val="left" w:pos="993"/>
                <w:tab w:val="left" w:pos="1134"/>
              </w:tabs>
              <w:jc w:val="both"/>
              <w:rPr>
                <w:rStyle w:val="eop"/>
              </w:rPr>
            </w:pPr>
            <w:r>
              <w:rPr>
                <w:rStyle w:val="normaltextrun"/>
              </w:rPr>
              <w:t>Didesnis balas teikiamas</w:t>
            </w:r>
            <w:r w:rsidR="00D7502D">
              <w:rPr>
                <w:rStyle w:val="normaltextrun"/>
              </w:rPr>
              <w:t>,</w:t>
            </w:r>
            <w:r>
              <w:t xml:space="preserve"> </w:t>
            </w:r>
            <w:r w:rsidRPr="42778E8C">
              <w:rPr>
                <w:rStyle w:val="normaltextrun"/>
              </w:rPr>
              <w:t xml:space="preserve">kai </w:t>
            </w:r>
            <w:r>
              <w:rPr>
                <w:rStyle w:val="normaltextrun"/>
              </w:rPr>
              <w:t>vėjo</w:t>
            </w:r>
            <w:r w:rsidRPr="42778E8C">
              <w:rPr>
                <w:rStyle w:val="normaltextrun"/>
              </w:rPr>
              <w:t xml:space="preserve"> elektrinei, dėl kurios kreipiamasi, paraiškos teikimo momentu išduotas leidimas plėtoti elektros energijos gamybos pajėgumus arba elektrinės prijungimo prie energetikos tinklų prijungimo sąlygos</w:t>
            </w:r>
            <w:r>
              <w:rPr>
                <w:rStyle w:val="normaltextrun"/>
              </w:rPr>
              <w:t>.</w:t>
            </w:r>
            <w:r w:rsidRPr="42778E8C">
              <w:rPr>
                <w:rStyle w:val="eop"/>
              </w:rPr>
              <w:t> </w:t>
            </w:r>
          </w:p>
          <w:p w14:paraId="7F79FC6A" w14:textId="77777777" w:rsidR="00056EAE" w:rsidRDefault="00056EAE" w:rsidP="00B161E8">
            <w:pPr>
              <w:tabs>
                <w:tab w:val="left" w:pos="993"/>
                <w:tab w:val="left" w:pos="1134"/>
              </w:tabs>
              <w:jc w:val="both"/>
              <w:rPr>
                <w:rStyle w:val="eop"/>
              </w:rPr>
            </w:pPr>
          </w:p>
          <w:p w14:paraId="276FCE05" w14:textId="1C7FE2D9" w:rsidR="00056EAE" w:rsidRPr="00B161E8" w:rsidRDefault="00056EAE" w:rsidP="00B161E8">
            <w:pPr>
              <w:tabs>
                <w:tab w:val="left" w:pos="993"/>
                <w:tab w:val="left" w:pos="1134"/>
              </w:tabs>
              <w:jc w:val="both"/>
              <w:rPr>
                <w:szCs w:val="24"/>
              </w:rPr>
            </w:pPr>
            <w:r w:rsidRPr="00056EAE">
              <w:rPr>
                <w:szCs w:val="24"/>
              </w:rPr>
              <w:t>Šis projektų atrankos kriterijus taikomas tik JP projekto vertinimo metu.</w:t>
            </w:r>
          </w:p>
        </w:tc>
      </w:tr>
      <w:tr w:rsidR="42399EE1" w14:paraId="37ACB41C" w14:textId="77777777" w:rsidTr="42399EE1">
        <w:tc>
          <w:tcPr>
            <w:tcW w:w="6255" w:type="dxa"/>
            <w:tcBorders>
              <w:top w:val="single" w:sz="6" w:space="0" w:color="auto"/>
              <w:left w:val="single" w:sz="6" w:space="0" w:color="auto"/>
              <w:bottom w:val="single" w:sz="6" w:space="0" w:color="auto"/>
              <w:right w:val="single" w:sz="6" w:space="0" w:color="auto"/>
            </w:tcBorders>
            <w:vAlign w:val="center"/>
          </w:tcPr>
          <w:p w14:paraId="1174AF91" w14:textId="76E81C14" w:rsidR="42399EE1" w:rsidRPr="00524BAB" w:rsidRDefault="42399EE1" w:rsidP="42399EE1">
            <w:pPr>
              <w:rPr>
                <w:color w:val="000000" w:themeColor="text1"/>
                <w:szCs w:val="24"/>
                <w:lang w:val="en-GB"/>
              </w:rPr>
            </w:pPr>
            <w:r w:rsidRPr="00524BAB">
              <w:rPr>
                <w:b/>
                <w:bCs/>
                <w:color w:val="000000" w:themeColor="text1"/>
                <w:szCs w:val="24"/>
              </w:rPr>
              <w:t>Projektų atrankos kriterijaus pasirinkimo pagrindimas</w:t>
            </w:r>
          </w:p>
        </w:tc>
        <w:tc>
          <w:tcPr>
            <w:tcW w:w="8865" w:type="dxa"/>
            <w:tcBorders>
              <w:top w:val="single" w:sz="6" w:space="0" w:color="auto"/>
              <w:left w:val="single" w:sz="6" w:space="0" w:color="auto"/>
              <w:bottom w:val="single" w:sz="6" w:space="0" w:color="auto"/>
              <w:right w:val="single" w:sz="6" w:space="0" w:color="auto"/>
            </w:tcBorders>
          </w:tcPr>
          <w:p w14:paraId="208B8D7D" w14:textId="77777777" w:rsidR="00596876" w:rsidRPr="00061270" w:rsidRDefault="00596876" w:rsidP="00596876">
            <w:pPr>
              <w:spacing w:line="276" w:lineRule="auto"/>
              <w:jc w:val="both"/>
              <w:rPr>
                <w:rFonts w:asciiTheme="majorBidi" w:hAnsiTheme="majorBidi" w:cstheme="majorBidi"/>
                <w:szCs w:val="24"/>
              </w:rPr>
            </w:pPr>
            <w:r>
              <w:t>Plano</w:t>
            </w:r>
            <w:r w:rsidRPr="002513F8">
              <w:t xml:space="preserve"> „Naujos kartos Lietuva“</w:t>
            </w:r>
            <w:r w:rsidRPr="00F67A22">
              <w:rPr>
                <w:rFonts w:asciiTheme="majorBidi" w:hAnsiTheme="majorBidi" w:cstheme="majorBidi"/>
                <w:szCs w:val="24"/>
              </w:rPr>
              <w:t xml:space="preserve"> išskirtinumas </w:t>
            </w:r>
            <w:r w:rsidRPr="00061270">
              <w:rPr>
                <w:rFonts w:asciiTheme="majorBidi" w:hAnsiTheme="majorBidi" w:cstheme="majorBidi"/>
                <w:szCs w:val="24"/>
              </w:rPr>
              <w:t>yra tas, kad</w:t>
            </w:r>
            <w:r w:rsidRPr="00F67A22">
              <w:rPr>
                <w:rFonts w:asciiTheme="majorBidi" w:hAnsiTheme="majorBidi" w:cstheme="majorBidi"/>
                <w:szCs w:val="24"/>
              </w:rPr>
              <w:t xml:space="preserve"> lėšos</w:t>
            </w:r>
            <w:r w:rsidRPr="00061270">
              <w:rPr>
                <w:rFonts w:asciiTheme="majorBidi" w:hAnsiTheme="majorBidi" w:cstheme="majorBidi"/>
                <w:szCs w:val="24"/>
              </w:rPr>
              <w:t xml:space="preserve"> Lietuvai yra</w:t>
            </w:r>
            <w:r w:rsidRPr="00F67A22">
              <w:rPr>
                <w:rFonts w:asciiTheme="majorBidi" w:hAnsiTheme="majorBidi" w:cstheme="majorBidi"/>
                <w:szCs w:val="24"/>
              </w:rPr>
              <w:t xml:space="preserve"> skiriamos už pasiektus rodiklius, kurie buvo suderėti ir kuriems pritarė visos </w:t>
            </w:r>
            <w:r>
              <w:rPr>
                <w:rFonts w:asciiTheme="majorBidi" w:hAnsiTheme="majorBidi" w:cstheme="majorBidi"/>
              </w:rPr>
              <w:t>valstybės narės</w:t>
            </w:r>
            <w:r w:rsidRPr="00F67A22">
              <w:rPr>
                <w:rFonts w:asciiTheme="majorBidi" w:hAnsiTheme="majorBidi" w:cstheme="majorBidi"/>
                <w:szCs w:val="24"/>
              </w:rPr>
              <w:t xml:space="preserve">. </w:t>
            </w:r>
          </w:p>
          <w:p w14:paraId="7324CB20" w14:textId="34455D3C" w:rsidR="00CC1C35" w:rsidRPr="00596876" w:rsidRDefault="00596876" w:rsidP="00596876">
            <w:pPr>
              <w:jc w:val="both"/>
              <w:rPr>
                <w:szCs w:val="24"/>
              </w:rPr>
            </w:pPr>
            <w:r>
              <w:lastRenderedPageBreak/>
              <w:t xml:space="preserve">Atsižvelgiant į labai ilgą vėjo elektrinių projektų įgyvendinimo laikotarpį (iki </w:t>
            </w:r>
            <w:r w:rsidRPr="00BD18B5">
              <w:t>3</w:t>
            </w:r>
            <w:r>
              <w:t>0 mėn.) ir galutinį rodiklių pasiekimo terminą (</w:t>
            </w:r>
            <w:r w:rsidRPr="00F11284">
              <w:t>2</w:t>
            </w:r>
            <w:r>
              <w:t>026 m. II ketv.), labai svarbu, kad projekto parengtumas paraiškos pateikimo metu būtų kuo didesnis. Šiuo prioritetiniu atrankos kriterijumi siekiame užtikrinti, kad rodikliai būtų pasiekti laiku.</w:t>
            </w:r>
          </w:p>
        </w:tc>
      </w:tr>
    </w:tbl>
    <w:p w14:paraId="2A3CC53C" w14:textId="6D387AF5" w:rsidR="42399EE1" w:rsidRDefault="42399EE1" w:rsidP="42399EE1">
      <w:pPr>
        <w:widowControl w:val="0"/>
        <w:jc w:val="both"/>
        <w:rPr>
          <w:i/>
          <w:iCs/>
          <w:lang w:eastAsia="lt-LT"/>
        </w:rPr>
      </w:pPr>
    </w:p>
    <w:tbl>
      <w:tblPr>
        <w:tblW w:w="0" w:type="auto"/>
        <w:tblLayout w:type="fixed"/>
        <w:tblLook w:val="04A0" w:firstRow="1" w:lastRow="0" w:firstColumn="1" w:lastColumn="0" w:noHBand="0" w:noVBand="1"/>
      </w:tblPr>
      <w:tblGrid>
        <w:gridCol w:w="6255"/>
        <w:gridCol w:w="8865"/>
      </w:tblGrid>
      <w:tr w:rsidR="42399EE1" w14:paraId="69A4423B" w14:textId="77777777" w:rsidTr="4528D84C">
        <w:tc>
          <w:tcPr>
            <w:tcW w:w="6255" w:type="dxa"/>
            <w:tcBorders>
              <w:top w:val="single" w:sz="6" w:space="0" w:color="auto"/>
              <w:left w:val="single" w:sz="6" w:space="0" w:color="auto"/>
              <w:bottom w:val="single" w:sz="6" w:space="0" w:color="auto"/>
              <w:right w:val="single" w:sz="6" w:space="0" w:color="auto"/>
            </w:tcBorders>
          </w:tcPr>
          <w:p w14:paraId="34FB7023" w14:textId="484CD584" w:rsidR="42399EE1" w:rsidRPr="00524BAB" w:rsidRDefault="42399EE1" w:rsidP="42399EE1">
            <w:pPr>
              <w:jc w:val="both"/>
              <w:rPr>
                <w:rFonts w:ascii="Segoe UI" w:eastAsia="Segoe UI" w:hAnsi="Segoe UI" w:cs="Segoe UI"/>
                <w:color w:val="000000" w:themeColor="text1"/>
                <w:sz w:val="22"/>
                <w:szCs w:val="22"/>
                <w:lang w:val="en-GB"/>
              </w:rPr>
            </w:pPr>
            <w:r w:rsidRPr="00524BAB">
              <w:rPr>
                <w:rFonts w:ascii="Segoe UI" w:eastAsia="Segoe UI" w:hAnsi="Segoe UI" w:cs="Segoe UI"/>
                <w:b/>
                <w:bCs/>
                <w:color w:val="000000" w:themeColor="text1"/>
                <w:sz w:val="22"/>
                <w:szCs w:val="22"/>
              </w:rPr>
              <w:t>□ SPECIALUSIS PROJEKTŲ ATRANKOS KRITERIJUS</w:t>
            </w:r>
          </w:p>
          <w:p w14:paraId="4F6A50FB" w14:textId="2ADAA7D7" w:rsidR="42399EE1" w:rsidRPr="00524BAB" w:rsidRDefault="42399EE1" w:rsidP="42399EE1">
            <w:pPr>
              <w:jc w:val="both"/>
              <w:rPr>
                <w:rFonts w:ascii="Segoe UI" w:eastAsia="Segoe UI" w:hAnsi="Segoe UI" w:cs="Segoe UI"/>
                <w:color w:val="000000" w:themeColor="text1"/>
                <w:sz w:val="22"/>
                <w:szCs w:val="22"/>
                <w:lang w:val="en-GB"/>
              </w:rPr>
            </w:pPr>
            <w:r w:rsidRPr="00524BAB">
              <w:rPr>
                <w:b/>
                <w:bCs/>
                <w:color w:val="000000" w:themeColor="text1"/>
                <w:szCs w:val="24"/>
              </w:rPr>
              <w:t>X</w:t>
            </w:r>
            <w:r w:rsidRPr="00524BAB">
              <w:rPr>
                <w:rFonts w:ascii="Segoe UI" w:eastAsia="Segoe UI" w:hAnsi="Segoe UI" w:cs="Segoe UI"/>
                <w:b/>
                <w:bCs/>
                <w:color w:val="000000" w:themeColor="text1"/>
                <w:sz w:val="22"/>
                <w:szCs w:val="22"/>
              </w:rPr>
              <w:t xml:space="preserve"> PRIORITETINIS PROJEKTŲ ATRANKOS KRITERIJUS</w:t>
            </w:r>
          </w:p>
          <w:p w14:paraId="230606DF" w14:textId="577A4EE1" w:rsidR="42399EE1" w:rsidRPr="00524BAB" w:rsidRDefault="42399EE1" w:rsidP="42399EE1">
            <w:pPr>
              <w:jc w:val="both"/>
              <w:rPr>
                <w:color w:val="000000" w:themeColor="text1"/>
                <w:szCs w:val="24"/>
                <w:lang w:val="en-GB"/>
              </w:rPr>
            </w:pPr>
            <w:r w:rsidRPr="00524BAB">
              <w:rPr>
                <w:i/>
                <w:iCs/>
                <w:color w:val="000000" w:themeColor="text1"/>
                <w:szCs w:val="24"/>
              </w:rPr>
              <w:t>(Pažymimas vienas iš galimų projektų atrankos kriterijų tipų.)</w:t>
            </w:r>
          </w:p>
        </w:tc>
        <w:tc>
          <w:tcPr>
            <w:tcW w:w="8865" w:type="dxa"/>
            <w:tcBorders>
              <w:top w:val="single" w:sz="6" w:space="0" w:color="auto"/>
              <w:left w:val="single" w:sz="6" w:space="0" w:color="auto"/>
              <w:bottom w:val="single" w:sz="6" w:space="0" w:color="auto"/>
              <w:right w:val="single" w:sz="6" w:space="0" w:color="auto"/>
            </w:tcBorders>
          </w:tcPr>
          <w:p w14:paraId="47C838DD" w14:textId="64969689" w:rsidR="42399EE1" w:rsidRDefault="42399EE1" w:rsidP="42399EE1">
            <w:pPr>
              <w:jc w:val="both"/>
              <w:rPr>
                <w:rFonts w:ascii="Segoe UI" w:eastAsia="Segoe UI" w:hAnsi="Segoe UI" w:cs="Segoe UI"/>
                <w:color w:val="000000" w:themeColor="text1"/>
                <w:szCs w:val="24"/>
                <w:lang w:val="en-GB"/>
              </w:rPr>
            </w:pPr>
            <w:r w:rsidRPr="42399EE1">
              <w:rPr>
                <w:b/>
                <w:bCs/>
                <w:color w:val="000000" w:themeColor="text1"/>
                <w:szCs w:val="24"/>
              </w:rPr>
              <w:t>X</w:t>
            </w:r>
            <w:r w:rsidRPr="42399EE1">
              <w:rPr>
                <w:rFonts w:ascii="Segoe UI" w:eastAsia="Segoe UI" w:hAnsi="Segoe UI" w:cs="Segoe UI"/>
                <w:b/>
                <w:bCs/>
                <w:color w:val="000000" w:themeColor="text1"/>
                <w:szCs w:val="24"/>
              </w:rPr>
              <w:t xml:space="preserve"> Nustatymas</w:t>
            </w:r>
          </w:p>
          <w:p w14:paraId="40099918" w14:textId="6164A58D" w:rsidR="42399EE1" w:rsidRDefault="42399EE1" w:rsidP="42399EE1">
            <w:pPr>
              <w:jc w:val="both"/>
              <w:rPr>
                <w:rFonts w:ascii="Segoe UI" w:eastAsia="Segoe UI" w:hAnsi="Segoe UI" w:cs="Segoe UI"/>
                <w:color w:val="000000" w:themeColor="text1"/>
                <w:szCs w:val="24"/>
                <w:lang w:val="en-GB"/>
              </w:rPr>
            </w:pPr>
            <w:r w:rsidRPr="42399EE1">
              <w:rPr>
                <w:rFonts w:ascii="Segoe UI" w:eastAsia="Segoe UI" w:hAnsi="Segoe UI" w:cs="Segoe UI"/>
                <w:b/>
                <w:bCs/>
                <w:color w:val="000000" w:themeColor="text1"/>
                <w:szCs w:val="24"/>
              </w:rPr>
              <w:t>□ Keitimas</w:t>
            </w:r>
          </w:p>
        </w:tc>
      </w:tr>
      <w:tr w:rsidR="42399EE1" w14:paraId="06FD3EC4" w14:textId="77777777" w:rsidTr="4528D84C">
        <w:tc>
          <w:tcPr>
            <w:tcW w:w="6255" w:type="dxa"/>
            <w:tcBorders>
              <w:top w:val="single" w:sz="6" w:space="0" w:color="auto"/>
              <w:left w:val="single" w:sz="6" w:space="0" w:color="auto"/>
              <w:bottom w:val="single" w:sz="6" w:space="0" w:color="auto"/>
              <w:right w:val="single" w:sz="6" w:space="0" w:color="auto"/>
            </w:tcBorders>
            <w:vAlign w:val="center"/>
          </w:tcPr>
          <w:p w14:paraId="6C377E1C" w14:textId="13F7136F" w:rsidR="42399EE1" w:rsidRPr="00524BAB" w:rsidRDefault="42399EE1" w:rsidP="42399EE1">
            <w:pPr>
              <w:rPr>
                <w:color w:val="000000" w:themeColor="text1"/>
                <w:szCs w:val="24"/>
                <w:lang w:val="en-GB"/>
              </w:rPr>
            </w:pPr>
            <w:r w:rsidRPr="00524BAB">
              <w:rPr>
                <w:b/>
                <w:bCs/>
                <w:color w:val="000000" w:themeColor="text1"/>
                <w:szCs w:val="24"/>
              </w:rPr>
              <w:t>Projektų atrankos kriterijaus numeris ir pavadinimas</w:t>
            </w:r>
          </w:p>
        </w:tc>
        <w:tc>
          <w:tcPr>
            <w:tcW w:w="8865" w:type="dxa"/>
            <w:tcBorders>
              <w:top w:val="single" w:sz="6" w:space="0" w:color="auto"/>
              <w:left w:val="single" w:sz="6" w:space="0" w:color="auto"/>
              <w:bottom w:val="single" w:sz="6" w:space="0" w:color="auto"/>
              <w:right w:val="single" w:sz="6" w:space="0" w:color="auto"/>
            </w:tcBorders>
          </w:tcPr>
          <w:p w14:paraId="72A36429" w14:textId="411888AA" w:rsidR="42399EE1" w:rsidRPr="00045450" w:rsidRDefault="00795187" w:rsidP="00045450">
            <w:pPr>
              <w:jc w:val="both"/>
              <w:rPr>
                <w:color w:val="000000" w:themeColor="text1"/>
                <w:szCs w:val="24"/>
              </w:rPr>
            </w:pPr>
            <w:r>
              <w:rPr>
                <w:szCs w:val="24"/>
              </w:rPr>
              <w:t>4</w:t>
            </w:r>
            <w:r w:rsidR="00045450">
              <w:rPr>
                <w:szCs w:val="24"/>
              </w:rPr>
              <w:t>. Paraišką teikiantis</w:t>
            </w:r>
            <w:r w:rsidR="00045450" w:rsidRPr="065252CB">
              <w:rPr>
                <w:szCs w:val="24"/>
              </w:rPr>
              <w:t xml:space="preserve"> subjektas</w:t>
            </w:r>
            <w:r>
              <w:rPr>
                <w:szCs w:val="24"/>
              </w:rPr>
              <w:t>.</w:t>
            </w:r>
            <w:r w:rsidR="00045450" w:rsidRPr="00C95BCD">
              <w:rPr>
                <w:color w:val="000000" w:themeColor="text1"/>
                <w:szCs w:val="24"/>
              </w:rPr>
              <w:t xml:space="preserve"> </w:t>
            </w:r>
          </w:p>
        </w:tc>
      </w:tr>
      <w:tr w:rsidR="42399EE1" w14:paraId="595FE96C" w14:textId="77777777" w:rsidTr="4528D84C">
        <w:tc>
          <w:tcPr>
            <w:tcW w:w="6255" w:type="dxa"/>
            <w:tcBorders>
              <w:top w:val="single" w:sz="6" w:space="0" w:color="auto"/>
              <w:left w:val="single" w:sz="6" w:space="0" w:color="auto"/>
              <w:bottom w:val="single" w:sz="6" w:space="0" w:color="auto"/>
              <w:right w:val="single" w:sz="6" w:space="0" w:color="auto"/>
            </w:tcBorders>
            <w:vAlign w:val="center"/>
          </w:tcPr>
          <w:p w14:paraId="1416B072" w14:textId="12315786" w:rsidR="42399EE1" w:rsidRPr="00524BAB" w:rsidRDefault="42399EE1" w:rsidP="42399EE1">
            <w:pPr>
              <w:rPr>
                <w:color w:val="000000" w:themeColor="text1"/>
                <w:szCs w:val="24"/>
                <w:lang w:val="en-GB"/>
              </w:rPr>
            </w:pPr>
            <w:r w:rsidRPr="00524BAB">
              <w:rPr>
                <w:b/>
                <w:bCs/>
                <w:color w:val="000000" w:themeColor="text1"/>
                <w:szCs w:val="24"/>
              </w:rPr>
              <w:t>Projektų atrankos kriterijaus vertinimo metodas ir taikymas</w:t>
            </w:r>
          </w:p>
        </w:tc>
        <w:tc>
          <w:tcPr>
            <w:tcW w:w="8865" w:type="dxa"/>
            <w:tcBorders>
              <w:top w:val="single" w:sz="6" w:space="0" w:color="auto"/>
              <w:left w:val="single" w:sz="6" w:space="0" w:color="auto"/>
              <w:bottom w:val="single" w:sz="6" w:space="0" w:color="auto"/>
              <w:right w:val="single" w:sz="6" w:space="0" w:color="auto"/>
            </w:tcBorders>
          </w:tcPr>
          <w:p w14:paraId="3439CDF6" w14:textId="6CC998CB" w:rsidR="00B161E8" w:rsidRPr="007B6D48" w:rsidRDefault="00B161E8" w:rsidP="00B161E8">
            <w:pPr>
              <w:tabs>
                <w:tab w:val="left" w:pos="993"/>
                <w:tab w:val="left" w:pos="1134"/>
              </w:tabs>
              <w:jc w:val="both"/>
              <w:rPr>
                <w:szCs w:val="24"/>
              </w:rPr>
            </w:pPr>
            <w:r w:rsidRPr="007B6D48">
              <w:rPr>
                <w:szCs w:val="24"/>
              </w:rPr>
              <w:t xml:space="preserve">Vertinama, koks </w:t>
            </w:r>
            <w:r w:rsidR="00795187">
              <w:rPr>
                <w:szCs w:val="24"/>
              </w:rPr>
              <w:t xml:space="preserve">JP projekto </w:t>
            </w:r>
            <w:r>
              <w:rPr>
                <w:szCs w:val="24"/>
              </w:rPr>
              <w:t>pareiškėjas teikia paraišką</w:t>
            </w:r>
            <w:r w:rsidRPr="007B6D48">
              <w:rPr>
                <w:szCs w:val="24"/>
              </w:rPr>
              <w:t>.</w:t>
            </w:r>
          </w:p>
          <w:p w14:paraId="203E8271" w14:textId="289F35D4" w:rsidR="42399EE1" w:rsidRPr="00F876C5" w:rsidRDefault="00B161E8" w:rsidP="00B161E8">
            <w:pPr>
              <w:pStyle w:val="paragraph"/>
              <w:tabs>
                <w:tab w:val="left" w:pos="774"/>
              </w:tabs>
              <w:spacing w:before="0" w:beforeAutospacing="0" w:after="0" w:afterAutospacing="0"/>
              <w:ind w:left="15"/>
              <w:jc w:val="both"/>
              <w:textAlignment w:val="baseline"/>
            </w:pPr>
            <w:r>
              <w:t>Didesnis balų skaičius teikiamas</w:t>
            </w:r>
            <w:r w:rsidRPr="007F144D">
              <w:t xml:space="preserve"> AIEB ar PEB, kurie turi ne mažiau kaip 10 dalininkų, narių ar dalyvių</w:t>
            </w:r>
            <w:r>
              <w:t>.</w:t>
            </w:r>
          </w:p>
        </w:tc>
      </w:tr>
      <w:tr w:rsidR="42399EE1" w14:paraId="3E101DC3" w14:textId="77777777" w:rsidTr="4528D84C">
        <w:tc>
          <w:tcPr>
            <w:tcW w:w="6255" w:type="dxa"/>
            <w:tcBorders>
              <w:top w:val="single" w:sz="6" w:space="0" w:color="auto"/>
              <w:left w:val="single" w:sz="6" w:space="0" w:color="auto"/>
              <w:bottom w:val="single" w:sz="6" w:space="0" w:color="auto"/>
              <w:right w:val="single" w:sz="6" w:space="0" w:color="auto"/>
            </w:tcBorders>
            <w:vAlign w:val="center"/>
          </w:tcPr>
          <w:p w14:paraId="1563FB5D" w14:textId="722CEF3C" w:rsidR="42399EE1" w:rsidRPr="00524BAB" w:rsidRDefault="42399EE1" w:rsidP="42399EE1">
            <w:pPr>
              <w:rPr>
                <w:color w:val="000000" w:themeColor="text1"/>
                <w:szCs w:val="24"/>
                <w:lang w:val="en-GB"/>
              </w:rPr>
            </w:pPr>
            <w:r w:rsidRPr="00524BAB">
              <w:rPr>
                <w:b/>
                <w:bCs/>
                <w:color w:val="000000" w:themeColor="text1"/>
                <w:szCs w:val="24"/>
              </w:rPr>
              <w:t>Projektų atrankos kriterijaus pasirinkimo pagrindimas</w:t>
            </w:r>
          </w:p>
        </w:tc>
        <w:tc>
          <w:tcPr>
            <w:tcW w:w="8865" w:type="dxa"/>
            <w:tcBorders>
              <w:top w:val="single" w:sz="6" w:space="0" w:color="auto"/>
              <w:left w:val="single" w:sz="6" w:space="0" w:color="auto"/>
              <w:bottom w:val="single" w:sz="6" w:space="0" w:color="auto"/>
              <w:right w:val="single" w:sz="6" w:space="0" w:color="auto"/>
            </w:tcBorders>
          </w:tcPr>
          <w:p w14:paraId="6416923F" w14:textId="77777777" w:rsidR="00596876" w:rsidRPr="001A525F" w:rsidRDefault="00596876" w:rsidP="00596876">
            <w:pPr>
              <w:jc w:val="both"/>
              <w:rPr>
                <w:spacing w:val="2"/>
                <w:shd w:val="clear" w:color="auto" w:fill="FFFFFF"/>
              </w:rPr>
            </w:pPr>
            <w:r w:rsidRPr="001A525F">
              <w:rPr>
                <w:szCs w:val="24"/>
              </w:rPr>
              <w:t xml:space="preserve">Šis prioritetinis kriterijus nustatytas siekiant paskatinti steigti ne pelno siekiančius juridinius asmenis (AIEB ir PEB), įtraukiant kuo daugiau dalininkų, narių ar dalyvių, kad </w:t>
            </w:r>
            <w:r w:rsidRPr="001A525F">
              <w:rPr>
                <w:spacing w:val="2"/>
                <w:shd w:val="clear" w:color="auto" w:fill="FFFFFF"/>
              </w:rPr>
              <w:t>jie ne tik galėtų elektros energiją gauti neatlygintinai, bet ir pasinaudoti kitomis, bendrijų teikiamomis galimybėmis</w:t>
            </w:r>
            <w:r>
              <w:rPr>
                <w:spacing w:val="2"/>
                <w:shd w:val="clear" w:color="auto" w:fill="FFFFFF"/>
              </w:rPr>
              <w:t xml:space="preserve"> (</w:t>
            </w:r>
            <w:r>
              <w:rPr>
                <w:color w:val="000000"/>
              </w:rPr>
              <w:t>teikti aplinkos, ekonominę arba socialinę visuomeninę naudą savo dalyviams).</w:t>
            </w:r>
          </w:p>
          <w:p w14:paraId="50F577B7" w14:textId="55833DC2" w:rsidR="00596876" w:rsidRDefault="00596876" w:rsidP="00596876">
            <w:pPr>
              <w:jc w:val="both"/>
              <w:rPr>
                <w:color w:val="000000"/>
              </w:rPr>
            </w:pPr>
            <w:r>
              <w:rPr>
                <w:color w:val="000000"/>
              </w:rPr>
              <w:t xml:space="preserve">AIEB dalyviais pagal </w:t>
            </w:r>
            <w:hyperlink r:id="rId11" w:history="1">
              <w:r w:rsidRPr="001C3B76">
                <w:rPr>
                  <w:rStyle w:val="Hipersaitas"/>
                </w:rPr>
                <w:t>Lietuvos Respublikos atsinaujinančių išteklių energetikos įstatymo</w:t>
              </w:r>
            </w:hyperlink>
            <w:r>
              <w:rPr>
                <w:color w:val="000000"/>
              </w:rPr>
              <w:t xml:space="preserve"> 20</w:t>
            </w:r>
            <w:r>
              <w:rPr>
                <w:color w:val="000000"/>
                <w:vertAlign w:val="superscript"/>
              </w:rPr>
              <w:t>2</w:t>
            </w:r>
            <w:r>
              <w:rPr>
                <w:color w:val="000000"/>
              </w:rPr>
              <w:t xml:space="preserve"> str. 2 d. 1) punktą gali būti fiziniai asmenys ir (ar) vidutinės, mažos ir labai mažos įmonės, kaip jos apibrėžtos Lietuvos Respublikos smulkiojo ir vidutinio verslo plėtros įstatyme, ir (ar) kiti pelno nesiekiantys juridiniai asmenys, ir (ar) savivaldybės, ir (ar) savivaldybės valdomos įmonės ir įstaigos.</w:t>
            </w:r>
          </w:p>
          <w:p w14:paraId="26E52DE5" w14:textId="27E5D49E" w:rsidR="00297BBC" w:rsidRPr="00863BFF" w:rsidRDefault="00A444F7" w:rsidP="00863BFF">
            <w:pPr>
              <w:spacing w:line="276" w:lineRule="auto"/>
              <w:jc w:val="both"/>
              <w:rPr>
                <w:rFonts w:asciiTheme="majorBidi" w:hAnsiTheme="majorBidi" w:cstheme="majorBidi"/>
                <w:szCs w:val="24"/>
              </w:rPr>
            </w:pPr>
            <w:r>
              <w:rPr>
                <w:rFonts w:asciiTheme="majorBidi" w:hAnsiTheme="majorBidi" w:cstheme="majorBidi"/>
                <w:szCs w:val="24"/>
              </w:rPr>
              <w:t>Vadovaujantis Europos Komisijos</w:t>
            </w:r>
            <w:r w:rsidR="00FB0AB7">
              <w:rPr>
                <w:rFonts w:asciiTheme="majorBidi" w:hAnsiTheme="majorBidi" w:cstheme="majorBidi"/>
                <w:szCs w:val="24"/>
              </w:rPr>
              <w:t xml:space="preserve"> elektroniniu paštu</w:t>
            </w:r>
            <w:r w:rsidR="005C3070">
              <w:rPr>
                <w:rFonts w:asciiTheme="majorBidi" w:hAnsiTheme="majorBidi" w:cstheme="majorBidi"/>
                <w:szCs w:val="24"/>
              </w:rPr>
              <w:t xml:space="preserve"> gautu</w:t>
            </w:r>
            <w:r>
              <w:rPr>
                <w:rFonts w:asciiTheme="majorBidi" w:hAnsiTheme="majorBidi" w:cstheme="majorBidi"/>
                <w:szCs w:val="24"/>
              </w:rPr>
              <w:t xml:space="preserve"> išaiškinimu, kad AIEB dalininkais negali būti savivaldybių įmonės, parama</w:t>
            </w:r>
            <w:r w:rsidR="00A3371E">
              <w:rPr>
                <w:rFonts w:asciiTheme="majorBidi" w:hAnsiTheme="majorBidi" w:cstheme="majorBidi"/>
                <w:szCs w:val="24"/>
              </w:rPr>
              <w:t xml:space="preserve"> pagal Aprašą bus</w:t>
            </w:r>
            <w:r>
              <w:rPr>
                <w:rFonts w:asciiTheme="majorBidi" w:hAnsiTheme="majorBidi" w:cstheme="majorBidi"/>
                <w:szCs w:val="24"/>
              </w:rPr>
              <w:t xml:space="preserve"> teikiama tik toms AIEB, kurių dalininkai nėra savivaldybės įmonės</w:t>
            </w:r>
            <w:r w:rsidR="00A3371E">
              <w:rPr>
                <w:rFonts w:asciiTheme="majorBidi" w:hAnsiTheme="majorBidi" w:cstheme="majorBidi"/>
                <w:szCs w:val="24"/>
              </w:rPr>
              <w:t xml:space="preserve">. </w:t>
            </w:r>
          </w:p>
          <w:p w14:paraId="59D6E3B3" w14:textId="73FE98D8" w:rsidR="42399EE1" w:rsidRPr="002513F8" w:rsidRDefault="00596876" w:rsidP="00596876">
            <w:pPr>
              <w:spacing w:line="276" w:lineRule="auto"/>
              <w:jc w:val="both"/>
            </w:pPr>
            <w:r>
              <w:rPr>
                <w:color w:val="000000"/>
              </w:rPr>
              <w:t xml:space="preserve">PEB dalyviais pagal </w:t>
            </w:r>
            <w:hyperlink r:id="rId12" w:history="1">
              <w:r w:rsidRPr="00737EB1">
                <w:rPr>
                  <w:rStyle w:val="Hipersaitas"/>
                </w:rPr>
                <w:t>Lietuvos Respublikos elektros energetikos įstatymo</w:t>
              </w:r>
            </w:hyperlink>
            <w:r>
              <w:rPr>
                <w:color w:val="000000"/>
              </w:rPr>
              <w:t xml:space="preserve"> 22</w:t>
            </w:r>
            <w:r>
              <w:rPr>
                <w:color w:val="000000"/>
                <w:vertAlign w:val="superscript"/>
              </w:rPr>
              <w:t>2</w:t>
            </w:r>
            <w:r>
              <w:rPr>
                <w:color w:val="000000"/>
              </w:rPr>
              <w:t xml:space="preserve"> str. 5 d. gali būti fiziniai asmenys, taip pat labai mažos ir mažos įmonės, kaip jos apibrėžtos Smulkiojo ir vidutinio verslo plėtros įstatyme, savivaldybės ir (ar) savivaldybių įstaigos.</w:t>
            </w:r>
          </w:p>
        </w:tc>
      </w:tr>
    </w:tbl>
    <w:p w14:paraId="0D98CA7A" w14:textId="01C27BF1" w:rsidR="42399EE1" w:rsidRDefault="42399EE1" w:rsidP="42399EE1">
      <w:pPr>
        <w:widowControl w:val="0"/>
        <w:jc w:val="both"/>
        <w:rPr>
          <w:i/>
          <w:iCs/>
          <w:lang w:eastAsia="lt-LT"/>
        </w:rPr>
      </w:pPr>
    </w:p>
    <w:p w14:paraId="53EF8483" w14:textId="593A70A8" w:rsidR="42399EE1" w:rsidRDefault="42399EE1" w:rsidP="42399EE1">
      <w:pPr>
        <w:widowControl w:val="0"/>
        <w:jc w:val="both"/>
        <w:rPr>
          <w:i/>
          <w:iCs/>
          <w:lang w:eastAsia="lt-LT"/>
        </w:rPr>
      </w:pPr>
    </w:p>
    <w:tbl>
      <w:tblPr>
        <w:tblW w:w="0" w:type="auto"/>
        <w:tblBorders>
          <w:insideH w:val="single" w:sz="4" w:space="0" w:color="auto"/>
        </w:tblBorders>
        <w:tblLook w:val="04A0" w:firstRow="1" w:lastRow="0" w:firstColumn="1" w:lastColumn="0" w:noHBand="0" w:noVBand="1"/>
      </w:tblPr>
      <w:tblGrid>
        <w:gridCol w:w="5495"/>
        <w:gridCol w:w="1559"/>
        <w:gridCol w:w="3544"/>
        <w:gridCol w:w="1684"/>
        <w:gridCol w:w="3071"/>
      </w:tblGrid>
      <w:tr w:rsidR="007055DA" w14:paraId="777DE34B" w14:textId="77777777" w:rsidTr="007055DA">
        <w:tc>
          <w:tcPr>
            <w:tcW w:w="5495" w:type="dxa"/>
            <w:tcBorders>
              <w:top w:val="nil"/>
              <w:left w:val="nil"/>
              <w:bottom w:val="single" w:sz="4" w:space="0" w:color="auto"/>
              <w:right w:val="nil"/>
            </w:tcBorders>
            <w:hideMark/>
          </w:tcPr>
          <w:p w14:paraId="790DA02E" w14:textId="77777777" w:rsidR="007055DA" w:rsidRDefault="007055DA">
            <w:pPr>
              <w:widowControl w:val="0"/>
              <w:spacing w:line="240" w:lineRule="exact"/>
              <w:jc w:val="both"/>
              <w:textAlignment w:val="baseline"/>
              <w:rPr>
                <w:szCs w:val="24"/>
              </w:rPr>
            </w:pPr>
            <w:r>
              <w:rPr>
                <w:szCs w:val="24"/>
              </w:rPr>
              <w:t>Viceministrė</w:t>
            </w:r>
          </w:p>
        </w:tc>
        <w:tc>
          <w:tcPr>
            <w:tcW w:w="1559" w:type="dxa"/>
          </w:tcPr>
          <w:p w14:paraId="1AC7048B" w14:textId="77777777" w:rsidR="007055DA" w:rsidRDefault="007055DA">
            <w:pPr>
              <w:widowControl w:val="0"/>
              <w:spacing w:line="240" w:lineRule="exact"/>
              <w:jc w:val="both"/>
              <w:textAlignment w:val="baseline"/>
              <w:rPr>
                <w:szCs w:val="24"/>
              </w:rPr>
            </w:pPr>
          </w:p>
        </w:tc>
        <w:tc>
          <w:tcPr>
            <w:tcW w:w="3544" w:type="dxa"/>
            <w:tcBorders>
              <w:top w:val="nil"/>
              <w:left w:val="nil"/>
              <w:bottom w:val="single" w:sz="4" w:space="0" w:color="auto"/>
              <w:right w:val="nil"/>
            </w:tcBorders>
          </w:tcPr>
          <w:p w14:paraId="6005F779" w14:textId="77777777" w:rsidR="007055DA" w:rsidRDefault="007055DA">
            <w:pPr>
              <w:widowControl w:val="0"/>
              <w:spacing w:line="240" w:lineRule="exact"/>
              <w:jc w:val="both"/>
              <w:textAlignment w:val="baseline"/>
              <w:rPr>
                <w:szCs w:val="24"/>
              </w:rPr>
            </w:pPr>
          </w:p>
        </w:tc>
        <w:tc>
          <w:tcPr>
            <w:tcW w:w="1684" w:type="dxa"/>
          </w:tcPr>
          <w:p w14:paraId="5FF3D8E3" w14:textId="77777777" w:rsidR="007055DA" w:rsidRDefault="007055DA">
            <w:pPr>
              <w:widowControl w:val="0"/>
              <w:spacing w:line="240" w:lineRule="exact"/>
              <w:jc w:val="both"/>
              <w:textAlignment w:val="baseline"/>
              <w:rPr>
                <w:szCs w:val="24"/>
              </w:rPr>
            </w:pPr>
          </w:p>
        </w:tc>
        <w:tc>
          <w:tcPr>
            <w:tcW w:w="3071" w:type="dxa"/>
            <w:tcBorders>
              <w:top w:val="nil"/>
              <w:left w:val="nil"/>
              <w:bottom w:val="single" w:sz="4" w:space="0" w:color="auto"/>
              <w:right w:val="nil"/>
            </w:tcBorders>
            <w:hideMark/>
          </w:tcPr>
          <w:p w14:paraId="28D466F1" w14:textId="4316E252" w:rsidR="007055DA" w:rsidRDefault="007055DA">
            <w:pPr>
              <w:widowControl w:val="0"/>
              <w:spacing w:line="240" w:lineRule="exact"/>
              <w:jc w:val="both"/>
              <w:textAlignment w:val="baseline"/>
              <w:rPr>
                <w:szCs w:val="24"/>
              </w:rPr>
            </w:pPr>
            <w:r>
              <w:rPr>
                <w:szCs w:val="24"/>
              </w:rPr>
              <w:t>Daiva Garbaliauskaitė</w:t>
            </w:r>
          </w:p>
        </w:tc>
      </w:tr>
      <w:tr w:rsidR="007055DA" w14:paraId="7D362019" w14:textId="77777777" w:rsidTr="007055DA">
        <w:tc>
          <w:tcPr>
            <w:tcW w:w="5495" w:type="dxa"/>
            <w:tcBorders>
              <w:top w:val="single" w:sz="4" w:space="0" w:color="auto"/>
              <w:left w:val="nil"/>
              <w:bottom w:val="nil"/>
              <w:right w:val="nil"/>
            </w:tcBorders>
            <w:hideMark/>
          </w:tcPr>
          <w:p w14:paraId="3385B9D8" w14:textId="77777777" w:rsidR="007055DA" w:rsidRDefault="007055DA">
            <w:pPr>
              <w:widowControl w:val="0"/>
              <w:spacing w:line="240" w:lineRule="exact"/>
              <w:jc w:val="center"/>
              <w:textAlignment w:val="baseline"/>
              <w:rPr>
                <w:szCs w:val="24"/>
              </w:rPr>
            </w:pPr>
            <w:r>
              <w:rPr>
                <w:sz w:val="22"/>
                <w:szCs w:val="22"/>
              </w:rPr>
              <w:t>(ministerijos atsakingo asmens pareigų pavadinimas)</w:t>
            </w:r>
          </w:p>
        </w:tc>
        <w:tc>
          <w:tcPr>
            <w:tcW w:w="1559" w:type="dxa"/>
          </w:tcPr>
          <w:p w14:paraId="2C376837" w14:textId="77777777" w:rsidR="007055DA" w:rsidRDefault="007055DA">
            <w:pPr>
              <w:widowControl w:val="0"/>
              <w:spacing w:line="240" w:lineRule="exact"/>
              <w:jc w:val="center"/>
              <w:textAlignment w:val="baseline"/>
              <w:rPr>
                <w:szCs w:val="24"/>
              </w:rPr>
            </w:pPr>
          </w:p>
        </w:tc>
        <w:tc>
          <w:tcPr>
            <w:tcW w:w="3544" w:type="dxa"/>
            <w:tcBorders>
              <w:top w:val="single" w:sz="4" w:space="0" w:color="auto"/>
              <w:left w:val="nil"/>
              <w:bottom w:val="nil"/>
              <w:right w:val="nil"/>
            </w:tcBorders>
            <w:hideMark/>
          </w:tcPr>
          <w:p w14:paraId="64A5CA2A" w14:textId="77777777" w:rsidR="007055DA" w:rsidRDefault="007055DA">
            <w:pPr>
              <w:widowControl w:val="0"/>
              <w:spacing w:line="240" w:lineRule="exact"/>
              <w:jc w:val="center"/>
              <w:textAlignment w:val="baseline"/>
              <w:rPr>
                <w:szCs w:val="24"/>
              </w:rPr>
            </w:pPr>
            <w:r>
              <w:rPr>
                <w:sz w:val="22"/>
                <w:szCs w:val="22"/>
              </w:rPr>
              <w:t>(parašas)</w:t>
            </w:r>
          </w:p>
        </w:tc>
        <w:tc>
          <w:tcPr>
            <w:tcW w:w="1684" w:type="dxa"/>
          </w:tcPr>
          <w:p w14:paraId="47499256" w14:textId="77777777" w:rsidR="007055DA" w:rsidRDefault="007055DA">
            <w:pPr>
              <w:widowControl w:val="0"/>
              <w:spacing w:line="240" w:lineRule="exact"/>
              <w:jc w:val="center"/>
              <w:textAlignment w:val="baseline"/>
              <w:rPr>
                <w:szCs w:val="24"/>
              </w:rPr>
            </w:pPr>
          </w:p>
        </w:tc>
        <w:tc>
          <w:tcPr>
            <w:tcW w:w="3071" w:type="dxa"/>
            <w:tcBorders>
              <w:top w:val="single" w:sz="4" w:space="0" w:color="auto"/>
              <w:left w:val="nil"/>
              <w:bottom w:val="nil"/>
              <w:right w:val="nil"/>
            </w:tcBorders>
            <w:hideMark/>
          </w:tcPr>
          <w:p w14:paraId="6C7FC85A" w14:textId="77777777" w:rsidR="007055DA" w:rsidRDefault="007055DA">
            <w:pPr>
              <w:widowControl w:val="0"/>
              <w:spacing w:line="240" w:lineRule="exact"/>
              <w:jc w:val="center"/>
              <w:textAlignment w:val="baseline"/>
              <w:rPr>
                <w:szCs w:val="24"/>
              </w:rPr>
            </w:pPr>
            <w:r>
              <w:rPr>
                <w:sz w:val="22"/>
                <w:szCs w:val="22"/>
              </w:rPr>
              <w:t>(vardas ir pavardė)</w:t>
            </w:r>
          </w:p>
        </w:tc>
      </w:tr>
    </w:tbl>
    <w:p w14:paraId="207A6595" w14:textId="77777777" w:rsidR="007055DA" w:rsidRDefault="007055DA" w:rsidP="007055DA">
      <w:pPr>
        <w:widowControl w:val="0"/>
        <w:spacing w:line="240" w:lineRule="exact"/>
        <w:ind w:firstLine="720"/>
        <w:jc w:val="center"/>
        <w:textAlignment w:val="baseline"/>
        <w:rPr>
          <w:sz w:val="22"/>
          <w:szCs w:val="24"/>
        </w:rPr>
      </w:pPr>
    </w:p>
    <w:p w14:paraId="1297BA68" w14:textId="77777777" w:rsidR="007055DA" w:rsidRDefault="007055DA" w:rsidP="007055DA">
      <w:pPr>
        <w:widowControl w:val="0"/>
        <w:spacing w:line="240" w:lineRule="exact"/>
        <w:jc w:val="center"/>
        <w:textAlignment w:val="baseline"/>
        <w:rPr>
          <w:sz w:val="22"/>
          <w:szCs w:val="24"/>
        </w:rPr>
      </w:pPr>
      <w:r>
        <w:rPr>
          <w:sz w:val="22"/>
          <w:szCs w:val="24"/>
        </w:rPr>
        <w:t>___________________________________________________________________</w:t>
      </w:r>
    </w:p>
    <w:p w14:paraId="0BFD1754" w14:textId="03187945" w:rsidR="42399EE1" w:rsidRDefault="42399EE1" w:rsidP="42399EE1">
      <w:pPr>
        <w:widowControl w:val="0"/>
        <w:jc w:val="both"/>
        <w:rPr>
          <w:i/>
          <w:iCs/>
          <w:lang w:eastAsia="lt-LT"/>
        </w:rPr>
      </w:pPr>
    </w:p>
    <w:sectPr w:rsidR="42399EE1">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4137D"/>
    <w:multiLevelType w:val="hybridMultilevel"/>
    <w:tmpl w:val="6FEAD3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674B36"/>
    <w:multiLevelType w:val="hybridMultilevel"/>
    <w:tmpl w:val="541E61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4913C7"/>
    <w:multiLevelType w:val="hybridMultilevel"/>
    <w:tmpl w:val="00C0FE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D46C6F"/>
    <w:multiLevelType w:val="hybridMultilevel"/>
    <w:tmpl w:val="57DAC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C871C2"/>
    <w:multiLevelType w:val="multilevel"/>
    <w:tmpl w:val="9A84513E"/>
    <w:lvl w:ilvl="0">
      <w:start w:val="2"/>
      <w:numFmt w:val="decimal"/>
      <w:lvlText w:val="%1."/>
      <w:lvlJc w:val="left"/>
      <w:pPr>
        <w:ind w:left="540" w:hanging="540"/>
      </w:pPr>
    </w:lvl>
    <w:lvl w:ilvl="1">
      <w:start w:val="1"/>
      <w:numFmt w:val="decimal"/>
      <w:lvlText w:val="%1.%2."/>
      <w:lvlJc w:val="left"/>
      <w:pPr>
        <w:ind w:left="930" w:hanging="540"/>
      </w:pPr>
    </w:lvl>
    <w:lvl w:ilvl="2">
      <w:start w:val="1"/>
      <w:numFmt w:val="decimal"/>
      <w:lvlText w:val="%1.%2.%3."/>
      <w:lvlJc w:val="left"/>
      <w:pPr>
        <w:ind w:left="1146" w:hanging="720"/>
      </w:pPr>
    </w:lvl>
    <w:lvl w:ilvl="3">
      <w:start w:val="1"/>
      <w:numFmt w:val="decimal"/>
      <w:lvlText w:val="%1.%2.%3.%4."/>
      <w:lvlJc w:val="left"/>
      <w:pPr>
        <w:ind w:left="2138" w:hanging="720"/>
      </w:pPr>
      <w:rPr>
        <w:i w:val="0"/>
        <w:iCs w:val="0"/>
      </w:r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num w:numId="1" w16cid:durableId="618489353">
    <w:abstractNumId w:val="4"/>
  </w:num>
  <w:num w:numId="2" w16cid:durableId="945579299">
    <w:abstractNumId w:val="3"/>
  </w:num>
  <w:num w:numId="3" w16cid:durableId="305940848">
    <w:abstractNumId w:val="2"/>
  </w:num>
  <w:num w:numId="4" w16cid:durableId="573400033">
    <w:abstractNumId w:val="0"/>
  </w:num>
  <w:num w:numId="5" w16cid:durableId="1256017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ECA"/>
    <w:rsid w:val="00015255"/>
    <w:rsid w:val="0002196B"/>
    <w:rsid w:val="00022261"/>
    <w:rsid w:val="00032614"/>
    <w:rsid w:val="00040701"/>
    <w:rsid w:val="000441D7"/>
    <w:rsid w:val="00045450"/>
    <w:rsid w:val="00056EAE"/>
    <w:rsid w:val="00065EF8"/>
    <w:rsid w:val="00074229"/>
    <w:rsid w:val="00080139"/>
    <w:rsid w:val="00080FDF"/>
    <w:rsid w:val="00082C98"/>
    <w:rsid w:val="00095C59"/>
    <w:rsid w:val="000A1B70"/>
    <w:rsid w:val="000A5995"/>
    <w:rsid w:val="000B5101"/>
    <w:rsid w:val="000B53E4"/>
    <w:rsid w:val="000B68CD"/>
    <w:rsid w:val="000C381A"/>
    <w:rsid w:val="000C61E1"/>
    <w:rsid w:val="000C6CD2"/>
    <w:rsid w:val="000D1754"/>
    <w:rsid w:val="000F178C"/>
    <w:rsid w:val="000F184E"/>
    <w:rsid w:val="00103ABD"/>
    <w:rsid w:val="00116FC5"/>
    <w:rsid w:val="00123497"/>
    <w:rsid w:val="00134B6E"/>
    <w:rsid w:val="00135E5D"/>
    <w:rsid w:val="0015170E"/>
    <w:rsid w:val="00170D57"/>
    <w:rsid w:val="001732A7"/>
    <w:rsid w:val="001755C1"/>
    <w:rsid w:val="00182988"/>
    <w:rsid w:val="001901D7"/>
    <w:rsid w:val="001947FE"/>
    <w:rsid w:val="001952B6"/>
    <w:rsid w:val="001A525F"/>
    <w:rsid w:val="001A674E"/>
    <w:rsid w:val="001B1663"/>
    <w:rsid w:val="001B34A0"/>
    <w:rsid w:val="001C3B76"/>
    <w:rsid w:val="001C50C6"/>
    <w:rsid w:val="001E08EA"/>
    <w:rsid w:val="001E1AD0"/>
    <w:rsid w:val="001E2079"/>
    <w:rsid w:val="001F698B"/>
    <w:rsid w:val="00202416"/>
    <w:rsid w:val="00232438"/>
    <w:rsid w:val="00236A7F"/>
    <w:rsid w:val="002407D4"/>
    <w:rsid w:val="00250D9C"/>
    <w:rsid w:val="002513F8"/>
    <w:rsid w:val="00264A20"/>
    <w:rsid w:val="00271C87"/>
    <w:rsid w:val="00297BBC"/>
    <w:rsid w:val="002A0240"/>
    <w:rsid w:val="002A0712"/>
    <w:rsid w:val="002B278A"/>
    <w:rsid w:val="002B30C9"/>
    <w:rsid w:val="002B6FC5"/>
    <w:rsid w:val="002C76CD"/>
    <w:rsid w:val="002E2CC2"/>
    <w:rsid w:val="002E398B"/>
    <w:rsid w:val="002E449F"/>
    <w:rsid w:val="002F29D5"/>
    <w:rsid w:val="002F699C"/>
    <w:rsid w:val="00314E1C"/>
    <w:rsid w:val="00321978"/>
    <w:rsid w:val="00336273"/>
    <w:rsid w:val="003419E7"/>
    <w:rsid w:val="00347C71"/>
    <w:rsid w:val="00361A64"/>
    <w:rsid w:val="00364FBC"/>
    <w:rsid w:val="00382AFF"/>
    <w:rsid w:val="0038677A"/>
    <w:rsid w:val="003A453F"/>
    <w:rsid w:val="003A7D5A"/>
    <w:rsid w:val="003B3F14"/>
    <w:rsid w:val="003C31AF"/>
    <w:rsid w:val="003C643A"/>
    <w:rsid w:val="003E08F8"/>
    <w:rsid w:val="003E57F1"/>
    <w:rsid w:val="003F1CA2"/>
    <w:rsid w:val="0040250F"/>
    <w:rsid w:val="004165B6"/>
    <w:rsid w:val="0044764E"/>
    <w:rsid w:val="00474903"/>
    <w:rsid w:val="00491AB2"/>
    <w:rsid w:val="004A1244"/>
    <w:rsid w:val="004A71F6"/>
    <w:rsid w:val="004D2B65"/>
    <w:rsid w:val="004D7752"/>
    <w:rsid w:val="004E16B6"/>
    <w:rsid w:val="004F4367"/>
    <w:rsid w:val="00513F0D"/>
    <w:rsid w:val="0051638A"/>
    <w:rsid w:val="005211FD"/>
    <w:rsid w:val="00524BAB"/>
    <w:rsid w:val="00535952"/>
    <w:rsid w:val="005522A0"/>
    <w:rsid w:val="005559EA"/>
    <w:rsid w:val="00555C98"/>
    <w:rsid w:val="00566D6E"/>
    <w:rsid w:val="0058095D"/>
    <w:rsid w:val="00580B5E"/>
    <w:rsid w:val="00596876"/>
    <w:rsid w:val="00597E45"/>
    <w:rsid w:val="005A0DF5"/>
    <w:rsid w:val="005C06AD"/>
    <w:rsid w:val="005C3070"/>
    <w:rsid w:val="005C7182"/>
    <w:rsid w:val="005D1284"/>
    <w:rsid w:val="005E4969"/>
    <w:rsid w:val="00610843"/>
    <w:rsid w:val="00612D28"/>
    <w:rsid w:val="0061632C"/>
    <w:rsid w:val="00620A23"/>
    <w:rsid w:val="00624731"/>
    <w:rsid w:val="006377BF"/>
    <w:rsid w:val="006459BD"/>
    <w:rsid w:val="006631C9"/>
    <w:rsid w:val="00677E40"/>
    <w:rsid w:val="006842F0"/>
    <w:rsid w:val="0068510F"/>
    <w:rsid w:val="00685338"/>
    <w:rsid w:val="006A07A4"/>
    <w:rsid w:val="006A6DF1"/>
    <w:rsid w:val="006B7330"/>
    <w:rsid w:val="006C0287"/>
    <w:rsid w:val="006C78AD"/>
    <w:rsid w:val="006D5A0F"/>
    <w:rsid w:val="006D610B"/>
    <w:rsid w:val="006F5771"/>
    <w:rsid w:val="00702F0C"/>
    <w:rsid w:val="007055DA"/>
    <w:rsid w:val="00707A60"/>
    <w:rsid w:val="007120E1"/>
    <w:rsid w:val="00712CA5"/>
    <w:rsid w:val="00723126"/>
    <w:rsid w:val="00736980"/>
    <w:rsid w:val="00737EB1"/>
    <w:rsid w:val="00741B23"/>
    <w:rsid w:val="00742323"/>
    <w:rsid w:val="00746C60"/>
    <w:rsid w:val="0074772B"/>
    <w:rsid w:val="00752A72"/>
    <w:rsid w:val="00780F69"/>
    <w:rsid w:val="00783FA9"/>
    <w:rsid w:val="00790269"/>
    <w:rsid w:val="00795187"/>
    <w:rsid w:val="00796542"/>
    <w:rsid w:val="007A677C"/>
    <w:rsid w:val="007B6BB7"/>
    <w:rsid w:val="007B7A1B"/>
    <w:rsid w:val="007C2EEE"/>
    <w:rsid w:val="007D48C4"/>
    <w:rsid w:val="007D4CCE"/>
    <w:rsid w:val="007E11DD"/>
    <w:rsid w:val="007E1A8D"/>
    <w:rsid w:val="007E4F34"/>
    <w:rsid w:val="007E73D1"/>
    <w:rsid w:val="007F144D"/>
    <w:rsid w:val="007F47DA"/>
    <w:rsid w:val="00803660"/>
    <w:rsid w:val="00811D13"/>
    <w:rsid w:val="00816F4C"/>
    <w:rsid w:val="0082132C"/>
    <w:rsid w:val="00830A83"/>
    <w:rsid w:val="008343A6"/>
    <w:rsid w:val="00844709"/>
    <w:rsid w:val="00856AF8"/>
    <w:rsid w:val="00863BFF"/>
    <w:rsid w:val="00866786"/>
    <w:rsid w:val="00875363"/>
    <w:rsid w:val="0088499B"/>
    <w:rsid w:val="00884B61"/>
    <w:rsid w:val="00891CB1"/>
    <w:rsid w:val="00893CA3"/>
    <w:rsid w:val="00896725"/>
    <w:rsid w:val="008B29D4"/>
    <w:rsid w:val="008B7786"/>
    <w:rsid w:val="008C58F1"/>
    <w:rsid w:val="008D1514"/>
    <w:rsid w:val="008D2457"/>
    <w:rsid w:val="008D6DBC"/>
    <w:rsid w:val="008E25C0"/>
    <w:rsid w:val="008E42C6"/>
    <w:rsid w:val="008E5641"/>
    <w:rsid w:val="008E6B59"/>
    <w:rsid w:val="008F2DF8"/>
    <w:rsid w:val="008F5889"/>
    <w:rsid w:val="00910BC8"/>
    <w:rsid w:val="00927E04"/>
    <w:rsid w:val="00932534"/>
    <w:rsid w:val="00943EFF"/>
    <w:rsid w:val="00952219"/>
    <w:rsid w:val="0095786B"/>
    <w:rsid w:val="00960BD2"/>
    <w:rsid w:val="00971780"/>
    <w:rsid w:val="00982039"/>
    <w:rsid w:val="00986111"/>
    <w:rsid w:val="0098759B"/>
    <w:rsid w:val="009C0A44"/>
    <w:rsid w:val="009C2FEA"/>
    <w:rsid w:val="009C7420"/>
    <w:rsid w:val="009D0E78"/>
    <w:rsid w:val="009D0F90"/>
    <w:rsid w:val="009D4C4A"/>
    <w:rsid w:val="009D5A2F"/>
    <w:rsid w:val="009D61AA"/>
    <w:rsid w:val="009D7F0D"/>
    <w:rsid w:val="009E4201"/>
    <w:rsid w:val="009E4598"/>
    <w:rsid w:val="009E4BC2"/>
    <w:rsid w:val="00A10522"/>
    <w:rsid w:val="00A1061C"/>
    <w:rsid w:val="00A15138"/>
    <w:rsid w:val="00A165C2"/>
    <w:rsid w:val="00A316B3"/>
    <w:rsid w:val="00A3371E"/>
    <w:rsid w:val="00A4360B"/>
    <w:rsid w:val="00A444F7"/>
    <w:rsid w:val="00A44A72"/>
    <w:rsid w:val="00A72195"/>
    <w:rsid w:val="00A74369"/>
    <w:rsid w:val="00A8398A"/>
    <w:rsid w:val="00A878E8"/>
    <w:rsid w:val="00A93654"/>
    <w:rsid w:val="00AB4D2E"/>
    <w:rsid w:val="00AD0870"/>
    <w:rsid w:val="00AF0CB0"/>
    <w:rsid w:val="00B00B21"/>
    <w:rsid w:val="00B16192"/>
    <w:rsid w:val="00B161E8"/>
    <w:rsid w:val="00B224FB"/>
    <w:rsid w:val="00B56BB4"/>
    <w:rsid w:val="00B57A4F"/>
    <w:rsid w:val="00B60B9C"/>
    <w:rsid w:val="00B741CF"/>
    <w:rsid w:val="00B86EB5"/>
    <w:rsid w:val="00BA01FC"/>
    <w:rsid w:val="00BA6FE1"/>
    <w:rsid w:val="00BB00DE"/>
    <w:rsid w:val="00BB1616"/>
    <w:rsid w:val="00BC3B53"/>
    <w:rsid w:val="00BC64AC"/>
    <w:rsid w:val="00BC6E4E"/>
    <w:rsid w:val="00BC736D"/>
    <w:rsid w:val="00BD1F87"/>
    <w:rsid w:val="00BF58D6"/>
    <w:rsid w:val="00BF6F5C"/>
    <w:rsid w:val="00C06081"/>
    <w:rsid w:val="00C100ED"/>
    <w:rsid w:val="00C115C9"/>
    <w:rsid w:val="00C14008"/>
    <w:rsid w:val="00C2322C"/>
    <w:rsid w:val="00C27384"/>
    <w:rsid w:val="00C2752F"/>
    <w:rsid w:val="00C304E4"/>
    <w:rsid w:val="00C6094E"/>
    <w:rsid w:val="00C64EB9"/>
    <w:rsid w:val="00C679DA"/>
    <w:rsid w:val="00C70D3F"/>
    <w:rsid w:val="00C80DED"/>
    <w:rsid w:val="00C8709A"/>
    <w:rsid w:val="00C95BCD"/>
    <w:rsid w:val="00CB2324"/>
    <w:rsid w:val="00CB508D"/>
    <w:rsid w:val="00CB7CAE"/>
    <w:rsid w:val="00CC1C35"/>
    <w:rsid w:val="00CC43A7"/>
    <w:rsid w:val="00CD6D99"/>
    <w:rsid w:val="00D32676"/>
    <w:rsid w:val="00D32F8A"/>
    <w:rsid w:val="00D35519"/>
    <w:rsid w:val="00D6111E"/>
    <w:rsid w:val="00D62D07"/>
    <w:rsid w:val="00D7502D"/>
    <w:rsid w:val="00D8157B"/>
    <w:rsid w:val="00D877D0"/>
    <w:rsid w:val="00D87930"/>
    <w:rsid w:val="00D87C81"/>
    <w:rsid w:val="00D91198"/>
    <w:rsid w:val="00DD0021"/>
    <w:rsid w:val="00DD2CB9"/>
    <w:rsid w:val="00DD42B7"/>
    <w:rsid w:val="00DE1655"/>
    <w:rsid w:val="00DE6D71"/>
    <w:rsid w:val="00E05617"/>
    <w:rsid w:val="00E07E21"/>
    <w:rsid w:val="00E07F3D"/>
    <w:rsid w:val="00E17ECA"/>
    <w:rsid w:val="00E21B0D"/>
    <w:rsid w:val="00E46820"/>
    <w:rsid w:val="00E5029C"/>
    <w:rsid w:val="00E5100D"/>
    <w:rsid w:val="00E54466"/>
    <w:rsid w:val="00E66A80"/>
    <w:rsid w:val="00E703E5"/>
    <w:rsid w:val="00E70D64"/>
    <w:rsid w:val="00E71C91"/>
    <w:rsid w:val="00E74FFD"/>
    <w:rsid w:val="00E755EA"/>
    <w:rsid w:val="00E77080"/>
    <w:rsid w:val="00E84EDB"/>
    <w:rsid w:val="00E869C1"/>
    <w:rsid w:val="00E86FC7"/>
    <w:rsid w:val="00EA2110"/>
    <w:rsid w:val="00EA4403"/>
    <w:rsid w:val="00EA6368"/>
    <w:rsid w:val="00EB4134"/>
    <w:rsid w:val="00EC67D4"/>
    <w:rsid w:val="00ED0CD0"/>
    <w:rsid w:val="00ED67E6"/>
    <w:rsid w:val="00EE15A9"/>
    <w:rsid w:val="00EF6951"/>
    <w:rsid w:val="00F005AD"/>
    <w:rsid w:val="00F136D2"/>
    <w:rsid w:val="00F21BC4"/>
    <w:rsid w:val="00F25E35"/>
    <w:rsid w:val="00F37168"/>
    <w:rsid w:val="00F5125F"/>
    <w:rsid w:val="00F521BD"/>
    <w:rsid w:val="00F76ABD"/>
    <w:rsid w:val="00F76F14"/>
    <w:rsid w:val="00F876C5"/>
    <w:rsid w:val="00F91D6A"/>
    <w:rsid w:val="00F9369D"/>
    <w:rsid w:val="00FA3CEC"/>
    <w:rsid w:val="00FB0AB7"/>
    <w:rsid w:val="00FB1DED"/>
    <w:rsid w:val="00FC0032"/>
    <w:rsid w:val="00FC1E58"/>
    <w:rsid w:val="00FC77DF"/>
    <w:rsid w:val="00FD692F"/>
    <w:rsid w:val="00FE451B"/>
    <w:rsid w:val="00FE5C21"/>
    <w:rsid w:val="02444CA3"/>
    <w:rsid w:val="0384231E"/>
    <w:rsid w:val="04EC5525"/>
    <w:rsid w:val="056D1ABF"/>
    <w:rsid w:val="056D9878"/>
    <w:rsid w:val="062412CC"/>
    <w:rsid w:val="07AC7CEE"/>
    <w:rsid w:val="09484D4F"/>
    <w:rsid w:val="095BB38E"/>
    <w:rsid w:val="0A2FAD2F"/>
    <w:rsid w:val="0A781DE8"/>
    <w:rsid w:val="0B54A63D"/>
    <w:rsid w:val="0C7FEE11"/>
    <w:rsid w:val="0DE035A2"/>
    <w:rsid w:val="0E1BBE72"/>
    <w:rsid w:val="166F1956"/>
    <w:rsid w:val="16E179D7"/>
    <w:rsid w:val="1737D863"/>
    <w:rsid w:val="17E69A38"/>
    <w:rsid w:val="18B663AB"/>
    <w:rsid w:val="1BBE3A25"/>
    <w:rsid w:val="1BE8424F"/>
    <w:rsid w:val="1CF24D44"/>
    <w:rsid w:val="1E41690B"/>
    <w:rsid w:val="1F5CD1E8"/>
    <w:rsid w:val="20AE5BC4"/>
    <w:rsid w:val="31AAD3A3"/>
    <w:rsid w:val="320FB977"/>
    <w:rsid w:val="33DC7A98"/>
    <w:rsid w:val="3685A513"/>
    <w:rsid w:val="3B2DA69F"/>
    <w:rsid w:val="3D9F1F6D"/>
    <w:rsid w:val="3DB1CEEB"/>
    <w:rsid w:val="40189B3F"/>
    <w:rsid w:val="41C8E4F3"/>
    <w:rsid w:val="42089976"/>
    <w:rsid w:val="42399EE1"/>
    <w:rsid w:val="442820C6"/>
    <w:rsid w:val="4528D84C"/>
    <w:rsid w:val="498026C5"/>
    <w:rsid w:val="4B769067"/>
    <w:rsid w:val="4E8E3F9E"/>
    <w:rsid w:val="4F100BB4"/>
    <w:rsid w:val="5076F379"/>
    <w:rsid w:val="5196F53B"/>
    <w:rsid w:val="51B8BC73"/>
    <w:rsid w:val="51D00FFB"/>
    <w:rsid w:val="581F52D7"/>
    <w:rsid w:val="59D29074"/>
    <w:rsid w:val="5A3F42C3"/>
    <w:rsid w:val="5BEBC409"/>
    <w:rsid w:val="5D87946A"/>
    <w:rsid w:val="5E871860"/>
    <w:rsid w:val="5F750184"/>
    <w:rsid w:val="5FF1B640"/>
    <w:rsid w:val="60842362"/>
    <w:rsid w:val="60C10724"/>
    <w:rsid w:val="633A58FF"/>
    <w:rsid w:val="673AF280"/>
    <w:rsid w:val="69D31239"/>
    <w:rsid w:val="6A2DB42C"/>
    <w:rsid w:val="6ABD8DFA"/>
    <w:rsid w:val="6C48EBE6"/>
    <w:rsid w:val="7199F25D"/>
    <w:rsid w:val="751F570D"/>
    <w:rsid w:val="76AE0A5C"/>
    <w:rsid w:val="79BFEB19"/>
    <w:rsid w:val="7AE72242"/>
    <w:rsid w:val="7E1762B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43E2B392-7BFB-46F3-8470-F2D71E9B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Pr>
      <w:color w:val="0000FF" w:themeColor="hyperlink"/>
      <w:u w:val="single"/>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EA6368"/>
    <w:rPr>
      <w:b/>
      <w:bCs/>
    </w:rPr>
  </w:style>
  <w:style w:type="character" w:customStyle="1" w:styleId="KomentarotemaDiagrama">
    <w:name w:val="Komentaro tema Diagrama"/>
    <w:basedOn w:val="KomentarotekstasDiagrama"/>
    <w:link w:val="Komentarotema"/>
    <w:semiHidden/>
    <w:rsid w:val="00EA6368"/>
    <w:rPr>
      <w:b/>
      <w:bCs/>
      <w:sz w:val="20"/>
    </w:rPr>
  </w:style>
  <w:style w:type="character" w:customStyle="1" w:styleId="normaltextrun">
    <w:name w:val="normaltextrun"/>
    <w:basedOn w:val="Numatytasispastraiposriftas"/>
    <w:rsid w:val="001952B6"/>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347C71"/>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347C71"/>
    <w:pPr>
      <w:spacing w:after="160" w:line="256" w:lineRule="auto"/>
      <w:ind w:left="720"/>
      <w:contextualSpacing/>
    </w:pPr>
  </w:style>
  <w:style w:type="character" w:customStyle="1" w:styleId="eop">
    <w:name w:val="eop"/>
    <w:basedOn w:val="Numatytasispastraiposriftas"/>
    <w:rsid w:val="009C2FEA"/>
  </w:style>
  <w:style w:type="paragraph" w:customStyle="1" w:styleId="paragraph">
    <w:name w:val="paragraph"/>
    <w:basedOn w:val="prastasis"/>
    <w:rsid w:val="009C2FEA"/>
    <w:pPr>
      <w:spacing w:before="100" w:beforeAutospacing="1" w:after="100" w:afterAutospacing="1"/>
    </w:pPr>
    <w:rPr>
      <w:szCs w:val="24"/>
      <w:lang w:eastAsia="lt-LT"/>
    </w:rPr>
  </w:style>
  <w:style w:type="character" w:customStyle="1" w:styleId="tabchar">
    <w:name w:val="tabchar"/>
    <w:basedOn w:val="Numatytasispastraiposriftas"/>
    <w:rsid w:val="009C2FEA"/>
  </w:style>
  <w:style w:type="paragraph" w:styleId="Debesliotekstas">
    <w:name w:val="Balloon Text"/>
    <w:basedOn w:val="prastasis"/>
    <w:link w:val="DebesliotekstasDiagrama"/>
    <w:semiHidden/>
    <w:unhideWhenUsed/>
    <w:rsid w:val="00612D2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12D28"/>
    <w:rPr>
      <w:rFonts w:ascii="Tahoma" w:hAnsi="Tahoma" w:cs="Tahoma"/>
      <w:sz w:val="16"/>
      <w:szCs w:val="16"/>
    </w:rPr>
  </w:style>
  <w:style w:type="paragraph" w:styleId="Pataisymai">
    <w:name w:val="Revision"/>
    <w:hidden/>
    <w:semiHidden/>
    <w:rsid w:val="00F9369D"/>
  </w:style>
  <w:style w:type="character" w:customStyle="1" w:styleId="Neapdorotaspaminjimas1">
    <w:name w:val="Neapdorotas paminėjimas1"/>
    <w:basedOn w:val="Numatytasispastraiposriftas"/>
    <w:uiPriority w:val="99"/>
    <w:semiHidden/>
    <w:unhideWhenUsed/>
    <w:rsid w:val="001C3B76"/>
    <w:rPr>
      <w:color w:val="605E5C"/>
      <w:shd w:val="clear" w:color="auto" w:fill="E1DFDD"/>
    </w:rPr>
  </w:style>
  <w:style w:type="paragraph" w:styleId="Puslapioinaostekstas">
    <w:name w:val="footnote text"/>
    <w:aliases w:val="Schriftart: 9 pt,Schriftart: 10 pt,Schriftart: 8 pt,WB-Fußnotentext,FoodNote,ft,Footnote text,Footnote Text Char Char,Footnote Text Char1 Char Char,Footnote Text Char Char Char Char,fn,f,Char,Voetnoottekst Char,single space"/>
    <w:basedOn w:val="prastasis"/>
    <w:link w:val="PuslapioinaostekstasDiagrama"/>
    <w:uiPriority w:val="99"/>
    <w:unhideWhenUsed/>
    <w:qFormat/>
    <w:rsid w:val="00080FDF"/>
    <w:rPr>
      <w:rFonts w:asciiTheme="minorHAnsi" w:eastAsiaTheme="minorHAnsi" w:hAnsiTheme="minorHAnsi" w:cstheme="minorBidi"/>
      <w:sz w:val="20"/>
    </w:rPr>
  </w:style>
  <w:style w:type="character" w:customStyle="1" w:styleId="PuslapioinaostekstasDiagrama">
    <w:name w:val="Puslapio išnašos tekstas Diagrama"/>
    <w:aliases w:val="Schriftart: 9 pt Diagrama,Schriftart: 10 pt Diagrama,Schriftart: 8 pt Diagrama,WB-Fußnotentext Diagrama,FoodNote Diagrama,ft Diagrama,Footnote text Diagrama,Footnote Text Char Char Diagrama,fn Diagrama,f Diagrama"/>
    <w:basedOn w:val="Numatytasispastraiposriftas"/>
    <w:link w:val="Puslapioinaostekstas"/>
    <w:uiPriority w:val="99"/>
    <w:rsid w:val="00080FDF"/>
    <w:rPr>
      <w:rFonts w:asciiTheme="minorHAnsi" w:eastAsiaTheme="minorHAnsi" w:hAnsiTheme="minorHAnsi" w:cstheme="minorBidi"/>
      <w:sz w:val="20"/>
    </w:rPr>
  </w:style>
  <w:style w:type="character" w:styleId="Vietosrezervavimoenklotekstas">
    <w:name w:val="Placeholder Text"/>
    <w:basedOn w:val="Numatytasispastraiposriftas"/>
    <w:semiHidden/>
    <w:rsid w:val="000A1B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69134">
      <w:bodyDiv w:val="1"/>
      <w:marLeft w:val="0"/>
      <w:marRight w:val="0"/>
      <w:marTop w:val="0"/>
      <w:marBottom w:val="0"/>
      <w:divBdr>
        <w:top w:val="none" w:sz="0" w:space="0" w:color="auto"/>
        <w:left w:val="none" w:sz="0" w:space="0" w:color="auto"/>
        <w:bottom w:val="none" w:sz="0" w:space="0" w:color="auto"/>
        <w:right w:val="none" w:sz="0" w:space="0" w:color="auto"/>
      </w:divBdr>
    </w:div>
    <w:div w:id="534074209">
      <w:bodyDiv w:val="1"/>
      <w:marLeft w:val="0"/>
      <w:marRight w:val="0"/>
      <w:marTop w:val="0"/>
      <w:marBottom w:val="0"/>
      <w:divBdr>
        <w:top w:val="none" w:sz="0" w:space="0" w:color="auto"/>
        <w:left w:val="none" w:sz="0" w:space="0" w:color="auto"/>
        <w:bottom w:val="none" w:sz="0" w:space="0" w:color="auto"/>
        <w:right w:val="none" w:sz="0" w:space="0" w:color="auto"/>
      </w:divBdr>
    </w:div>
    <w:div w:id="688794247">
      <w:bodyDiv w:val="1"/>
      <w:marLeft w:val="0"/>
      <w:marRight w:val="0"/>
      <w:marTop w:val="0"/>
      <w:marBottom w:val="0"/>
      <w:divBdr>
        <w:top w:val="none" w:sz="0" w:space="0" w:color="auto"/>
        <w:left w:val="none" w:sz="0" w:space="0" w:color="auto"/>
        <w:bottom w:val="none" w:sz="0" w:space="0" w:color="auto"/>
        <w:right w:val="none" w:sz="0" w:space="0" w:color="auto"/>
      </w:divBdr>
    </w:div>
    <w:div w:id="1203395925">
      <w:bodyDiv w:val="1"/>
      <w:marLeft w:val="0"/>
      <w:marRight w:val="0"/>
      <w:marTop w:val="0"/>
      <w:marBottom w:val="0"/>
      <w:divBdr>
        <w:top w:val="none" w:sz="0" w:space="0" w:color="auto"/>
        <w:left w:val="none" w:sz="0" w:space="0" w:color="auto"/>
        <w:bottom w:val="none" w:sz="0" w:space="0" w:color="auto"/>
        <w:right w:val="none" w:sz="0" w:space="0" w:color="auto"/>
      </w:divBdr>
    </w:div>
    <w:div w:id="1705058362">
      <w:bodyDiv w:val="1"/>
      <w:marLeft w:val="0"/>
      <w:marRight w:val="0"/>
      <w:marTop w:val="0"/>
      <w:marBottom w:val="0"/>
      <w:divBdr>
        <w:top w:val="none" w:sz="0" w:space="0" w:color="auto"/>
        <w:left w:val="none" w:sz="0" w:space="0" w:color="auto"/>
        <w:bottom w:val="none" w:sz="0" w:space="0" w:color="auto"/>
        <w:right w:val="none" w:sz="0" w:space="0" w:color="auto"/>
      </w:divBdr>
    </w:div>
    <w:div w:id="177524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e028260046e711eca8a1caec3ec4b244/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398874/asr" TargetMode="External"/><Relationship Id="rId5" Type="http://schemas.openxmlformats.org/officeDocument/2006/relationships/numbering" Target="numbering.xml"/><Relationship Id="rId10" Type="http://schemas.openxmlformats.org/officeDocument/2006/relationships/hyperlink" Target="https://eur-lex.europa.eu/legal-content/LT/TXT/?uri=CELEX%3A32020R0852" TargetMode="External"/><Relationship Id="rId4" Type="http://schemas.openxmlformats.org/officeDocument/2006/relationships/customXml" Target="../customXml/item4.xml"/><Relationship Id="rId9" Type="http://schemas.openxmlformats.org/officeDocument/2006/relationships/hyperlink" Target="https://eur-lex.europa.eu/legal-content/EN/TXT/PDF/?uri=CELEX:52021XC0218(01)&amp;from=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819EC-A031-4882-BE9B-C020E735E360}">
  <ds:schemaRefs>
    <ds:schemaRef ds:uri="http://schemas.openxmlformats.org/officeDocument/2006/bibliography"/>
  </ds:schemaRefs>
</ds:datastoreItem>
</file>

<file path=customXml/itemProps2.xml><?xml version="1.0" encoding="utf-8"?>
<ds:datastoreItem xmlns:ds="http://schemas.openxmlformats.org/officeDocument/2006/customXml" ds:itemID="{7F96DFC8-565B-4F8A-8920-C3FB59178B9C}">
  <ds:schemaRefs>
    <ds:schemaRef ds:uri="http://schemas.openxmlformats.org/officeDocument/2006/bibliography"/>
  </ds:schemaRefs>
</ds:datastoreItem>
</file>

<file path=customXml/itemProps3.xml><?xml version="1.0" encoding="utf-8"?>
<ds:datastoreItem xmlns:ds="http://schemas.openxmlformats.org/officeDocument/2006/customXml" ds:itemID="{FEF23B60-F1D7-4CC9-BB80-7D43CD187644}">
  <ds:schemaRefs>
    <ds:schemaRef ds:uri="http://schemas.openxmlformats.org/officeDocument/2006/bibliography"/>
  </ds:schemaRefs>
</ds:datastoreItem>
</file>

<file path=customXml/itemProps4.xml><?xml version="1.0" encoding="utf-8"?>
<ds:datastoreItem xmlns:ds="http://schemas.openxmlformats.org/officeDocument/2006/customXml" ds:itemID="{FF02CF92-902A-4CFC-AFE9-B5C680BA5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6</Pages>
  <Words>1974</Words>
  <Characters>11253</Characters>
  <Application>Microsoft Office Word</Application>
  <DocSecurity>0</DocSecurity>
  <Lines>93</Lines>
  <Paragraphs>26</Paragraphs>
  <ScaleCrop>false</ScaleCrop>
  <HeadingPairs>
    <vt:vector size="2" baseType="variant">
      <vt:variant>
        <vt:lpstr>Pavadinimas</vt:lpstr>
      </vt:variant>
      <vt:variant>
        <vt:i4>1</vt:i4>
      </vt:variant>
    </vt:vector>
  </HeadingPairs>
  <TitlesOfParts>
    <vt:vector size="1" baseType="lpstr">
      <vt:lpstr>Veiksmų programų administravimo</vt:lpstr>
    </vt:vector>
  </TitlesOfParts>
  <Company>LR finansų ministerija</Company>
  <LinksUpToDate>false</LinksUpToDate>
  <CharactersWithSpaces>13201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dc:description/>
  <cp:lastModifiedBy>Donata Gipiškienė</cp:lastModifiedBy>
  <cp:revision>50</cp:revision>
  <cp:lastPrinted>2023-01-31T12:26:00Z</cp:lastPrinted>
  <dcterms:created xsi:type="dcterms:W3CDTF">2022-12-30T06:36:00Z</dcterms:created>
  <dcterms:modified xsi:type="dcterms:W3CDTF">2023-04-07T09:05:00Z</dcterms:modified>
</cp:coreProperties>
</file>