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1A8921" w14:textId="77777777" w:rsidR="00525CF8" w:rsidRPr="00E31E41" w:rsidRDefault="00525CF8" w:rsidP="00A37F72">
      <w:pPr>
        <w:pStyle w:val="Style1"/>
        <w:widowControl/>
        <w:tabs>
          <w:tab w:val="left" w:pos="284"/>
        </w:tabs>
        <w:spacing w:line="240" w:lineRule="auto"/>
        <w:ind w:left="5103"/>
        <w:jc w:val="right"/>
        <w:rPr>
          <w:rStyle w:val="FontStyle19"/>
          <w:rFonts w:ascii="Tahoma" w:hAnsi="Tahoma" w:cs="Tahoma"/>
          <w:b/>
          <w:sz w:val="20"/>
          <w:szCs w:val="20"/>
        </w:rPr>
      </w:pPr>
      <w:r w:rsidRPr="00E31E41">
        <w:rPr>
          <w:rStyle w:val="FontStyle19"/>
          <w:rFonts w:ascii="Tahoma" w:hAnsi="Tahoma" w:cs="Tahoma"/>
          <w:b/>
          <w:sz w:val="20"/>
          <w:szCs w:val="20"/>
        </w:rPr>
        <w:t>PATVIRTINTA</w:t>
      </w:r>
    </w:p>
    <w:p w14:paraId="540B8EA7" w14:textId="1EA44D6D" w:rsidR="00E42E76" w:rsidRPr="00E31E41" w:rsidRDefault="004A5DC6" w:rsidP="00A37F72">
      <w:pPr>
        <w:pStyle w:val="Style1"/>
        <w:widowControl/>
        <w:tabs>
          <w:tab w:val="left" w:pos="284"/>
        </w:tabs>
        <w:spacing w:line="240" w:lineRule="auto"/>
        <w:ind w:left="5103"/>
        <w:jc w:val="right"/>
        <w:rPr>
          <w:rStyle w:val="FontStyle19"/>
          <w:rFonts w:ascii="Tahoma" w:hAnsi="Tahoma" w:cs="Tahoma"/>
          <w:sz w:val="20"/>
          <w:szCs w:val="20"/>
        </w:rPr>
      </w:pPr>
      <w:r>
        <w:rPr>
          <w:rStyle w:val="FontStyle19"/>
          <w:rFonts w:ascii="Tahoma" w:hAnsi="Tahoma" w:cs="Tahoma"/>
          <w:sz w:val="20"/>
          <w:szCs w:val="20"/>
        </w:rPr>
        <w:t>2016 </w:t>
      </w:r>
      <w:r w:rsidR="00E42E76" w:rsidRPr="00E31E41">
        <w:rPr>
          <w:rStyle w:val="FontStyle19"/>
          <w:rFonts w:ascii="Tahoma" w:hAnsi="Tahoma" w:cs="Tahoma"/>
          <w:sz w:val="20"/>
          <w:szCs w:val="20"/>
        </w:rPr>
        <w:t xml:space="preserve">m. </w:t>
      </w:r>
      <w:r>
        <w:rPr>
          <w:rStyle w:val="FontStyle19"/>
          <w:rFonts w:ascii="Tahoma" w:hAnsi="Tahoma" w:cs="Tahoma"/>
          <w:sz w:val="20"/>
          <w:szCs w:val="20"/>
        </w:rPr>
        <w:t>liepos 21 </w:t>
      </w:r>
      <w:r w:rsidR="00E42E76" w:rsidRPr="00E31E41">
        <w:rPr>
          <w:rStyle w:val="FontStyle19"/>
          <w:rFonts w:ascii="Tahoma" w:hAnsi="Tahoma" w:cs="Tahoma"/>
          <w:sz w:val="20"/>
          <w:szCs w:val="20"/>
        </w:rPr>
        <w:t>d. UAB „EPSO-G“ Stebėtojų tarybos sprendimu</w:t>
      </w:r>
    </w:p>
    <w:p w14:paraId="5A6C8A70" w14:textId="13652C2B" w:rsidR="00E42E76" w:rsidRPr="00E31E41" w:rsidRDefault="00E42E76" w:rsidP="00A37F72">
      <w:pPr>
        <w:pStyle w:val="Style1"/>
        <w:widowControl/>
        <w:tabs>
          <w:tab w:val="left" w:pos="284"/>
        </w:tabs>
        <w:spacing w:line="240" w:lineRule="auto"/>
        <w:ind w:left="5103"/>
        <w:jc w:val="right"/>
        <w:rPr>
          <w:rStyle w:val="FontStyle19"/>
          <w:rFonts w:ascii="Tahoma" w:hAnsi="Tahoma" w:cs="Tahoma"/>
          <w:b/>
          <w:sz w:val="20"/>
          <w:szCs w:val="20"/>
        </w:rPr>
      </w:pPr>
      <w:r w:rsidRPr="00E31E41">
        <w:rPr>
          <w:rStyle w:val="FontStyle19"/>
          <w:rFonts w:ascii="Tahoma" w:hAnsi="Tahoma" w:cs="Tahoma"/>
          <w:sz w:val="20"/>
          <w:szCs w:val="20"/>
        </w:rPr>
        <w:t>(2016</w:t>
      </w:r>
      <w:r w:rsidR="004A5DC6">
        <w:rPr>
          <w:rStyle w:val="FontStyle19"/>
          <w:rFonts w:ascii="Tahoma" w:hAnsi="Tahoma" w:cs="Tahoma"/>
          <w:sz w:val="20"/>
          <w:szCs w:val="20"/>
        </w:rPr>
        <w:t> </w:t>
      </w:r>
      <w:r w:rsidRPr="00E31E41">
        <w:rPr>
          <w:rStyle w:val="FontStyle19"/>
          <w:rFonts w:ascii="Tahoma" w:hAnsi="Tahoma" w:cs="Tahoma"/>
          <w:sz w:val="20"/>
          <w:szCs w:val="20"/>
        </w:rPr>
        <w:t xml:space="preserve">m. </w:t>
      </w:r>
      <w:r w:rsidR="004A5DC6">
        <w:rPr>
          <w:rStyle w:val="FontStyle19"/>
          <w:rFonts w:ascii="Tahoma" w:hAnsi="Tahoma" w:cs="Tahoma"/>
          <w:sz w:val="20"/>
          <w:szCs w:val="20"/>
        </w:rPr>
        <w:t>liepos 21 </w:t>
      </w:r>
      <w:r w:rsidRPr="00E31E41">
        <w:rPr>
          <w:rStyle w:val="FontStyle19"/>
          <w:rFonts w:ascii="Tahoma" w:hAnsi="Tahoma" w:cs="Tahoma"/>
          <w:sz w:val="20"/>
          <w:szCs w:val="20"/>
        </w:rPr>
        <w:t>d. Stebėtoj</w:t>
      </w:r>
      <w:r w:rsidR="004A5DC6">
        <w:rPr>
          <w:rStyle w:val="FontStyle19"/>
          <w:rFonts w:ascii="Tahoma" w:hAnsi="Tahoma" w:cs="Tahoma"/>
          <w:sz w:val="20"/>
          <w:szCs w:val="20"/>
        </w:rPr>
        <w:t>ų tarybos protokolas Nr. ST-16-2</w:t>
      </w:r>
      <w:r w:rsidRPr="00E31E41">
        <w:rPr>
          <w:rStyle w:val="FontStyle19"/>
          <w:rFonts w:ascii="Tahoma" w:hAnsi="Tahoma" w:cs="Tahoma"/>
          <w:sz w:val="20"/>
          <w:szCs w:val="20"/>
        </w:rPr>
        <w:t>)</w:t>
      </w:r>
    </w:p>
    <w:p w14:paraId="1107C880" w14:textId="77777777" w:rsidR="00307B03" w:rsidRPr="00E31E41" w:rsidRDefault="00307B03" w:rsidP="00E42E76">
      <w:pPr>
        <w:autoSpaceDE w:val="0"/>
        <w:autoSpaceDN w:val="0"/>
        <w:adjustRightInd w:val="0"/>
        <w:spacing w:after="0" w:line="360" w:lineRule="auto"/>
        <w:rPr>
          <w:rFonts w:ascii="Tahoma" w:hAnsi="Tahoma" w:cs="Tahoma"/>
          <w:bCs/>
          <w:sz w:val="20"/>
          <w:szCs w:val="20"/>
          <w:lang w:val="lt-LT"/>
        </w:rPr>
      </w:pPr>
    </w:p>
    <w:p w14:paraId="72A399DC" w14:textId="77777777" w:rsidR="00307B03" w:rsidRPr="00E31E41" w:rsidRDefault="00307B03" w:rsidP="00A37F72">
      <w:pPr>
        <w:autoSpaceDE w:val="0"/>
        <w:autoSpaceDN w:val="0"/>
        <w:adjustRightInd w:val="0"/>
        <w:spacing w:after="0" w:line="360" w:lineRule="auto"/>
        <w:jc w:val="center"/>
        <w:rPr>
          <w:rFonts w:ascii="Tahoma" w:hAnsi="Tahoma" w:cs="Tahoma"/>
          <w:b/>
          <w:bCs/>
          <w:sz w:val="20"/>
          <w:szCs w:val="20"/>
          <w:lang w:val="lt-LT"/>
        </w:rPr>
      </w:pPr>
    </w:p>
    <w:p w14:paraId="09527214" w14:textId="77777777" w:rsidR="00307B03" w:rsidRPr="00E31E41" w:rsidRDefault="00307B03" w:rsidP="00A37F72">
      <w:pPr>
        <w:autoSpaceDE w:val="0"/>
        <w:autoSpaceDN w:val="0"/>
        <w:adjustRightInd w:val="0"/>
        <w:spacing w:after="0" w:line="360" w:lineRule="auto"/>
        <w:jc w:val="center"/>
        <w:rPr>
          <w:rFonts w:ascii="Tahoma" w:hAnsi="Tahoma" w:cs="Tahoma"/>
          <w:b/>
          <w:bCs/>
          <w:color w:val="000000"/>
          <w:sz w:val="20"/>
          <w:szCs w:val="20"/>
          <w:lang w:val="lt-LT"/>
        </w:rPr>
      </w:pPr>
    </w:p>
    <w:p w14:paraId="3AEF2522" w14:textId="77777777" w:rsidR="00307B03" w:rsidRPr="00E31E41" w:rsidRDefault="00307B03" w:rsidP="00A37F72">
      <w:pPr>
        <w:autoSpaceDE w:val="0"/>
        <w:autoSpaceDN w:val="0"/>
        <w:adjustRightInd w:val="0"/>
        <w:spacing w:after="0" w:line="360" w:lineRule="auto"/>
        <w:jc w:val="center"/>
        <w:rPr>
          <w:rFonts w:ascii="Tahoma" w:hAnsi="Tahoma" w:cs="Tahoma"/>
          <w:b/>
          <w:bCs/>
          <w:color w:val="000000"/>
          <w:sz w:val="20"/>
          <w:szCs w:val="20"/>
          <w:lang w:val="lt-LT"/>
        </w:rPr>
      </w:pPr>
    </w:p>
    <w:p w14:paraId="03706837" w14:textId="77777777" w:rsidR="00307B03" w:rsidRPr="00E31E41" w:rsidRDefault="00307B03" w:rsidP="00A37F72">
      <w:pPr>
        <w:autoSpaceDE w:val="0"/>
        <w:autoSpaceDN w:val="0"/>
        <w:adjustRightInd w:val="0"/>
        <w:spacing w:after="0" w:line="360" w:lineRule="auto"/>
        <w:jc w:val="center"/>
        <w:rPr>
          <w:rFonts w:ascii="Tahoma" w:hAnsi="Tahoma" w:cs="Tahoma"/>
          <w:b/>
          <w:bCs/>
          <w:color w:val="000000"/>
          <w:sz w:val="20"/>
          <w:szCs w:val="20"/>
          <w:lang w:val="lt-LT"/>
        </w:rPr>
      </w:pPr>
    </w:p>
    <w:p w14:paraId="0A5AB7D0" w14:textId="77777777" w:rsidR="00307B03" w:rsidRPr="00E31E41" w:rsidRDefault="00307B03" w:rsidP="00A37F72">
      <w:pPr>
        <w:autoSpaceDE w:val="0"/>
        <w:autoSpaceDN w:val="0"/>
        <w:adjustRightInd w:val="0"/>
        <w:spacing w:after="0" w:line="360" w:lineRule="auto"/>
        <w:jc w:val="center"/>
        <w:rPr>
          <w:rFonts w:ascii="Tahoma" w:hAnsi="Tahoma" w:cs="Tahoma"/>
          <w:b/>
          <w:bCs/>
          <w:color w:val="000000"/>
          <w:sz w:val="20"/>
          <w:szCs w:val="20"/>
          <w:lang w:val="lt-LT"/>
        </w:rPr>
      </w:pPr>
    </w:p>
    <w:p w14:paraId="554A5205" w14:textId="77777777" w:rsidR="00307B03" w:rsidRPr="00E31E41" w:rsidRDefault="00307B03" w:rsidP="00A37F72">
      <w:pPr>
        <w:autoSpaceDE w:val="0"/>
        <w:autoSpaceDN w:val="0"/>
        <w:adjustRightInd w:val="0"/>
        <w:spacing w:after="0" w:line="360" w:lineRule="auto"/>
        <w:jc w:val="center"/>
        <w:rPr>
          <w:rFonts w:ascii="Tahoma" w:hAnsi="Tahoma" w:cs="Tahoma"/>
          <w:b/>
          <w:bCs/>
          <w:color w:val="000000"/>
          <w:sz w:val="20"/>
          <w:szCs w:val="20"/>
          <w:lang w:val="lt-LT"/>
        </w:rPr>
      </w:pPr>
    </w:p>
    <w:p w14:paraId="1F397125" w14:textId="77777777" w:rsidR="00307B03" w:rsidRPr="00E31E41" w:rsidRDefault="00307B03" w:rsidP="00A37F72">
      <w:pPr>
        <w:autoSpaceDE w:val="0"/>
        <w:autoSpaceDN w:val="0"/>
        <w:adjustRightInd w:val="0"/>
        <w:spacing w:after="0" w:line="360" w:lineRule="auto"/>
        <w:jc w:val="center"/>
        <w:rPr>
          <w:rFonts w:ascii="Tahoma" w:hAnsi="Tahoma" w:cs="Tahoma"/>
          <w:b/>
          <w:bCs/>
          <w:color w:val="000000"/>
          <w:sz w:val="20"/>
          <w:szCs w:val="20"/>
          <w:lang w:val="lt-LT"/>
        </w:rPr>
      </w:pPr>
    </w:p>
    <w:p w14:paraId="79B65E6C" w14:textId="77777777" w:rsidR="00307B03" w:rsidRPr="00E31E41" w:rsidRDefault="00307B03" w:rsidP="00A37F72">
      <w:pPr>
        <w:autoSpaceDE w:val="0"/>
        <w:autoSpaceDN w:val="0"/>
        <w:adjustRightInd w:val="0"/>
        <w:spacing w:after="0" w:line="360" w:lineRule="auto"/>
        <w:jc w:val="center"/>
        <w:rPr>
          <w:rFonts w:ascii="Tahoma" w:hAnsi="Tahoma" w:cs="Tahoma"/>
          <w:b/>
          <w:bCs/>
          <w:color w:val="000000"/>
          <w:sz w:val="20"/>
          <w:szCs w:val="20"/>
          <w:lang w:val="lt-LT"/>
        </w:rPr>
      </w:pPr>
    </w:p>
    <w:p w14:paraId="64514819" w14:textId="77777777" w:rsidR="00307B03" w:rsidRPr="00E31E41" w:rsidRDefault="00307B03" w:rsidP="00A37F72">
      <w:pPr>
        <w:autoSpaceDE w:val="0"/>
        <w:autoSpaceDN w:val="0"/>
        <w:adjustRightInd w:val="0"/>
        <w:spacing w:after="0" w:line="360" w:lineRule="auto"/>
        <w:jc w:val="center"/>
        <w:rPr>
          <w:rFonts w:ascii="Tahoma" w:hAnsi="Tahoma" w:cs="Tahoma"/>
          <w:b/>
          <w:bCs/>
          <w:color w:val="000000"/>
          <w:sz w:val="20"/>
          <w:szCs w:val="20"/>
          <w:lang w:val="lt-LT"/>
        </w:rPr>
      </w:pPr>
    </w:p>
    <w:p w14:paraId="1D47D275" w14:textId="77777777" w:rsidR="00307B03" w:rsidRPr="00E31E41" w:rsidRDefault="00307B03" w:rsidP="00A37F72">
      <w:pPr>
        <w:autoSpaceDE w:val="0"/>
        <w:autoSpaceDN w:val="0"/>
        <w:adjustRightInd w:val="0"/>
        <w:spacing w:after="0" w:line="360" w:lineRule="auto"/>
        <w:jc w:val="center"/>
        <w:rPr>
          <w:rFonts w:ascii="Tahoma" w:hAnsi="Tahoma" w:cs="Tahoma"/>
          <w:b/>
          <w:bCs/>
          <w:color w:val="000000"/>
          <w:sz w:val="20"/>
          <w:szCs w:val="20"/>
          <w:lang w:val="lt-LT"/>
        </w:rPr>
      </w:pPr>
    </w:p>
    <w:p w14:paraId="67619124" w14:textId="77777777" w:rsidR="00307B03" w:rsidRPr="00E31E41" w:rsidRDefault="00307B03" w:rsidP="00A37F72">
      <w:pPr>
        <w:autoSpaceDE w:val="0"/>
        <w:autoSpaceDN w:val="0"/>
        <w:adjustRightInd w:val="0"/>
        <w:spacing w:after="0" w:line="360" w:lineRule="auto"/>
        <w:jc w:val="center"/>
        <w:rPr>
          <w:rFonts w:ascii="Tahoma" w:hAnsi="Tahoma" w:cs="Tahoma"/>
          <w:b/>
          <w:bCs/>
          <w:color w:val="000000"/>
          <w:sz w:val="20"/>
          <w:szCs w:val="20"/>
          <w:lang w:val="lt-LT"/>
        </w:rPr>
      </w:pPr>
    </w:p>
    <w:p w14:paraId="250A0C96" w14:textId="77777777" w:rsidR="00307B03" w:rsidRPr="00E31E41" w:rsidRDefault="00307B03" w:rsidP="00A37F72">
      <w:pPr>
        <w:autoSpaceDE w:val="0"/>
        <w:autoSpaceDN w:val="0"/>
        <w:adjustRightInd w:val="0"/>
        <w:spacing w:after="0" w:line="360" w:lineRule="auto"/>
        <w:jc w:val="center"/>
        <w:rPr>
          <w:rFonts w:ascii="Tahoma" w:hAnsi="Tahoma" w:cs="Tahoma"/>
          <w:b/>
          <w:bCs/>
          <w:color w:val="000000"/>
          <w:sz w:val="20"/>
          <w:szCs w:val="20"/>
          <w:lang w:val="lt-LT"/>
        </w:rPr>
      </w:pPr>
    </w:p>
    <w:p w14:paraId="0D91AFA9" w14:textId="77777777" w:rsidR="00307B03" w:rsidRPr="00E31E41" w:rsidRDefault="00623798" w:rsidP="00A37F72">
      <w:pPr>
        <w:autoSpaceDE w:val="0"/>
        <w:autoSpaceDN w:val="0"/>
        <w:adjustRightInd w:val="0"/>
        <w:spacing w:after="0" w:line="360" w:lineRule="auto"/>
        <w:jc w:val="center"/>
        <w:rPr>
          <w:rFonts w:ascii="Tahoma" w:hAnsi="Tahoma" w:cs="Tahoma"/>
          <w:b/>
          <w:bCs/>
          <w:color w:val="000000"/>
          <w:sz w:val="20"/>
          <w:szCs w:val="20"/>
          <w:lang w:val="lt-LT"/>
        </w:rPr>
      </w:pPr>
      <w:r w:rsidRPr="00E31E41">
        <w:rPr>
          <w:rFonts w:ascii="Tahoma" w:hAnsi="Tahoma" w:cs="Tahoma"/>
          <w:b/>
          <w:bCs/>
          <w:color w:val="000000"/>
          <w:sz w:val="20"/>
          <w:szCs w:val="20"/>
          <w:lang w:val="lt-LT"/>
        </w:rPr>
        <w:t xml:space="preserve">KANDIDATŲ Į </w:t>
      </w:r>
      <w:r w:rsidR="004A3350" w:rsidRPr="00E31E41">
        <w:rPr>
          <w:rFonts w:ascii="Tahoma" w:hAnsi="Tahoma" w:cs="Tahoma"/>
          <w:b/>
          <w:bCs/>
          <w:color w:val="000000"/>
          <w:sz w:val="20"/>
          <w:szCs w:val="20"/>
          <w:lang w:val="lt-LT"/>
        </w:rPr>
        <w:t>UAB „EPSO-G“</w:t>
      </w:r>
    </w:p>
    <w:p w14:paraId="290C9FB7" w14:textId="77777777" w:rsidR="00307B03" w:rsidRPr="00E31E41" w:rsidRDefault="00307B03" w:rsidP="00A37F72">
      <w:pPr>
        <w:autoSpaceDE w:val="0"/>
        <w:autoSpaceDN w:val="0"/>
        <w:adjustRightInd w:val="0"/>
        <w:spacing w:after="0" w:line="360" w:lineRule="auto"/>
        <w:jc w:val="center"/>
        <w:rPr>
          <w:rFonts w:ascii="Tahoma" w:hAnsi="Tahoma" w:cs="Tahoma"/>
          <w:b/>
          <w:bCs/>
          <w:color w:val="000000"/>
          <w:sz w:val="20"/>
          <w:szCs w:val="20"/>
          <w:lang w:val="lt-LT"/>
        </w:rPr>
      </w:pPr>
      <w:r w:rsidRPr="00E31E41">
        <w:rPr>
          <w:rFonts w:ascii="Tahoma" w:hAnsi="Tahoma" w:cs="Tahoma"/>
          <w:b/>
          <w:bCs/>
          <w:color w:val="000000"/>
          <w:sz w:val="20"/>
          <w:szCs w:val="20"/>
          <w:lang w:val="lt-LT"/>
        </w:rPr>
        <w:t>VALDYBOS NARI</w:t>
      </w:r>
      <w:r w:rsidR="00623798" w:rsidRPr="00E31E41">
        <w:rPr>
          <w:rFonts w:ascii="Tahoma" w:hAnsi="Tahoma" w:cs="Tahoma"/>
          <w:b/>
          <w:bCs/>
          <w:color w:val="000000"/>
          <w:sz w:val="20"/>
          <w:szCs w:val="20"/>
          <w:lang w:val="lt-LT"/>
        </w:rPr>
        <w:t>US</w:t>
      </w:r>
      <w:r w:rsidRPr="00E31E41">
        <w:rPr>
          <w:rFonts w:ascii="Tahoma" w:hAnsi="Tahoma" w:cs="Tahoma"/>
          <w:b/>
          <w:bCs/>
          <w:color w:val="000000"/>
          <w:sz w:val="20"/>
          <w:szCs w:val="20"/>
          <w:lang w:val="lt-LT"/>
        </w:rPr>
        <w:t xml:space="preserve"> ATRANKOS</w:t>
      </w:r>
    </w:p>
    <w:p w14:paraId="64580798" w14:textId="77777777" w:rsidR="00623798" w:rsidRPr="00E31E41" w:rsidRDefault="00623798" w:rsidP="00A37F72">
      <w:pPr>
        <w:autoSpaceDE w:val="0"/>
        <w:autoSpaceDN w:val="0"/>
        <w:adjustRightInd w:val="0"/>
        <w:spacing w:after="0" w:line="360" w:lineRule="auto"/>
        <w:jc w:val="center"/>
        <w:rPr>
          <w:rFonts w:ascii="Tahoma" w:hAnsi="Tahoma" w:cs="Tahoma"/>
          <w:b/>
          <w:bCs/>
          <w:color w:val="000000"/>
          <w:sz w:val="20"/>
          <w:szCs w:val="20"/>
          <w:lang w:val="lt-LT"/>
        </w:rPr>
      </w:pPr>
      <w:r w:rsidRPr="00E31E41">
        <w:rPr>
          <w:rFonts w:ascii="Tahoma" w:hAnsi="Tahoma" w:cs="Tahoma"/>
          <w:b/>
          <w:bCs/>
          <w:color w:val="000000"/>
          <w:sz w:val="20"/>
          <w:szCs w:val="20"/>
          <w:lang w:val="lt-LT"/>
        </w:rPr>
        <w:t>APRAŠAS</w:t>
      </w:r>
    </w:p>
    <w:p w14:paraId="20284370" w14:textId="77777777" w:rsidR="00623798" w:rsidRPr="00E31E41" w:rsidRDefault="00623798" w:rsidP="00A37F72">
      <w:pPr>
        <w:autoSpaceDE w:val="0"/>
        <w:autoSpaceDN w:val="0"/>
        <w:adjustRightInd w:val="0"/>
        <w:spacing w:after="0" w:line="360" w:lineRule="auto"/>
        <w:jc w:val="center"/>
        <w:rPr>
          <w:rFonts w:ascii="Tahoma" w:hAnsi="Tahoma" w:cs="Tahoma"/>
          <w:b/>
          <w:bCs/>
          <w:color w:val="000000"/>
          <w:sz w:val="20"/>
          <w:szCs w:val="20"/>
          <w:lang w:val="lt-LT"/>
        </w:rPr>
      </w:pPr>
    </w:p>
    <w:p w14:paraId="43AFE4C6" w14:textId="77777777" w:rsidR="00307B03" w:rsidRPr="00E31E41" w:rsidRDefault="00307B03" w:rsidP="00A37F72">
      <w:pPr>
        <w:autoSpaceDE w:val="0"/>
        <w:autoSpaceDN w:val="0"/>
        <w:adjustRightInd w:val="0"/>
        <w:spacing w:after="0" w:line="360" w:lineRule="auto"/>
        <w:rPr>
          <w:rFonts w:ascii="Tahoma" w:hAnsi="Tahoma" w:cs="Tahoma"/>
          <w:color w:val="000000"/>
          <w:sz w:val="20"/>
          <w:szCs w:val="20"/>
          <w:lang w:val="lt-LT"/>
        </w:rPr>
      </w:pPr>
    </w:p>
    <w:p w14:paraId="4DE8458A" w14:textId="77777777" w:rsidR="00307B03" w:rsidRPr="00E31E41" w:rsidRDefault="00307B03" w:rsidP="00A37F72">
      <w:pPr>
        <w:autoSpaceDE w:val="0"/>
        <w:autoSpaceDN w:val="0"/>
        <w:adjustRightInd w:val="0"/>
        <w:spacing w:after="0" w:line="360" w:lineRule="auto"/>
        <w:jc w:val="both"/>
        <w:rPr>
          <w:rFonts w:ascii="Tahoma" w:hAnsi="Tahoma" w:cs="Tahoma"/>
          <w:color w:val="000000"/>
          <w:sz w:val="20"/>
          <w:szCs w:val="20"/>
          <w:lang w:val="lt-LT"/>
        </w:rPr>
      </w:pPr>
    </w:p>
    <w:p w14:paraId="62C08F28" w14:textId="77777777" w:rsidR="00307B03" w:rsidRPr="00E31E41" w:rsidRDefault="00307B03" w:rsidP="00A37F72">
      <w:pPr>
        <w:autoSpaceDE w:val="0"/>
        <w:autoSpaceDN w:val="0"/>
        <w:adjustRightInd w:val="0"/>
        <w:spacing w:after="0" w:line="360" w:lineRule="auto"/>
        <w:jc w:val="both"/>
        <w:rPr>
          <w:rFonts w:ascii="Tahoma" w:hAnsi="Tahoma" w:cs="Tahoma"/>
          <w:color w:val="000000"/>
          <w:sz w:val="20"/>
          <w:szCs w:val="20"/>
          <w:lang w:val="lt-LT"/>
        </w:rPr>
      </w:pPr>
    </w:p>
    <w:p w14:paraId="1040CB13" w14:textId="77777777" w:rsidR="00307B03" w:rsidRPr="00E31E41" w:rsidRDefault="00307B03" w:rsidP="00A37F72">
      <w:pPr>
        <w:autoSpaceDE w:val="0"/>
        <w:autoSpaceDN w:val="0"/>
        <w:adjustRightInd w:val="0"/>
        <w:spacing w:after="0" w:line="360" w:lineRule="auto"/>
        <w:jc w:val="both"/>
        <w:rPr>
          <w:rFonts w:ascii="Tahoma" w:hAnsi="Tahoma" w:cs="Tahoma"/>
          <w:color w:val="000000"/>
          <w:sz w:val="20"/>
          <w:szCs w:val="20"/>
          <w:lang w:val="lt-LT"/>
        </w:rPr>
      </w:pPr>
    </w:p>
    <w:p w14:paraId="20BB4DB4" w14:textId="77777777" w:rsidR="00307B03" w:rsidRPr="00E31E41" w:rsidRDefault="00307B03" w:rsidP="00A37F72">
      <w:pPr>
        <w:autoSpaceDE w:val="0"/>
        <w:autoSpaceDN w:val="0"/>
        <w:adjustRightInd w:val="0"/>
        <w:spacing w:after="0" w:line="360" w:lineRule="auto"/>
        <w:jc w:val="both"/>
        <w:rPr>
          <w:rFonts w:ascii="Tahoma" w:hAnsi="Tahoma" w:cs="Tahoma"/>
          <w:color w:val="000000"/>
          <w:sz w:val="20"/>
          <w:szCs w:val="20"/>
          <w:lang w:val="lt-LT"/>
        </w:rPr>
      </w:pPr>
    </w:p>
    <w:p w14:paraId="4CA0B5E7" w14:textId="77777777" w:rsidR="00307B03" w:rsidRPr="00E31E41" w:rsidRDefault="00307B03" w:rsidP="00A37F72">
      <w:pPr>
        <w:autoSpaceDE w:val="0"/>
        <w:autoSpaceDN w:val="0"/>
        <w:adjustRightInd w:val="0"/>
        <w:spacing w:after="0" w:line="360" w:lineRule="auto"/>
        <w:jc w:val="both"/>
        <w:rPr>
          <w:rFonts w:ascii="Tahoma" w:hAnsi="Tahoma" w:cs="Tahoma"/>
          <w:color w:val="000000"/>
          <w:sz w:val="20"/>
          <w:szCs w:val="20"/>
          <w:lang w:val="lt-LT"/>
        </w:rPr>
      </w:pPr>
    </w:p>
    <w:p w14:paraId="4C6F2BA5" w14:textId="77777777" w:rsidR="00307B03" w:rsidRPr="00E31E41" w:rsidRDefault="00307B03" w:rsidP="00A37F72">
      <w:pPr>
        <w:autoSpaceDE w:val="0"/>
        <w:autoSpaceDN w:val="0"/>
        <w:adjustRightInd w:val="0"/>
        <w:spacing w:after="0" w:line="360" w:lineRule="auto"/>
        <w:jc w:val="both"/>
        <w:rPr>
          <w:rFonts w:ascii="Tahoma" w:hAnsi="Tahoma" w:cs="Tahoma"/>
          <w:color w:val="000000"/>
          <w:sz w:val="20"/>
          <w:szCs w:val="20"/>
          <w:lang w:val="lt-LT"/>
        </w:rPr>
      </w:pPr>
    </w:p>
    <w:p w14:paraId="5FEA32C7" w14:textId="77777777" w:rsidR="00307B03" w:rsidRPr="00E31E41" w:rsidRDefault="00307B03" w:rsidP="00A37F72">
      <w:pPr>
        <w:autoSpaceDE w:val="0"/>
        <w:autoSpaceDN w:val="0"/>
        <w:adjustRightInd w:val="0"/>
        <w:spacing w:after="0" w:line="360" w:lineRule="auto"/>
        <w:jc w:val="both"/>
        <w:rPr>
          <w:rFonts w:ascii="Tahoma" w:hAnsi="Tahoma" w:cs="Tahoma"/>
          <w:color w:val="000000"/>
          <w:sz w:val="20"/>
          <w:szCs w:val="20"/>
          <w:lang w:val="lt-LT"/>
        </w:rPr>
      </w:pPr>
    </w:p>
    <w:p w14:paraId="36AAF454" w14:textId="77777777" w:rsidR="00307B03" w:rsidRPr="00E31E41" w:rsidRDefault="00307B03" w:rsidP="00A37F72">
      <w:pPr>
        <w:autoSpaceDE w:val="0"/>
        <w:autoSpaceDN w:val="0"/>
        <w:adjustRightInd w:val="0"/>
        <w:spacing w:after="0" w:line="360" w:lineRule="auto"/>
        <w:jc w:val="both"/>
        <w:rPr>
          <w:rFonts w:ascii="Tahoma" w:hAnsi="Tahoma" w:cs="Tahoma"/>
          <w:color w:val="000000"/>
          <w:sz w:val="20"/>
          <w:szCs w:val="20"/>
          <w:lang w:val="lt-LT"/>
        </w:rPr>
      </w:pPr>
    </w:p>
    <w:p w14:paraId="576C13E7" w14:textId="77777777" w:rsidR="00B400C2" w:rsidRPr="00E31E41" w:rsidRDefault="00B400C2" w:rsidP="00A37F72">
      <w:pPr>
        <w:spacing w:after="0"/>
        <w:rPr>
          <w:rFonts w:ascii="Tahoma" w:hAnsi="Tahoma" w:cs="Tahoma"/>
          <w:color w:val="000000"/>
          <w:sz w:val="20"/>
          <w:szCs w:val="20"/>
          <w:lang w:val="lt-LT"/>
        </w:rPr>
      </w:pPr>
      <w:r w:rsidRPr="00E31E41">
        <w:rPr>
          <w:rFonts w:ascii="Tahoma" w:hAnsi="Tahoma" w:cs="Tahoma"/>
          <w:color w:val="000000"/>
          <w:sz w:val="20"/>
          <w:szCs w:val="20"/>
          <w:lang w:val="lt-LT"/>
        </w:rPr>
        <w:br w:type="page"/>
      </w:r>
    </w:p>
    <w:p w14:paraId="68447981" w14:textId="7D744906" w:rsidR="006156F3" w:rsidRPr="00E31E41" w:rsidRDefault="004A5DC6" w:rsidP="004A3350">
      <w:pPr>
        <w:spacing w:after="0"/>
        <w:jc w:val="both"/>
        <w:rPr>
          <w:rFonts w:ascii="Tahoma" w:hAnsi="Tahoma" w:cs="Tahoma"/>
          <w:b/>
          <w:sz w:val="20"/>
          <w:szCs w:val="20"/>
          <w:lang w:val="lt-LT"/>
        </w:rPr>
      </w:pPr>
      <w:r>
        <w:rPr>
          <w:rFonts w:ascii="Tahoma" w:hAnsi="Tahoma" w:cs="Tahoma"/>
          <w:b/>
          <w:sz w:val="20"/>
          <w:szCs w:val="20"/>
          <w:lang w:val="lt-LT"/>
        </w:rPr>
        <w:lastRenderedPageBreak/>
        <w:t>VYKDOMA KANDIDATŲ Į UAB </w:t>
      </w:r>
      <w:r w:rsidR="007821A0" w:rsidRPr="00E31E41">
        <w:rPr>
          <w:rFonts w:ascii="Tahoma" w:hAnsi="Tahoma" w:cs="Tahoma"/>
          <w:b/>
          <w:sz w:val="20"/>
          <w:szCs w:val="20"/>
          <w:lang w:val="lt-LT"/>
        </w:rPr>
        <w:t>„EPSO-G“  VALDYBOS NARIUS ATRANKA</w:t>
      </w:r>
    </w:p>
    <w:p w14:paraId="25F63BFB" w14:textId="77777777" w:rsidR="006156F3" w:rsidRPr="00E31E41" w:rsidRDefault="006156F3" w:rsidP="00E42E76">
      <w:pPr>
        <w:spacing w:after="0"/>
        <w:jc w:val="both"/>
        <w:rPr>
          <w:rFonts w:ascii="Tahoma" w:hAnsi="Tahoma" w:cs="Tahoma"/>
          <w:sz w:val="20"/>
          <w:szCs w:val="20"/>
          <w:lang w:val="lt-LT"/>
        </w:rPr>
      </w:pPr>
    </w:p>
    <w:tbl>
      <w:tblPr>
        <w:tblStyle w:val="TableGrid"/>
        <w:tblW w:w="0" w:type="auto"/>
        <w:tblLook w:val="04A0" w:firstRow="1" w:lastRow="0" w:firstColumn="1" w:lastColumn="0" w:noHBand="0" w:noVBand="1"/>
      </w:tblPr>
      <w:tblGrid>
        <w:gridCol w:w="9961"/>
      </w:tblGrid>
      <w:tr w:rsidR="00545AA6" w:rsidRPr="003F2B11" w14:paraId="14DC7DC8" w14:textId="77777777" w:rsidTr="00545AA6">
        <w:tc>
          <w:tcPr>
            <w:tcW w:w="9961" w:type="dxa"/>
            <w:shd w:val="clear" w:color="auto" w:fill="DBE5F1" w:themeFill="accent1" w:themeFillTint="33"/>
          </w:tcPr>
          <w:p w14:paraId="7267D828" w14:textId="1AA9D28C" w:rsidR="00545AA6" w:rsidRPr="00E31E41" w:rsidRDefault="00545AA6" w:rsidP="00A51C2F">
            <w:pPr>
              <w:pStyle w:val="Pagrindinistekstas1"/>
              <w:shd w:val="clear" w:color="auto" w:fill="auto"/>
              <w:tabs>
                <w:tab w:val="left" w:pos="709"/>
              </w:tabs>
              <w:spacing w:after="120" w:line="240" w:lineRule="atLeast"/>
              <w:ind w:right="-3" w:firstLine="0"/>
              <w:jc w:val="both"/>
              <w:rPr>
                <w:rFonts w:ascii="Tahoma" w:hAnsi="Tahoma" w:cs="Tahoma"/>
                <w:sz w:val="20"/>
                <w:szCs w:val="20"/>
                <w:lang w:val="lt-LT"/>
              </w:rPr>
            </w:pPr>
            <w:r w:rsidRPr="00E31E41">
              <w:rPr>
                <w:rFonts w:ascii="Tahoma" w:hAnsi="Tahoma" w:cs="Tahoma"/>
                <w:sz w:val="20"/>
                <w:szCs w:val="20"/>
                <w:lang w:val="lt-LT"/>
              </w:rPr>
              <w:t>Valstybei priklausanti bendrovė UAB „EPSO-G“ (toliau – bendrovė arba įmonių grupė), įsteigta 2012</w:t>
            </w:r>
            <w:r w:rsidR="00A51C2F" w:rsidRPr="00E31E41">
              <w:rPr>
                <w:rFonts w:ascii="Tahoma" w:hAnsi="Tahoma" w:cs="Tahoma"/>
                <w:sz w:val="20"/>
                <w:szCs w:val="20"/>
                <w:lang w:val="lt-LT"/>
              </w:rPr>
              <w:t> </w:t>
            </w:r>
            <w:r w:rsidRPr="00E31E41">
              <w:rPr>
                <w:rFonts w:ascii="Tahoma" w:hAnsi="Tahoma" w:cs="Tahoma"/>
                <w:sz w:val="20"/>
                <w:szCs w:val="20"/>
                <w:lang w:val="lt-LT"/>
              </w:rPr>
              <w:t>m. liepos 4</w:t>
            </w:r>
            <w:r w:rsidR="00A51C2F" w:rsidRPr="00E31E41">
              <w:rPr>
                <w:rFonts w:ascii="Tahoma" w:hAnsi="Tahoma" w:cs="Tahoma"/>
                <w:sz w:val="20"/>
                <w:szCs w:val="20"/>
                <w:lang w:val="lt-LT"/>
              </w:rPr>
              <w:t> </w:t>
            </w:r>
            <w:r w:rsidRPr="00E31E41">
              <w:rPr>
                <w:rFonts w:ascii="Tahoma" w:hAnsi="Tahoma" w:cs="Tahoma"/>
                <w:sz w:val="20"/>
                <w:szCs w:val="20"/>
                <w:lang w:val="lt-LT"/>
              </w:rPr>
              <w:t>d., yra valdoma valstybei atstovaujančios įgaliotos institucijos – Lietuvos Respublikos energetikos ministerijos.</w:t>
            </w:r>
            <w:r w:rsidR="00E42E76" w:rsidRPr="00E31E41">
              <w:rPr>
                <w:rFonts w:ascii="Tahoma" w:hAnsi="Tahoma" w:cs="Tahoma"/>
                <w:sz w:val="20"/>
                <w:szCs w:val="20"/>
                <w:lang w:val="lt-LT"/>
              </w:rPr>
              <w:t xml:space="preserve"> P</w:t>
            </w:r>
            <w:r w:rsidRPr="00E31E41">
              <w:rPr>
                <w:rFonts w:ascii="Tahoma" w:hAnsi="Tahoma" w:cs="Tahoma"/>
                <w:sz w:val="20"/>
                <w:szCs w:val="20"/>
                <w:lang w:val="lt-LT"/>
              </w:rPr>
              <w:t>agrindinė</w:t>
            </w:r>
            <w:r w:rsidR="00E42E76" w:rsidRPr="00E31E41">
              <w:rPr>
                <w:rFonts w:ascii="Tahoma" w:hAnsi="Tahoma" w:cs="Tahoma"/>
                <w:sz w:val="20"/>
                <w:szCs w:val="20"/>
                <w:lang w:val="lt-LT"/>
              </w:rPr>
              <w:t>s</w:t>
            </w:r>
            <w:r w:rsidRPr="00E31E41">
              <w:rPr>
                <w:rFonts w:ascii="Tahoma" w:hAnsi="Tahoma" w:cs="Tahoma"/>
                <w:sz w:val="20"/>
                <w:szCs w:val="20"/>
                <w:lang w:val="lt-LT"/>
              </w:rPr>
              <w:t xml:space="preserve"> UAB „EPSO-G“ </w:t>
            </w:r>
            <w:r w:rsidR="00E42E76" w:rsidRPr="00E31E41">
              <w:rPr>
                <w:rFonts w:ascii="Tahoma" w:hAnsi="Tahoma" w:cs="Tahoma"/>
                <w:sz w:val="20"/>
                <w:szCs w:val="20"/>
                <w:lang w:val="lt-LT"/>
              </w:rPr>
              <w:t xml:space="preserve">įmonių grupės </w:t>
            </w:r>
            <w:r w:rsidRPr="00E31E41">
              <w:rPr>
                <w:rFonts w:ascii="Tahoma" w:hAnsi="Tahoma" w:cs="Tahoma"/>
                <w:sz w:val="20"/>
                <w:szCs w:val="20"/>
                <w:lang w:val="lt-LT"/>
              </w:rPr>
              <w:t>veiklos</w:t>
            </w:r>
            <w:r w:rsidR="00E42E76" w:rsidRPr="00E31E41">
              <w:rPr>
                <w:rFonts w:ascii="Tahoma" w:hAnsi="Tahoma" w:cs="Tahoma"/>
                <w:sz w:val="20"/>
                <w:szCs w:val="20"/>
                <w:lang w:val="lt-LT"/>
              </w:rPr>
              <w:t xml:space="preserve"> yra susijusios su </w:t>
            </w:r>
            <w:r w:rsidR="000C2429" w:rsidRPr="00E31E41">
              <w:rPr>
                <w:rFonts w:ascii="Tahoma" w:hAnsi="Tahoma" w:cs="Tahoma"/>
                <w:sz w:val="20"/>
                <w:szCs w:val="20"/>
                <w:lang w:val="lt-LT"/>
              </w:rPr>
              <w:t>e</w:t>
            </w:r>
            <w:r w:rsidR="00E42E76" w:rsidRPr="00E31E41">
              <w:rPr>
                <w:rFonts w:ascii="Tahoma" w:hAnsi="Tahoma" w:cs="Tahoma"/>
                <w:sz w:val="20"/>
                <w:szCs w:val="20"/>
                <w:lang w:val="lt-LT"/>
              </w:rPr>
              <w:t>lektros ir gamtinių dujų perdavimo sistemos operatorių paslaugų teikimu.</w:t>
            </w:r>
            <w:r w:rsidRPr="00E31E41">
              <w:rPr>
                <w:rFonts w:ascii="Tahoma" w:hAnsi="Tahoma" w:cs="Tahoma"/>
                <w:sz w:val="20"/>
                <w:szCs w:val="20"/>
                <w:lang w:val="lt-LT"/>
              </w:rPr>
              <w:t xml:space="preserve"> UAB „EPSO-G“ valdo 97,5% elektros perdavimo sistemos operatoriaus LITGRID AB akcijų, 96,6% dujų perdavimo sistemos operatoriaus AB „Amber Grid“ akcijų, </w:t>
            </w:r>
            <w:r w:rsidR="00E42E76" w:rsidRPr="00E31E41">
              <w:rPr>
                <w:rFonts w:ascii="Tahoma" w:hAnsi="Tahoma" w:cs="Tahoma"/>
                <w:sz w:val="20"/>
                <w:szCs w:val="20"/>
                <w:lang w:val="lt-LT"/>
              </w:rPr>
              <w:t xml:space="preserve">taip pat </w:t>
            </w:r>
            <w:r w:rsidRPr="00E31E41">
              <w:rPr>
                <w:rFonts w:ascii="Tahoma" w:hAnsi="Tahoma" w:cs="Tahoma"/>
                <w:sz w:val="20"/>
                <w:szCs w:val="20"/>
                <w:lang w:val="lt-LT"/>
              </w:rPr>
              <w:t xml:space="preserve">67% energijos išteklių biržos </w:t>
            </w:r>
            <w:r w:rsidR="00E42E76" w:rsidRPr="00E31E41">
              <w:rPr>
                <w:rFonts w:ascii="Tahoma" w:hAnsi="Tahoma" w:cs="Tahoma"/>
                <w:sz w:val="20"/>
                <w:szCs w:val="20"/>
                <w:lang w:val="lt-LT"/>
              </w:rPr>
              <w:t xml:space="preserve">BALTPOOL UAB </w:t>
            </w:r>
            <w:r w:rsidRPr="00E31E41">
              <w:rPr>
                <w:rFonts w:ascii="Tahoma" w:hAnsi="Tahoma" w:cs="Tahoma"/>
                <w:sz w:val="20"/>
                <w:szCs w:val="20"/>
                <w:lang w:val="lt-LT"/>
              </w:rPr>
              <w:t xml:space="preserve">akcijų. </w:t>
            </w:r>
            <w:r w:rsidR="00E42E76" w:rsidRPr="00E31E41">
              <w:rPr>
                <w:rFonts w:ascii="Tahoma" w:hAnsi="Tahoma" w:cs="Tahoma"/>
                <w:sz w:val="20"/>
                <w:szCs w:val="20"/>
                <w:lang w:val="lt-LT"/>
              </w:rPr>
              <w:t xml:space="preserve">Iš viso </w:t>
            </w:r>
            <w:r w:rsidRPr="00E31E41">
              <w:rPr>
                <w:rFonts w:ascii="Tahoma" w:hAnsi="Tahoma" w:cs="Tahoma"/>
                <w:sz w:val="20"/>
                <w:szCs w:val="20"/>
                <w:lang w:val="lt-LT"/>
              </w:rPr>
              <w:t xml:space="preserve">EPSO-G įmonių grupę </w:t>
            </w:r>
            <w:r w:rsidR="00E42E76" w:rsidRPr="00E31E41">
              <w:rPr>
                <w:rFonts w:ascii="Tahoma" w:hAnsi="Tahoma" w:cs="Tahoma"/>
                <w:sz w:val="20"/>
                <w:szCs w:val="20"/>
                <w:lang w:val="lt-LT"/>
              </w:rPr>
              <w:t xml:space="preserve">šiuo metu </w:t>
            </w:r>
            <w:r w:rsidRPr="00E31E41">
              <w:rPr>
                <w:rFonts w:ascii="Tahoma" w:hAnsi="Tahoma" w:cs="Tahoma"/>
                <w:sz w:val="20"/>
                <w:szCs w:val="20"/>
                <w:lang w:val="lt-LT"/>
              </w:rPr>
              <w:t xml:space="preserve">sudaro 7 bendrovės: patronuojanti bendrovė, trys dukterinės bendrovės ir trys paskesnio lygio dukterinės bendrovės. </w:t>
            </w:r>
            <w:r w:rsidR="00E42E76" w:rsidRPr="00E31E41">
              <w:rPr>
                <w:rFonts w:ascii="Tahoma" w:hAnsi="Tahoma" w:cs="Tahoma"/>
                <w:sz w:val="20"/>
                <w:szCs w:val="20"/>
                <w:lang w:val="lt-LT"/>
              </w:rPr>
              <w:t xml:space="preserve">UAB „EPSO-G“ taip pat turi nekontrolinius </w:t>
            </w:r>
            <w:r w:rsidRPr="00E31E41">
              <w:rPr>
                <w:rFonts w:ascii="Tahoma" w:hAnsi="Tahoma" w:cs="Tahoma"/>
                <w:sz w:val="20"/>
                <w:szCs w:val="20"/>
                <w:lang w:val="lt-LT"/>
              </w:rPr>
              <w:t>akcijų paket</w:t>
            </w:r>
            <w:r w:rsidR="00E42E76" w:rsidRPr="00E31E41">
              <w:rPr>
                <w:rFonts w:ascii="Tahoma" w:hAnsi="Tahoma" w:cs="Tahoma"/>
                <w:sz w:val="20"/>
                <w:szCs w:val="20"/>
                <w:lang w:val="lt-LT"/>
              </w:rPr>
              <w:t>us</w:t>
            </w:r>
            <w:r w:rsidRPr="00E31E41">
              <w:rPr>
                <w:rFonts w:ascii="Tahoma" w:hAnsi="Tahoma" w:cs="Tahoma"/>
                <w:sz w:val="20"/>
                <w:szCs w:val="20"/>
                <w:lang w:val="lt-LT"/>
              </w:rPr>
              <w:t>, dar 4</w:t>
            </w:r>
            <w:r w:rsidR="00E42E76" w:rsidRPr="00E31E41">
              <w:rPr>
                <w:rFonts w:ascii="Tahoma" w:hAnsi="Tahoma" w:cs="Tahoma"/>
                <w:sz w:val="20"/>
                <w:szCs w:val="20"/>
                <w:lang w:val="lt-LT"/>
              </w:rPr>
              <w:t xml:space="preserve"> kitose energetikos sektoriaus</w:t>
            </w:r>
            <w:r w:rsidRPr="00E31E41">
              <w:rPr>
                <w:rFonts w:ascii="Tahoma" w:hAnsi="Tahoma" w:cs="Tahoma"/>
                <w:sz w:val="20"/>
                <w:szCs w:val="20"/>
                <w:lang w:val="lt-LT"/>
              </w:rPr>
              <w:t xml:space="preserve"> bendrovėse. Konsoliduotos </w:t>
            </w:r>
            <w:r w:rsidR="00E42E76" w:rsidRPr="00E31E41">
              <w:rPr>
                <w:rFonts w:ascii="Tahoma" w:hAnsi="Tahoma" w:cs="Tahoma"/>
                <w:sz w:val="20"/>
                <w:szCs w:val="20"/>
                <w:lang w:val="lt-LT"/>
              </w:rPr>
              <w:t xml:space="preserve">UAB „EPSO-G“ </w:t>
            </w:r>
            <w:r w:rsidRPr="00E31E41">
              <w:rPr>
                <w:rFonts w:ascii="Tahoma" w:hAnsi="Tahoma" w:cs="Tahoma"/>
                <w:sz w:val="20"/>
                <w:szCs w:val="20"/>
                <w:lang w:val="lt-LT"/>
              </w:rPr>
              <w:t xml:space="preserve">2015 m. grupės pajamos </w:t>
            </w:r>
            <w:r w:rsidR="00E42E76" w:rsidRPr="00E31E41">
              <w:rPr>
                <w:rFonts w:ascii="Tahoma" w:hAnsi="Tahoma" w:cs="Tahoma"/>
                <w:sz w:val="20"/>
                <w:szCs w:val="20"/>
                <w:lang w:val="lt-LT"/>
              </w:rPr>
              <w:t xml:space="preserve">sudarė </w:t>
            </w:r>
            <w:r w:rsidRPr="00E31E41">
              <w:rPr>
                <w:rFonts w:ascii="Tahoma" w:hAnsi="Tahoma" w:cs="Tahoma"/>
                <w:sz w:val="20"/>
                <w:szCs w:val="20"/>
                <w:lang w:val="lt-LT"/>
              </w:rPr>
              <w:t>156,8 mln. Eur, turtas - 1</w:t>
            </w:r>
            <w:r w:rsidR="00C66DDE" w:rsidRPr="00E31E41">
              <w:rPr>
                <w:rFonts w:ascii="Tahoma" w:hAnsi="Tahoma" w:cs="Tahoma"/>
                <w:sz w:val="20"/>
                <w:szCs w:val="20"/>
                <w:lang w:val="lt-LT"/>
              </w:rPr>
              <w:t> </w:t>
            </w:r>
            <w:r w:rsidRPr="00E31E41">
              <w:rPr>
                <w:rFonts w:ascii="Tahoma" w:hAnsi="Tahoma" w:cs="Tahoma"/>
                <w:sz w:val="20"/>
                <w:szCs w:val="20"/>
                <w:lang w:val="lt-LT"/>
              </w:rPr>
              <w:t xml:space="preserve">152,1 mln. Eur, EBIDTA - 56,5 mln. Eur, grynasis pelnas – 12,6 mln. Eur, </w:t>
            </w:r>
            <w:r w:rsidR="00E42E76" w:rsidRPr="00E31E41">
              <w:rPr>
                <w:rFonts w:ascii="Tahoma" w:hAnsi="Tahoma" w:cs="Tahoma"/>
                <w:sz w:val="20"/>
                <w:szCs w:val="20"/>
                <w:lang w:val="lt-LT"/>
              </w:rPr>
              <w:t xml:space="preserve">o bendras </w:t>
            </w:r>
            <w:r w:rsidRPr="00E31E41">
              <w:rPr>
                <w:rFonts w:ascii="Tahoma" w:hAnsi="Tahoma" w:cs="Tahoma"/>
                <w:sz w:val="20"/>
                <w:szCs w:val="20"/>
                <w:lang w:val="lt-LT"/>
              </w:rPr>
              <w:t>darbuotojų skaičius – 1</w:t>
            </w:r>
            <w:r w:rsidR="00C66DDE" w:rsidRPr="00E31E41">
              <w:rPr>
                <w:rFonts w:ascii="Tahoma" w:hAnsi="Tahoma" w:cs="Tahoma"/>
                <w:sz w:val="20"/>
                <w:szCs w:val="20"/>
                <w:lang w:val="lt-LT"/>
              </w:rPr>
              <w:t> </w:t>
            </w:r>
            <w:r w:rsidRPr="00E31E41">
              <w:rPr>
                <w:rFonts w:ascii="Tahoma" w:hAnsi="Tahoma" w:cs="Tahoma"/>
                <w:sz w:val="20"/>
                <w:szCs w:val="20"/>
                <w:lang w:val="lt-LT"/>
              </w:rPr>
              <w:t>030</w:t>
            </w:r>
            <w:r w:rsidR="00E42E76" w:rsidRPr="00E31E41">
              <w:rPr>
                <w:rFonts w:ascii="Tahoma" w:hAnsi="Tahoma" w:cs="Tahoma"/>
                <w:sz w:val="20"/>
                <w:szCs w:val="20"/>
                <w:lang w:val="lt-LT"/>
              </w:rPr>
              <w:t xml:space="preserve"> darbuotojų</w:t>
            </w:r>
            <w:r w:rsidRPr="00E31E41">
              <w:rPr>
                <w:rFonts w:ascii="Tahoma" w:hAnsi="Tahoma" w:cs="Tahoma"/>
                <w:sz w:val="20"/>
                <w:szCs w:val="20"/>
                <w:lang w:val="lt-LT"/>
              </w:rPr>
              <w:t>.</w:t>
            </w:r>
          </w:p>
        </w:tc>
      </w:tr>
    </w:tbl>
    <w:p w14:paraId="69D20FE3" w14:textId="77777777" w:rsidR="00545AA6" w:rsidRPr="00E31E41" w:rsidRDefault="00545AA6" w:rsidP="00F65F32">
      <w:pPr>
        <w:pStyle w:val="Pagrindinistekstas1"/>
        <w:shd w:val="clear" w:color="auto" w:fill="auto"/>
        <w:tabs>
          <w:tab w:val="left" w:pos="709"/>
        </w:tabs>
        <w:spacing w:after="120" w:line="240" w:lineRule="atLeast"/>
        <w:ind w:right="-3" w:firstLine="0"/>
        <w:jc w:val="both"/>
        <w:rPr>
          <w:rFonts w:ascii="Tahoma" w:hAnsi="Tahoma" w:cs="Tahoma"/>
          <w:sz w:val="20"/>
          <w:szCs w:val="20"/>
          <w:lang w:val="lt-LT"/>
        </w:rPr>
      </w:pPr>
    </w:p>
    <w:p w14:paraId="3AB85414" w14:textId="22DDC224" w:rsidR="006156F3" w:rsidRPr="00E31E41" w:rsidRDefault="006156F3" w:rsidP="00F65F32">
      <w:pPr>
        <w:pStyle w:val="Pagrindinistekstas1"/>
        <w:shd w:val="clear" w:color="auto" w:fill="auto"/>
        <w:tabs>
          <w:tab w:val="left" w:pos="709"/>
        </w:tabs>
        <w:spacing w:after="120" w:line="240" w:lineRule="atLeast"/>
        <w:ind w:right="-3" w:firstLine="0"/>
        <w:jc w:val="both"/>
        <w:rPr>
          <w:rFonts w:ascii="Tahoma" w:hAnsi="Tahoma" w:cs="Tahoma"/>
          <w:sz w:val="20"/>
          <w:szCs w:val="20"/>
          <w:lang w:val="lt-LT"/>
        </w:rPr>
      </w:pPr>
      <w:r w:rsidRPr="00E31E41">
        <w:rPr>
          <w:rFonts w:ascii="Tahoma" w:hAnsi="Tahoma" w:cs="Tahoma"/>
          <w:sz w:val="20"/>
          <w:szCs w:val="20"/>
          <w:lang w:val="lt-LT"/>
        </w:rPr>
        <w:t xml:space="preserve">Atranka </w:t>
      </w:r>
      <w:r w:rsidR="006D1AC4" w:rsidRPr="00E31E41">
        <w:rPr>
          <w:rFonts w:ascii="Tahoma" w:hAnsi="Tahoma" w:cs="Tahoma"/>
          <w:sz w:val="20"/>
          <w:szCs w:val="20"/>
          <w:lang w:val="lt-LT"/>
        </w:rPr>
        <w:t xml:space="preserve">į UAB „EPSO-G“ valdybos (toliau - Valdyba arba Bendrovės valdyba) narius </w:t>
      </w:r>
      <w:r w:rsidRPr="00E31E41">
        <w:rPr>
          <w:rFonts w:ascii="Tahoma" w:hAnsi="Tahoma" w:cs="Tahoma"/>
          <w:sz w:val="20"/>
          <w:szCs w:val="20"/>
          <w:lang w:val="lt-LT"/>
        </w:rPr>
        <w:t>skelbiama v</w:t>
      </w:r>
      <w:r w:rsidR="00307B03" w:rsidRPr="00E31E41">
        <w:rPr>
          <w:rFonts w:ascii="Tahoma" w:hAnsi="Tahoma" w:cs="Tahoma"/>
          <w:sz w:val="20"/>
          <w:szCs w:val="20"/>
          <w:lang w:val="lt-LT"/>
        </w:rPr>
        <w:t>adovaujantis Lietuvos Respublikos Vyriausybės 2012</w:t>
      </w:r>
      <w:r w:rsidR="00C66DDE" w:rsidRPr="00E31E41">
        <w:rPr>
          <w:rFonts w:ascii="Tahoma" w:hAnsi="Tahoma" w:cs="Tahoma"/>
          <w:sz w:val="20"/>
          <w:szCs w:val="20"/>
          <w:lang w:val="lt-LT"/>
        </w:rPr>
        <w:t> </w:t>
      </w:r>
      <w:r w:rsidR="00307B03" w:rsidRPr="00E31E41">
        <w:rPr>
          <w:rFonts w:ascii="Tahoma" w:hAnsi="Tahoma" w:cs="Tahoma"/>
          <w:sz w:val="20"/>
          <w:szCs w:val="20"/>
          <w:lang w:val="lt-LT"/>
        </w:rPr>
        <w:t>m. birželio 6 d. nutarimo Nr. 665 „Dėl valstybės turtinių ir neturtinių teisių įgyvendinimo valstybės valdomose įmonėse tvarkos aprašo patvirtinimo“</w:t>
      </w:r>
      <w:r w:rsidR="006125B4" w:rsidRPr="00E31E41">
        <w:rPr>
          <w:rFonts w:ascii="Tahoma" w:hAnsi="Tahoma" w:cs="Tahoma"/>
          <w:sz w:val="20"/>
          <w:szCs w:val="20"/>
          <w:lang w:val="lt-LT"/>
        </w:rPr>
        <w:t xml:space="preserve"> (toliau - Tvarkos aprašas)</w:t>
      </w:r>
      <w:r w:rsidR="00307B03" w:rsidRPr="00E31E41">
        <w:rPr>
          <w:rFonts w:ascii="Tahoma" w:hAnsi="Tahoma" w:cs="Tahoma"/>
          <w:sz w:val="20"/>
          <w:szCs w:val="20"/>
          <w:lang w:val="lt-LT"/>
        </w:rPr>
        <w:t xml:space="preserve"> </w:t>
      </w:r>
      <w:r w:rsidR="00B400C2" w:rsidRPr="00E31E41">
        <w:rPr>
          <w:rFonts w:ascii="Tahoma" w:hAnsi="Tahoma" w:cs="Tahoma"/>
          <w:sz w:val="20"/>
          <w:szCs w:val="20"/>
          <w:lang w:val="lt-LT"/>
        </w:rPr>
        <w:t>nuostatomis, ta apimti, kuria jos yra taikomos UAB „EPSO-G“, kaip valstybės kontroliuojamai bendrovei</w:t>
      </w:r>
      <w:r w:rsidR="00307B03" w:rsidRPr="00E31E41">
        <w:rPr>
          <w:rFonts w:ascii="Tahoma" w:hAnsi="Tahoma" w:cs="Tahoma"/>
          <w:sz w:val="20"/>
          <w:szCs w:val="20"/>
          <w:lang w:val="lt-LT"/>
        </w:rPr>
        <w:t>, Lietuvos Respublikos Vyriausybės Strateginio komiteto posėdžio 2015</w:t>
      </w:r>
      <w:r w:rsidR="00F86748" w:rsidRPr="00E31E41">
        <w:rPr>
          <w:rFonts w:ascii="Tahoma" w:hAnsi="Tahoma" w:cs="Tahoma"/>
          <w:sz w:val="20"/>
          <w:szCs w:val="20"/>
          <w:lang w:val="lt-LT"/>
        </w:rPr>
        <w:t> </w:t>
      </w:r>
      <w:r w:rsidR="00307B03" w:rsidRPr="00E31E41">
        <w:rPr>
          <w:rFonts w:ascii="Tahoma" w:hAnsi="Tahoma" w:cs="Tahoma"/>
          <w:sz w:val="20"/>
          <w:szCs w:val="20"/>
          <w:lang w:val="lt-LT"/>
        </w:rPr>
        <w:t>m. rugpjūčio 6</w:t>
      </w:r>
      <w:r w:rsidR="00F86748" w:rsidRPr="00E31E41">
        <w:rPr>
          <w:rFonts w:ascii="Tahoma" w:hAnsi="Tahoma" w:cs="Tahoma"/>
          <w:sz w:val="20"/>
          <w:szCs w:val="20"/>
          <w:lang w:val="lt-LT"/>
        </w:rPr>
        <w:t> d. protokolu Nr. </w:t>
      </w:r>
      <w:r w:rsidR="00307B03" w:rsidRPr="00E31E41">
        <w:rPr>
          <w:rFonts w:ascii="Tahoma" w:hAnsi="Tahoma" w:cs="Tahoma"/>
          <w:sz w:val="20"/>
          <w:szCs w:val="20"/>
          <w:lang w:val="lt-LT"/>
        </w:rPr>
        <w:t>4 „Dėl valstybės valdomų energetikos sek</w:t>
      </w:r>
      <w:r w:rsidR="00B400C2" w:rsidRPr="00E31E41">
        <w:rPr>
          <w:rFonts w:ascii="Tahoma" w:hAnsi="Tahoma" w:cs="Tahoma"/>
          <w:sz w:val="20"/>
          <w:szCs w:val="20"/>
          <w:lang w:val="lt-LT"/>
        </w:rPr>
        <w:t xml:space="preserve">toriaus įmonių grupės steigimo“, taip pat </w:t>
      </w:r>
      <w:r w:rsidR="00307B03" w:rsidRPr="00E31E41">
        <w:rPr>
          <w:rFonts w:ascii="Tahoma" w:hAnsi="Tahoma" w:cs="Tahoma"/>
          <w:sz w:val="20"/>
          <w:szCs w:val="20"/>
          <w:lang w:val="lt-LT"/>
        </w:rPr>
        <w:t>atsižvelgiant</w:t>
      </w:r>
      <w:r w:rsidR="00623798" w:rsidRPr="00E31E41">
        <w:rPr>
          <w:rFonts w:ascii="Tahoma" w:hAnsi="Tahoma" w:cs="Tahoma"/>
          <w:sz w:val="20"/>
          <w:szCs w:val="20"/>
          <w:lang w:val="lt-LT"/>
        </w:rPr>
        <w:t xml:space="preserve"> į</w:t>
      </w:r>
      <w:r w:rsidR="00307B03" w:rsidRPr="00E31E41">
        <w:rPr>
          <w:rFonts w:ascii="Tahoma" w:hAnsi="Tahoma" w:cs="Tahoma"/>
          <w:sz w:val="20"/>
          <w:szCs w:val="20"/>
          <w:lang w:val="lt-LT"/>
        </w:rPr>
        <w:t xml:space="preserve"> Ekonominio bendradarbiavimo ir plėtros organizacijos (EPBO) bei Pasaulio banko parengtus korporatyvinio valdymo valstybės valdomose įmonėse principus bei rekomendacijas</w:t>
      </w:r>
      <w:r w:rsidR="00717AAA" w:rsidRPr="00E31E41">
        <w:rPr>
          <w:rFonts w:ascii="Tahoma" w:hAnsi="Tahoma" w:cs="Tahoma"/>
          <w:sz w:val="20"/>
          <w:szCs w:val="20"/>
          <w:lang w:val="lt-LT"/>
        </w:rPr>
        <w:t>, NASDAQ Vilnius vertybinių popierių biržos valdymo kodeksu</w:t>
      </w:r>
      <w:r w:rsidR="00E42E76" w:rsidRPr="00E31E41">
        <w:rPr>
          <w:rFonts w:ascii="Tahoma" w:hAnsi="Tahoma" w:cs="Tahoma"/>
          <w:sz w:val="20"/>
          <w:szCs w:val="20"/>
          <w:lang w:val="lt-LT"/>
        </w:rPr>
        <w:t xml:space="preserve"> (toliau - Valdymo kodeksas)</w:t>
      </w:r>
      <w:r w:rsidR="00717AAA" w:rsidRPr="00E31E41">
        <w:rPr>
          <w:rFonts w:ascii="Tahoma" w:hAnsi="Tahoma" w:cs="Tahoma"/>
          <w:sz w:val="20"/>
          <w:szCs w:val="20"/>
          <w:lang w:val="lt-LT"/>
        </w:rPr>
        <w:t xml:space="preserve"> ir </w:t>
      </w:r>
      <w:r w:rsidR="00205D59" w:rsidRPr="00E31E41">
        <w:rPr>
          <w:rFonts w:ascii="Tahoma" w:hAnsi="Tahoma" w:cs="Tahoma"/>
          <w:sz w:val="20"/>
          <w:szCs w:val="20"/>
          <w:lang w:val="lt-LT"/>
        </w:rPr>
        <w:t>kitus teisės aktus</w:t>
      </w:r>
      <w:r w:rsidR="00F86748" w:rsidRPr="00E31E41">
        <w:rPr>
          <w:rFonts w:ascii="Tahoma" w:hAnsi="Tahoma" w:cs="Tahoma"/>
          <w:sz w:val="20"/>
          <w:szCs w:val="20"/>
          <w:lang w:val="lt-LT"/>
        </w:rPr>
        <w:t xml:space="preserve">, taikomus </w:t>
      </w:r>
      <w:r w:rsidR="00717AAA" w:rsidRPr="00E31E41">
        <w:rPr>
          <w:rFonts w:ascii="Tahoma" w:hAnsi="Tahoma" w:cs="Tahoma"/>
          <w:sz w:val="20"/>
          <w:szCs w:val="20"/>
          <w:lang w:val="lt-LT"/>
        </w:rPr>
        <w:t>vertybinių popierių biržoje listinguojamos bendrovėms</w:t>
      </w:r>
      <w:r w:rsidR="00307B03" w:rsidRPr="00E31E41">
        <w:rPr>
          <w:rFonts w:ascii="Tahoma" w:hAnsi="Tahoma" w:cs="Tahoma"/>
          <w:sz w:val="20"/>
          <w:szCs w:val="20"/>
          <w:lang w:val="lt-LT"/>
        </w:rPr>
        <w:t xml:space="preserve">, </w:t>
      </w:r>
      <w:r w:rsidR="00623798" w:rsidRPr="00E31E41">
        <w:rPr>
          <w:rFonts w:ascii="Tahoma" w:hAnsi="Tahoma" w:cs="Tahoma"/>
          <w:sz w:val="20"/>
          <w:szCs w:val="20"/>
          <w:lang w:val="lt-LT"/>
        </w:rPr>
        <w:t xml:space="preserve">UAB „EPSO-G“ </w:t>
      </w:r>
      <w:r w:rsidR="00307B03" w:rsidRPr="00E31E41">
        <w:rPr>
          <w:rFonts w:ascii="Tahoma" w:hAnsi="Tahoma" w:cs="Tahoma"/>
          <w:sz w:val="20"/>
          <w:szCs w:val="20"/>
          <w:lang w:val="lt-LT"/>
        </w:rPr>
        <w:t>Valstybės valdomos energetikos įmonių grupės korporatyvinio valdymo gaires, patvirtintas 2015 m. rugsėjo 7 d. Lietuvos Respublikos energetikos ministro įsakymu Nr.1-212</w:t>
      </w:r>
      <w:r w:rsidR="00B400C2" w:rsidRPr="00E31E41">
        <w:rPr>
          <w:rFonts w:ascii="Tahoma" w:hAnsi="Tahoma" w:cs="Tahoma"/>
          <w:sz w:val="20"/>
          <w:szCs w:val="20"/>
          <w:lang w:val="lt-LT"/>
        </w:rPr>
        <w:t>,</w:t>
      </w:r>
      <w:r w:rsidR="00307B03" w:rsidRPr="00E31E41">
        <w:rPr>
          <w:rFonts w:ascii="Tahoma" w:hAnsi="Tahoma" w:cs="Tahoma"/>
          <w:sz w:val="20"/>
          <w:szCs w:val="20"/>
          <w:lang w:val="lt-LT"/>
        </w:rPr>
        <w:t xml:space="preserve"> </w:t>
      </w:r>
      <w:r w:rsidR="00623798" w:rsidRPr="00E31E41">
        <w:rPr>
          <w:rFonts w:ascii="Tahoma" w:hAnsi="Tahoma" w:cs="Tahoma"/>
          <w:sz w:val="20"/>
          <w:szCs w:val="20"/>
          <w:lang w:val="lt-LT"/>
        </w:rPr>
        <w:t xml:space="preserve">bei </w:t>
      </w:r>
      <w:r w:rsidR="00B400C2" w:rsidRPr="00E31E41">
        <w:rPr>
          <w:rFonts w:ascii="Tahoma" w:hAnsi="Tahoma" w:cs="Tahoma"/>
          <w:sz w:val="20"/>
          <w:szCs w:val="20"/>
          <w:lang w:val="lt-LT"/>
        </w:rPr>
        <w:t>remiantis</w:t>
      </w:r>
      <w:r w:rsidR="00623798" w:rsidRPr="00E31E41">
        <w:rPr>
          <w:rFonts w:ascii="Tahoma" w:hAnsi="Tahoma" w:cs="Tahoma"/>
          <w:sz w:val="20"/>
          <w:szCs w:val="20"/>
          <w:lang w:val="lt-LT"/>
        </w:rPr>
        <w:t xml:space="preserve"> naujos redakcijos </w:t>
      </w:r>
      <w:r w:rsidR="00307B03" w:rsidRPr="00E31E41">
        <w:rPr>
          <w:rFonts w:ascii="Tahoma" w:hAnsi="Tahoma" w:cs="Tahoma"/>
          <w:sz w:val="20"/>
          <w:szCs w:val="20"/>
          <w:lang w:val="lt-LT"/>
        </w:rPr>
        <w:t xml:space="preserve">UAB </w:t>
      </w:r>
      <w:r w:rsidR="00623798" w:rsidRPr="00E31E41">
        <w:rPr>
          <w:rFonts w:ascii="Tahoma" w:hAnsi="Tahoma" w:cs="Tahoma"/>
          <w:sz w:val="20"/>
          <w:szCs w:val="20"/>
          <w:lang w:val="lt-LT"/>
        </w:rPr>
        <w:t>„</w:t>
      </w:r>
      <w:r w:rsidR="00307B03" w:rsidRPr="00E31E41">
        <w:rPr>
          <w:rFonts w:ascii="Tahoma" w:hAnsi="Tahoma" w:cs="Tahoma"/>
          <w:sz w:val="20"/>
          <w:szCs w:val="20"/>
          <w:lang w:val="lt-LT"/>
        </w:rPr>
        <w:t>EPSO-G</w:t>
      </w:r>
      <w:r w:rsidR="00623798" w:rsidRPr="00E31E41">
        <w:rPr>
          <w:rFonts w:ascii="Tahoma" w:hAnsi="Tahoma" w:cs="Tahoma"/>
          <w:sz w:val="20"/>
          <w:szCs w:val="20"/>
          <w:lang w:val="lt-LT"/>
        </w:rPr>
        <w:t>“</w:t>
      </w:r>
      <w:r w:rsidR="00307B03" w:rsidRPr="00E31E41">
        <w:rPr>
          <w:rFonts w:ascii="Tahoma" w:hAnsi="Tahoma" w:cs="Tahoma"/>
          <w:sz w:val="20"/>
          <w:szCs w:val="20"/>
          <w:lang w:val="lt-LT"/>
        </w:rPr>
        <w:t xml:space="preserve"> įsta</w:t>
      </w:r>
      <w:r w:rsidR="00623798" w:rsidRPr="00E31E41">
        <w:rPr>
          <w:rFonts w:ascii="Tahoma" w:hAnsi="Tahoma" w:cs="Tahoma"/>
          <w:sz w:val="20"/>
          <w:szCs w:val="20"/>
          <w:lang w:val="lt-LT"/>
        </w:rPr>
        <w:t>t</w:t>
      </w:r>
      <w:r w:rsidRPr="00E31E41">
        <w:rPr>
          <w:rFonts w:ascii="Tahoma" w:hAnsi="Tahoma" w:cs="Tahoma"/>
          <w:sz w:val="20"/>
          <w:szCs w:val="20"/>
          <w:lang w:val="lt-LT"/>
        </w:rPr>
        <w:t>ais</w:t>
      </w:r>
      <w:r w:rsidR="00623798" w:rsidRPr="00E31E41">
        <w:rPr>
          <w:rFonts w:ascii="Tahoma" w:hAnsi="Tahoma" w:cs="Tahoma"/>
          <w:sz w:val="20"/>
          <w:szCs w:val="20"/>
          <w:lang w:val="lt-LT"/>
        </w:rPr>
        <w:t xml:space="preserve"> (</w:t>
      </w:r>
      <w:r w:rsidR="00307B03" w:rsidRPr="00E31E41">
        <w:rPr>
          <w:rFonts w:ascii="Tahoma" w:hAnsi="Tahoma" w:cs="Tahoma"/>
          <w:sz w:val="20"/>
          <w:szCs w:val="20"/>
          <w:lang w:val="lt-LT"/>
        </w:rPr>
        <w:t>201</w:t>
      </w:r>
      <w:r w:rsidR="00623798" w:rsidRPr="00E31E41">
        <w:rPr>
          <w:rFonts w:ascii="Tahoma" w:hAnsi="Tahoma" w:cs="Tahoma"/>
          <w:sz w:val="20"/>
          <w:szCs w:val="20"/>
          <w:lang w:val="lt-LT"/>
        </w:rPr>
        <w:t>6</w:t>
      </w:r>
      <w:r w:rsidR="00307B03" w:rsidRPr="00E31E41">
        <w:rPr>
          <w:rFonts w:ascii="Tahoma" w:hAnsi="Tahoma" w:cs="Tahoma"/>
          <w:sz w:val="20"/>
          <w:szCs w:val="20"/>
          <w:lang w:val="lt-LT"/>
        </w:rPr>
        <w:t xml:space="preserve"> m. </w:t>
      </w:r>
      <w:r w:rsidR="00E42E76" w:rsidRPr="00E31E41">
        <w:rPr>
          <w:rFonts w:ascii="Tahoma" w:hAnsi="Tahoma" w:cs="Tahoma"/>
          <w:sz w:val="20"/>
          <w:szCs w:val="20"/>
          <w:lang w:val="lt-LT"/>
        </w:rPr>
        <w:t>gegužės 20</w:t>
      </w:r>
      <w:r w:rsidR="00307B03" w:rsidRPr="00E31E41">
        <w:rPr>
          <w:rFonts w:ascii="Tahoma" w:hAnsi="Tahoma" w:cs="Tahoma"/>
          <w:sz w:val="20"/>
          <w:szCs w:val="20"/>
          <w:lang w:val="lt-LT"/>
        </w:rPr>
        <w:t xml:space="preserve"> d. </w:t>
      </w:r>
      <w:r w:rsidR="00623798" w:rsidRPr="00E31E41">
        <w:rPr>
          <w:rFonts w:ascii="Tahoma" w:hAnsi="Tahoma" w:cs="Tahoma"/>
          <w:sz w:val="20"/>
          <w:szCs w:val="20"/>
          <w:lang w:val="lt-LT"/>
        </w:rPr>
        <w:t>įregistruot</w:t>
      </w:r>
      <w:r w:rsidR="00B400C2" w:rsidRPr="00E31E41">
        <w:rPr>
          <w:rFonts w:ascii="Tahoma" w:hAnsi="Tahoma" w:cs="Tahoma"/>
          <w:sz w:val="20"/>
          <w:szCs w:val="20"/>
          <w:lang w:val="lt-LT"/>
        </w:rPr>
        <w:t>i</w:t>
      </w:r>
      <w:r w:rsidR="00623798" w:rsidRPr="00E31E41">
        <w:rPr>
          <w:rFonts w:ascii="Tahoma" w:hAnsi="Tahoma" w:cs="Tahoma"/>
          <w:sz w:val="20"/>
          <w:szCs w:val="20"/>
          <w:lang w:val="lt-LT"/>
        </w:rPr>
        <w:t xml:space="preserve"> </w:t>
      </w:r>
      <w:r w:rsidR="00683C68" w:rsidRPr="00E31E41">
        <w:rPr>
          <w:rFonts w:ascii="Tahoma" w:hAnsi="Tahoma" w:cs="Tahoma"/>
          <w:sz w:val="20"/>
          <w:szCs w:val="20"/>
          <w:lang w:val="lt-LT"/>
        </w:rPr>
        <w:t>Juridinių asmenų registre</w:t>
      </w:r>
      <w:r w:rsidR="00623798" w:rsidRPr="00E31E41">
        <w:rPr>
          <w:rFonts w:ascii="Tahoma" w:hAnsi="Tahoma" w:cs="Tahoma"/>
          <w:sz w:val="20"/>
          <w:szCs w:val="20"/>
          <w:lang w:val="lt-LT"/>
        </w:rPr>
        <w:t>)</w:t>
      </w:r>
      <w:r w:rsidRPr="00E31E41">
        <w:rPr>
          <w:rFonts w:ascii="Tahoma" w:hAnsi="Tahoma" w:cs="Tahoma"/>
          <w:sz w:val="20"/>
          <w:szCs w:val="20"/>
          <w:lang w:val="lt-LT"/>
        </w:rPr>
        <w:t>.</w:t>
      </w:r>
    </w:p>
    <w:p w14:paraId="4C7E4A39" w14:textId="59380FF9" w:rsidR="00307B03" w:rsidRPr="00E31E41" w:rsidRDefault="00623798" w:rsidP="00F65F32">
      <w:pPr>
        <w:pStyle w:val="Pagrindinistekstas1"/>
        <w:shd w:val="clear" w:color="auto" w:fill="auto"/>
        <w:tabs>
          <w:tab w:val="left" w:pos="709"/>
        </w:tabs>
        <w:spacing w:after="120" w:line="240" w:lineRule="atLeast"/>
        <w:ind w:right="-3" w:firstLine="0"/>
        <w:jc w:val="both"/>
        <w:rPr>
          <w:rFonts w:ascii="Tahoma" w:hAnsi="Tahoma" w:cs="Tahoma"/>
          <w:sz w:val="20"/>
          <w:szCs w:val="20"/>
          <w:lang w:val="lt-LT"/>
        </w:rPr>
      </w:pPr>
      <w:r w:rsidRPr="00E31E41">
        <w:rPr>
          <w:rFonts w:ascii="Tahoma" w:hAnsi="Tahoma" w:cs="Tahoma"/>
          <w:sz w:val="20"/>
          <w:szCs w:val="20"/>
          <w:lang w:val="lt-LT"/>
        </w:rPr>
        <w:t xml:space="preserve">Šiame apraše </w:t>
      </w:r>
      <w:r w:rsidR="00307B03" w:rsidRPr="00E31E41">
        <w:rPr>
          <w:rFonts w:ascii="Tahoma" w:hAnsi="Tahoma" w:cs="Tahoma"/>
          <w:sz w:val="20"/>
          <w:szCs w:val="20"/>
          <w:lang w:val="lt-LT"/>
        </w:rPr>
        <w:t xml:space="preserve">pateikiamas </w:t>
      </w:r>
      <w:r w:rsidR="00683C68" w:rsidRPr="00E31E41">
        <w:rPr>
          <w:rFonts w:ascii="Tahoma" w:hAnsi="Tahoma" w:cs="Tahoma"/>
          <w:sz w:val="20"/>
          <w:szCs w:val="20"/>
          <w:lang w:val="lt-LT"/>
        </w:rPr>
        <w:t>Valdybos</w:t>
      </w:r>
      <w:r w:rsidR="00307B03" w:rsidRPr="00E31E41">
        <w:rPr>
          <w:rFonts w:ascii="Tahoma" w:hAnsi="Tahoma" w:cs="Tahoma"/>
          <w:sz w:val="20"/>
          <w:szCs w:val="20"/>
          <w:lang w:val="lt-LT"/>
        </w:rPr>
        <w:t xml:space="preserve"> </w:t>
      </w:r>
      <w:r w:rsidR="00B400C2" w:rsidRPr="00E31E41">
        <w:rPr>
          <w:rFonts w:ascii="Tahoma" w:hAnsi="Tahoma" w:cs="Tahoma"/>
          <w:sz w:val="20"/>
          <w:szCs w:val="20"/>
          <w:lang w:val="lt-LT"/>
        </w:rPr>
        <w:t>rolės visoje Bendrovės</w:t>
      </w:r>
      <w:r w:rsidR="0050090B" w:rsidRPr="00E31E41">
        <w:rPr>
          <w:rFonts w:ascii="Tahoma" w:hAnsi="Tahoma" w:cs="Tahoma"/>
          <w:sz w:val="20"/>
          <w:szCs w:val="20"/>
          <w:lang w:val="lt-LT"/>
        </w:rPr>
        <w:t xml:space="preserve"> ir UAB „EPSO-G“ įmonių grupės (toliau - Įmonių grupė arba Grupė)</w:t>
      </w:r>
      <w:r w:rsidR="00B400C2" w:rsidRPr="00E31E41">
        <w:rPr>
          <w:rFonts w:ascii="Tahoma" w:hAnsi="Tahoma" w:cs="Tahoma"/>
          <w:sz w:val="20"/>
          <w:szCs w:val="20"/>
          <w:lang w:val="lt-LT"/>
        </w:rPr>
        <w:t xml:space="preserve"> organų sistemoje</w:t>
      </w:r>
      <w:r w:rsidR="00307B03" w:rsidRPr="00E31E41">
        <w:rPr>
          <w:rFonts w:ascii="Tahoma" w:hAnsi="Tahoma" w:cs="Tahoma"/>
          <w:sz w:val="20"/>
          <w:szCs w:val="20"/>
          <w:lang w:val="lt-LT"/>
        </w:rPr>
        <w:t xml:space="preserve">, </w:t>
      </w:r>
      <w:r w:rsidR="00B400C2" w:rsidRPr="00E31E41">
        <w:rPr>
          <w:rFonts w:ascii="Tahoma" w:hAnsi="Tahoma" w:cs="Tahoma"/>
          <w:sz w:val="20"/>
          <w:szCs w:val="20"/>
          <w:lang w:val="lt-LT"/>
        </w:rPr>
        <w:t xml:space="preserve">pagrindinių Valdybos ir atskirų </w:t>
      </w:r>
      <w:r w:rsidR="007A723D" w:rsidRPr="00E31E41">
        <w:rPr>
          <w:rFonts w:ascii="Tahoma" w:hAnsi="Tahoma" w:cs="Tahoma"/>
          <w:sz w:val="20"/>
          <w:szCs w:val="20"/>
          <w:lang w:val="lt-LT"/>
        </w:rPr>
        <w:t>V</w:t>
      </w:r>
      <w:r w:rsidR="00683C68" w:rsidRPr="00E31E41">
        <w:rPr>
          <w:rFonts w:ascii="Tahoma" w:hAnsi="Tahoma" w:cs="Tahoma"/>
          <w:sz w:val="20"/>
          <w:szCs w:val="20"/>
          <w:lang w:val="lt-LT"/>
        </w:rPr>
        <w:t>aldybos</w:t>
      </w:r>
      <w:r w:rsidR="00307B03" w:rsidRPr="00E31E41">
        <w:rPr>
          <w:rFonts w:ascii="Tahoma" w:hAnsi="Tahoma" w:cs="Tahoma"/>
          <w:sz w:val="20"/>
          <w:szCs w:val="20"/>
          <w:lang w:val="lt-LT"/>
        </w:rPr>
        <w:t xml:space="preserve"> narių </w:t>
      </w:r>
      <w:r w:rsidRPr="00E31E41">
        <w:rPr>
          <w:rFonts w:ascii="Tahoma" w:hAnsi="Tahoma" w:cs="Tahoma"/>
          <w:sz w:val="20"/>
          <w:szCs w:val="20"/>
          <w:lang w:val="lt-LT"/>
        </w:rPr>
        <w:t>funkcij</w:t>
      </w:r>
      <w:r w:rsidR="00B400C2" w:rsidRPr="00E31E41">
        <w:rPr>
          <w:rFonts w:ascii="Tahoma" w:hAnsi="Tahoma" w:cs="Tahoma"/>
          <w:sz w:val="20"/>
          <w:szCs w:val="20"/>
          <w:lang w:val="lt-LT"/>
        </w:rPr>
        <w:t>ų</w:t>
      </w:r>
      <w:r w:rsidRPr="00E31E41">
        <w:rPr>
          <w:rFonts w:ascii="Tahoma" w:hAnsi="Tahoma" w:cs="Tahoma"/>
          <w:sz w:val="20"/>
          <w:szCs w:val="20"/>
          <w:lang w:val="lt-LT"/>
        </w:rPr>
        <w:t xml:space="preserve">, </w:t>
      </w:r>
      <w:r w:rsidR="00307B03" w:rsidRPr="00E31E41">
        <w:rPr>
          <w:rFonts w:ascii="Tahoma" w:hAnsi="Tahoma" w:cs="Tahoma"/>
          <w:sz w:val="20"/>
          <w:szCs w:val="20"/>
          <w:lang w:val="lt-LT"/>
        </w:rPr>
        <w:t>reikalavimų kandidatams</w:t>
      </w:r>
      <w:r w:rsidR="006125B4" w:rsidRPr="00E31E41">
        <w:rPr>
          <w:rFonts w:ascii="Tahoma" w:hAnsi="Tahoma" w:cs="Tahoma"/>
          <w:sz w:val="20"/>
          <w:szCs w:val="20"/>
          <w:lang w:val="lt-LT"/>
        </w:rPr>
        <w:t xml:space="preserve"> į Bendrovės valdybos narius</w:t>
      </w:r>
      <w:r w:rsidR="00307B03" w:rsidRPr="00E31E41">
        <w:rPr>
          <w:rFonts w:ascii="Tahoma" w:hAnsi="Tahoma" w:cs="Tahoma"/>
          <w:sz w:val="20"/>
          <w:szCs w:val="20"/>
          <w:lang w:val="lt-LT"/>
        </w:rPr>
        <w:t xml:space="preserve"> bei </w:t>
      </w:r>
      <w:r w:rsidRPr="00E31E41">
        <w:rPr>
          <w:rFonts w:ascii="Tahoma" w:hAnsi="Tahoma" w:cs="Tahoma"/>
          <w:sz w:val="20"/>
          <w:szCs w:val="20"/>
          <w:lang w:val="lt-LT"/>
        </w:rPr>
        <w:t xml:space="preserve">jų </w:t>
      </w:r>
      <w:r w:rsidR="00307B03" w:rsidRPr="00E31E41">
        <w:rPr>
          <w:rFonts w:ascii="Tahoma" w:hAnsi="Tahoma" w:cs="Tahoma"/>
          <w:sz w:val="20"/>
          <w:szCs w:val="20"/>
          <w:lang w:val="lt-LT"/>
        </w:rPr>
        <w:t>atrankos proces</w:t>
      </w:r>
      <w:r w:rsidR="00B400C2" w:rsidRPr="00E31E41">
        <w:rPr>
          <w:rFonts w:ascii="Tahoma" w:hAnsi="Tahoma" w:cs="Tahoma"/>
          <w:sz w:val="20"/>
          <w:szCs w:val="20"/>
          <w:lang w:val="lt-LT"/>
        </w:rPr>
        <w:t>o</w:t>
      </w:r>
      <w:r w:rsidR="00307B03" w:rsidRPr="00E31E41">
        <w:rPr>
          <w:rFonts w:ascii="Tahoma" w:hAnsi="Tahoma" w:cs="Tahoma"/>
          <w:sz w:val="20"/>
          <w:szCs w:val="20"/>
          <w:lang w:val="lt-LT"/>
        </w:rPr>
        <w:t xml:space="preserve"> aprašymas.</w:t>
      </w:r>
    </w:p>
    <w:p w14:paraId="23F24713" w14:textId="77777777" w:rsidR="00307B03" w:rsidRPr="00E31E41" w:rsidRDefault="00307B03" w:rsidP="00A37F72">
      <w:pPr>
        <w:autoSpaceDE w:val="0"/>
        <w:autoSpaceDN w:val="0"/>
        <w:adjustRightInd w:val="0"/>
        <w:spacing w:after="0" w:line="360" w:lineRule="auto"/>
        <w:jc w:val="both"/>
        <w:rPr>
          <w:rFonts w:ascii="Tahoma" w:hAnsi="Tahoma" w:cs="Tahoma"/>
          <w:b/>
          <w:sz w:val="20"/>
          <w:szCs w:val="20"/>
          <w:lang w:val="lt-LT"/>
        </w:rPr>
      </w:pPr>
    </w:p>
    <w:p w14:paraId="209D59A1" w14:textId="77777777" w:rsidR="002363AA" w:rsidRPr="00E31E41" w:rsidRDefault="00265D56" w:rsidP="00C329EA">
      <w:pPr>
        <w:pStyle w:val="Pagrindinistekstas2"/>
        <w:numPr>
          <w:ilvl w:val="0"/>
          <w:numId w:val="12"/>
        </w:numPr>
        <w:shd w:val="clear" w:color="auto" w:fill="auto"/>
        <w:tabs>
          <w:tab w:val="left" w:pos="709"/>
        </w:tabs>
        <w:spacing w:line="360" w:lineRule="auto"/>
        <w:jc w:val="both"/>
        <w:rPr>
          <w:rFonts w:ascii="Tahoma" w:hAnsi="Tahoma" w:cs="Tahoma"/>
          <w:b/>
          <w:color w:val="000000" w:themeColor="text1"/>
          <w:sz w:val="20"/>
          <w:szCs w:val="20"/>
          <w:u w:val="single"/>
          <w:lang w:val="lt-LT"/>
        </w:rPr>
      </w:pPr>
      <w:r w:rsidRPr="00E31E41">
        <w:rPr>
          <w:rFonts w:ascii="Tahoma" w:hAnsi="Tahoma" w:cs="Tahoma"/>
          <w:b/>
          <w:color w:val="000000" w:themeColor="text1"/>
          <w:sz w:val="20"/>
          <w:szCs w:val="20"/>
          <w:u w:val="single"/>
          <w:lang w:val="lt-LT"/>
        </w:rPr>
        <w:t>BENDROSIOS NUOSTATOS</w:t>
      </w:r>
    </w:p>
    <w:p w14:paraId="4F843208" w14:textId="77777777" w:rsidR="00175505" w:rsidRPr="00E31E41" w:rsidRDefault="00175505" w:rsidP="00F65F32">
      <w:pPr>
        <w:pStyle w:val="Pagrindinistekstas1"/>
        <w:numPr>
          <w:ilvl w:val="0"/>
          <w:numId w:val="18"/>
        </w:numPr>
        <w:shd w:val="clear" w:color="auto" w:fill="auto"/>
        <w:tabs>
          <w:tab w:val="left" w:pos="709"/>
        </w:tabs>
        <w:spacing w:after="120" w:line="240" w:lineRule="atLeast"/>
        <w:ind w:right="-3"/>
        <w:jc w:val="both"/>
        <w:rPr>
          <w:rFonts w:ascii="Tahoma" w:hAnsi="Tahoma" w:cs="Tahoma"/>
          <w:sz w:val="20"/>
          <w:szCs w:val="20"/>
          <w:lang w:val="lt-LT"/>
        </w:rPr>
      </w:pPr>
      <w:bookmarkStart w:id="0" w:name="_Ref430352901"/>
      <w:r w:rsidRPr="00E31E41">
        <w:rPr>
          <w:rFonts w:ascii="Tahoma" w:hAnsi="Tahoma" w:cs="Tahoma"/>
          <w:sz w:val="20"/>
          <w:szCs w:val="20"/>
          <w:lang w:val="lt-LT"/>
        </w:rPr>
        <w:t>Valdyba yra kolegialus Bendrovės valdymo organas, kurį sudaro 5 (penki) nariai, kuriuos, atsižvelgdama į Atlygio ir skyrimo komiteto rekomendacijas, 4 (ketverių) metų kadencijai renka Stebėtojų taryba. Valdybos nario nepertraukiamas kadencijos laikas yra ne ilgesnis kaip 2 (dvi) kadencijos iš eilės.</w:t>
      </w:r>
    </w:p>
    <w:p w14:paraId="1D802DC2" w14:textId="738900CA" w:rsidR="00175505" w:rsidRPr="00DE25DB" w:rsidRDefault="00175505" w:rsidP="00F65F32">
      <w:pPr>
        <w:pStyle w:val="Pagrindinistekstas1"/>
        <w:numPr>
          <w:ilvl w:val="0"/>
          <w:numId w:val="18"/>
        </w:numPr>
        <w:shd w:val="clear" w:color="auto" w:fill="auto"/>
        <w:tabs>
          <w:tab w:val="left" w:pos="709"/>
        </w:tabs>
        <w:spacing w:after="120" w:line="240" w:lineRule="atLeast"/>
        <w:ind w:right="-3"/>
        <w:jc w:val="both"/>
        <w:rPr>
          <w:rFonts w:ascii="Tahoma" w:hAnsi="Tahoma" w:cs="Tahoma"/>
          <w:sz w:val="20"/>
          <w:szCs w:val="20"/>
          <w:lang w:val="lt-LT"/>
        </w:rPr>
      </w:pPr>
      <w:r w:rsidRPr="00E31E41">
        <w:rPr>
          <w:rFonts w:ascii="Tahoma" w:hAnsi="Tahoma" w:cs="Tahoma"/>
          <w:sz w:val="20"/>
          <w:szCs w:val="20"/>
          <w:lang w:val="lt-LT"/>
        </w:rPr>
        <w:t xml:space="preserve">Renkant Valdybos </w:t>
      </w:r>
      <w:r w:rsidRPr="00DE25DB">
        <w:rPr>
          <w:rFonts w:ascii="Tahoma" w:hAnsi="Tahoma" w:cs="Tahoma"/>
          <w:sz w:val="20"/>
          <w:szCs w:val="20"/>
          <w:lang w:val="lt-LT"/>
        </w:rPr>
        <w:t>narius užtikrinama, kad Valdybos sudėtyje būtų ne mažiau kaip 3 (trys) nepriklausomi nariai, jų nepriklausomumą nustatant pagal Tvarkos apraše ir Valdymo kodekse</w:t>
      </w:r>
      <w:r w:rsidR="008301EE" w:rsidRPr="00DE25DB">
        <w:rPr>
          <w:rFonts w:ascii="Tahoma" w:hAnsi="Tahoma" w:cs="Tahoma"/>
          <w:sz w:val="20"/>
          <w:szCs w:val="20"/>
          <w:lang w:val="lt-LT"/>
        </w:rPr>
        <w:t xml:space="preserve"> ir šiame </w:t>
      </w:r>
      <w:r w:rsidR="0050090B" w:rsidRPr="00DE25DB">
        <w:rPr>
          <w:rFonts w:ascii="Tahoma" w:hAnsi="Tahoma" w:cs="Tahoma"/>
          <w:sz w:val="20"/>
          <w:szCs w:val="20"/>
          <w:lang w:val="lt-LT"/>
        </w:rPr>
        <w:t>A</w:t>
      </w:r>
      <w:r w:rsidR="008301EE" w:rsidRPr="00DE25DB">
        <w:rPr>
          <w:rFonts w:ascii="Tahoma" w:hAnsi="Tahoma" w:cs="Tahoma"/>
          <w:sz w:val="20"/>
          <w:szCs w:val="20"/>
          <w:lang w:val="lt-LT"/>
        </w:rPr>
        <w:t>praše</w:t>
      </w:r>
      <w:r w:rsidRPr="00DE25DB">
        <w:rPr>
          <w:rFonts w:ascii="Tahoma" w:hAnsi="Tahoma" w:cs="Tahoma"/>
          <w:sz w:val="20"/>
          <w:szCs w:val="20"/>
          <w:lang w:val="lt-LT"/>
        </w:rPr>
        <w:t xml:space="preserve"> įtvirtintus kriterijus bei kitų taikytinų teisės aktų reikalavimus. Kiti Valdybos nariai skiriami </w:t>
      </w:r>
      <w:r w:rsidR="002336D1" w:rsidRPr="00DE25DB">
        <w:rPr>
          <w:rFonts w:ascii="Tahoma" w:hAnsi="Tahoma" w:cs="Tahoma"/>
          <w:sz w:val="20"/>
          <w:szCs w:val="20"/>
          <w:lang w:val="lt-LT"/>
        </w:rPr>
        <w:t xml:space="preserve">(atrenkami) </w:t>
      </w:r>
      <w:r w:rsidRPr="00DE25DB">
        <w:rPr>
          <w:rFonts w:ascii="Tahoma" w:hAnsi="Tahoma" w:cs="Tahoma"/>
          <w:sz w:val="20"/>
          <w:szCs w:val="20"/>
          <w:lang w:val="lt-LT"/>
        </w:rPr>
        <w:t>iš Bendrovės aukščiausio lygio administracijos vadovaujančių darbuotojų, kaip jie apibrėžti Bendrovės vidaus dokumentuose, ir atsižvelgiant į Valdybai priskirtoms funkcijoms atlikti reikalingas kompetencijas.</w:t>
      </w:r>
    </w:p>
    <w:bookmarkEnd w:id="0"/>
    <w:p w14:paraId="59681E94" w14:textId="77777777" w:rsidR="002363AA" w:rsidRPr="00DE25DB" w:rsidRDefault="002363AA" w:rsidP="00F65F32">
      <w:pPr>
        <w:pStyle w:val="Pagrindinistekstas1"/>
        <w:numPr>
          <w:ilvl w:val="0"/>
          <w:numId w:val="18"/>
        </w:numPr>
        <w:shd w:val="clear" w:color="auto" w:fill="auto"/>
        <w:tabs>
          <w:tab w:val="left" w:pos="709"/>
        </w:tabs>
        <w:spacing w:after="120" w:line="240" w:lineRule="atLeast"/>
        <w:ind w:right="-3"/>
        <w:jc w:val="both"/>
        <w:rPr>
          <w:rFonts w:ascii="Tahoma" w:hAnsi="Tahoma" w:cs="Tahoma"/>
          <w:sz w:val="20"/>
          <w:szCs w:val="20"/>
          <w:lang w:val="lt-LT"/>
        </w:rPr>
      </w:pPr>
      <w:r w:rsidRPr="00DE25DB">
        <w:rPr>
          <w:rFonts w:ascii="Tahoma" w:hAnsi="Tahoma" w:cs="Tahoma"/>
          <w:sz w:val="20"/>
          <w:szCs w:val="20"/>
          <w:lang w:val="lt-LT"/>
        </w:rPr>
        <w:t xml:space="preserve">Valdybos nariu gali būti renkamas tik fizinis asmuo. </w:t>
      </w:r>
    </w:p>
    <w:p w14:paraId="0A69E8F6" w14:textId="77777777" w:rsidR="00C329EA" w:rsidRPr="00E31E41" w:rsidRDefault="00175505" w:rsidP="00F65F32">
      <w:pPr>
        <w:pStyle w:val="Pagrindinistekstas1"/>
        <w:numPr>
          <w:ilvl w:val="0"/>
          <w:numId w:val="18"/>
        </w:numPr>
        <w:shd w:val="clear" w:color="auto" w:fill="auto"/>
        <w:tabs>
          <w:tab w:val="left" w:pos="709"/>
        </w:tabs>
        <w:spacing w:after="120" w:line="240" w:lineRule="atLeast"/>
        <w:ind w:right="-3"/>
        <w:jc w:val="both"/>
        <w:rPr>
          <w:rFonts w:ascii="Tahoma" w:hAnsi="Tahoma" w:cs="Tahoma"/>
          <w:sz w:val="20"/>
          <w:szCs w:val="20"/>
          <w:lang w:val="lt-LT"/>
        </w:rPr>
      </w:pPr>
      <w:r w:rsidRPr="00E31E41">
        <w:rPr>
          <w:rFonts w:ascii="Tahoma" w:hAnsi="Tahoma" w:cs="Tahoma"/>
          <w:sz w:val="20"/>
          <w:szCs w:val="20"/>
          <w:lang w:val="lt-LT"/>
        </w:rPr>
        <w:t>Bendrovės valdybos nariu negali būti:</w:t>
      </w:r>
    </w:p>
    <w:p w14:paraId="1C1AED00" w14:textId="77777777" w:rsidR="00C329EA" w:rsidRPr="00E31E41" w:rsidRDefault="00E773E2" w:rsidP="00F65F32">
      <w:pPr>
        <w:pStyle w:val="Pagrindinistekstas1"/>
        <w:numPr>
          <w:ilvl w:val="1"/>
          <w:numId w:val="18"/>
        </w:numPr>
        <w:shd w:val="clear" w:color="auto" w:fill="auto"/>
        <w:tabs>
          <w:tab w:val="left" w:pos="810"/>
        </w:tabs>
        <w:spacing w:after="120" w:line="240" w:lineRule="atLeast"/>
        <w:ind w:right="-3"/>
        <w:jc w:val="both"/>
        <w:rPr>
          <w:rFonts w:ascii="Tahoma" w:hAnsi="Tahoma" w:cs="Tahoma"/>
          <w:sz w:val="20"/>
          <w:szCs w:val="20"/>
          <w:lang w:val="lt-LT"/>
        </w:rPr>
      </w:pPr>
      <w:r w:rsidRPr="00E31E41">
        <w:rPr>
          <w:rFonts w:ascii="Tahoma" w:hAnsi="Tahoma" w:cs="Tahoma"/>
          <w:sz w:val="20"/>
          <w:szCs w:val="20"/>
          <w:lang w:val="lt-LT"/>
        </w:rPr>
        <w:t>Bendrovės Stebėtojų tarybos nariai, Stebėtojų tarybos specializuotų komitetų nariai, Įmonių grupei priklausančių dukterinių ir paskesnio lygio bendrovių valdymo, priežiūros ir kitų kolegialių organų nariai, taip pat jų dukterinių ir paskesnio lygio dukterinių bendrovių darbuotojai;</w:t>
      </w:r>
    </w:p>
    <w:p w14:paraId="5002E55A" w14:textId="77777777" w:rsidR="00C329EA" w:rsidRPr="00E31E41" w:rsidRDefault="006125B4" w:rsidP="006125B4">
      <w:pPr>
        <w:pStyle w:val="Pagrindinistekstas1"/>
        <w:numPr>
          <w:ilvl w:val="1"/>
          <w:numId w:val="18"/>
        </w:numPr>
        <w:shd w:val="clear" w:color="auto" w:fill="auto"/>
        <w:tabs>
          <w:tab w:val="left" w:pos="810"/>
        </w:tabs>
        <w:spacing w:after="120" w:line="240" w:lineRule="atLeast"/>
        <w:ind w:right="-3"/>
        <w:jc w:val="both"/>
        <w:rPr>
          <w:rFonts w:ascii="Tahoma" w:hAnsi="Tahoma" w:cs="Tahoma"/>
          <w:sz w:val="20"/>
          <w:szCs w:val="20"/>
          <w:lang w:val="lt-LT"/>
        </w:rPr>
      </w:pPr>
      <w:r w:rsidRPr="00E31E41">
        <w:rPr>
          <w:rFonts w:ascii="Tahoma" w:hAnsi="Tahoma" w:cs="Tahoma"/>
          <w:sz w:val="20"/>
          <w:szCs w:val="20"/>
          <w:lang w:val="lt-LT"/>
        </w:rPr>
        <w:t>Įmonių grupei priklausančių dukterinių bendrovių, paskesnio lygio dukterinių bendrovių valdymo, priežiūros ir kitų organų nariai, taip pat dukterinių ir paskesnio lygio bendrovių darbuotojai</w:t>
      </w:r>
      <w:r w:rsidR="004169CE" w:rsidRPr="00E31E41">
        <w:rPr>
          <w:rFonts w:ascii="Tahoma" w:hAnsi="Tahoma" w:cs="Tahoma"/>
          <w:sz w:val="20"/>
          <w:szCs w:val="20"/>
          <w:lang w:val="lt-LT"/>
        </w:rPr>
        <w:t>, įskaitant akcininko (-ų) atstovus ir Valstybei atstovaujančios institucijos</w:t>
      </w:r>
      <w:r w:rsidRPr="00E31E41">
        <w:rPr>
          <w:rFonts w:ascii="Tahoma" w:hAnsi="Tahoma" w:cs="Tahoma"/>
          <w:sz w:val="20"/>
          <w:szCs w:val="20"/>
          <w:lang w:val="lt-LT"/>
        </w:rPr>
        <w:t xml:space="preserve"> (LR energetikos </w:t>
      </w:r>
      <w:r w:rsidR="000C2429" w:rsidRPr="00E31E41">
        <w:rPr>
          <w:rFonts w:ascii="Tahoma" w:hAnsi="Tahoma" w:cs="Tahoma"/>
          <w:sz w:val="20"/>
          <w:szCs w:val="20"/>
          <w:lang w:val="lt-LT"/>
        </w:rPr>
        <w:t>ministerijos</w:t>
      </w:r>
      <w:r w:rsidRPr="00E31E41">
        <w:rPr>
          <w:rFonts w:ascii="Tahoma" w:hAnsi="Tahoma" w:cs="Tahoma"/>
          <w:sz w:val="20"/>
          <w:szCs w:val="20"/>
          <w:lang w:val="lt-LT"/>
        </w:rPr>
        <w:t>)</w:t>
      </w:r>
      <w:r w:rsidR="004169CE" w:rsidRPr="00E31E41">
        <w:rPr>
          <w:rFonts w:ascii="Tahoma" w:hAnsi="Tahoma" w:cs="Tahoma"/>
          <w:sz w:val="20"/>
          <w:szCs w:val="20"/>
          <w:lang w:val="lt-LT"/>
        </w:rPr>
        <w:t>, kaip jie apibrėžti galiojančiuose teisės aktuose, darbuotojus ar tarnautojus;</w:t>
      </w:r>
    </w:p>
    <w:p w14:paraId="1A258B0F" w14:textId="75FBAC4E" w:rsidR="00C329EA" w:rsidRPr="00E31E41" w:rsidRDefault="004169CE" w:rsidP="00F65F32">
      <w:pPr>
        <w:pStyle w:val="Pagrindinistekstas1"/>
        <w:numPr>
          <w:ilvl w:val="1"/>
          <w:numId w:val="18"/>
        </w:numPr>
        <w:shd w:val="clear" w:color="auto" w:fill="auto"/>
        <w:tabs>
          <w:tab w:val="left" w:pos="810"/>
        </w:tabs>
        <w:spacing w:after="120" w:line="240" w:lineRule="atLeast"/>
        <w:ind w:right="-3"/>
        <w:jc w:val="both"/>
        <w:rPr>
          <w:rFonts w:ascii="Tahoma" w:hAnsi="Tahoma" w:cs="Tahoma"/>
          <w:sz w:val="20"/>
          <w:szCs w:val="20"/>
          <w:lang w:val="lt-LT"/>
        </w:rPr>
      </w:pPr>
      <w:r w:rsidRPr="00E31E41">
        <w:rPr>
          <w:rFonts w:ascii="Tahoma" w:hAnsi="Tahoma" w:cs="Tahoma"/>
          <w:sz w:val="20"/>
          <w:szCs w:val="20"/>
          <w:lang w:val="lt-LT"/>
        </w:rPr>
        <w:t>reguliuojančių energetikos paslaugų teikimo srityje veikiančių subjektų veiklą ir atliekančių valstybinę energetikos priežiūrą institucijų darbuotojai;</w:t>
      </w:r>
    </w:p>
    <w:p w14:paraId="2D547E5D" w14:textId="77777777" w:rsidR="00C329EA" w:rsidRPr="00E31E41" w:rsidRDefault="004169CE" w:rsidP="00F65F32">
      <w:pPr>
        <w:pStyle w:val="Pagrindinistekstas1"/>
        <w:numPr>
          <w:ilvl w:val="1"/>
          <w:numId w:val="18"/>
        </w:numPr>
        <w:shd w:val="clear" w:color="auto" w:fill="auto"/>
        <w:tabs>
          <w:tab w:val="left" w:pos="810"/>
        </w:tabs>
        <w:spacing w:after="120" w:line="240" w:lineRule="atLeast"/>
        <w:ind w:right="-3"/>
        <w:jc w:val="both"/>
        <w:rPr>
          <w:rFonts w:ascii="Tahoma" w:hAnsi="Tahoma" w:cs="Tahoma"/>
          <w:sz w:val="20"/>
          <w:szCs w:val="20"/>
          <w:lang w:val="lt-LT"/>
        </w:rPr>
      </w:pPr>
      <w:r w:rsidRPr="00E31E41">
        <w:rPr>
          <w:rFonts w:ascii="Tahoma" w:hAnsi="Tahoma" w:cs="Tahoma"/>
          <w:sz w:val="20"/>
          <w:szCs w:val="20"/>
          <w:lang w:val="lt-LT"/>
        </w:rPr>
        <w:lastRenderedPageBreak/>
        <w:t xml:space="preserve">asmuo, einantis priežiūros organo, valdymo organo ar administracijos nario pareigas </w:t>
      </w:r>
      <w:r w:rsidRPr="00553C63">
        <w:rPr>
          <w:rFonts w:ascii="Tahoma" w:hAnsi="Tahoma" w:cs="Tahoma"/>
          <w:sz w:val="20"/>
          <w:szCs w:val="20"/>
          <w:lang w:val="lt-LT"/>
        </w:rPr>
        <w:t>energetikos įmonėje</w:t>
      </w:r>
      <w:r w:rsidRPr="00E31E41">
        <w:rPr>
          <w:rFonts w:ascii="Tahoma" w:hAnsi="Tahoma" w:cs="Tahoma"/>
          <w:sz w:val="20"/>
          <w:szCs w:val="20"/>
          <w:lang w:val="lt-LT"/>
        </w:rPr>
        <w:t>, vykdančioje elektros energijos gamybos ir (ar) tiekimo veiklą arba gamtinių dujų gavybos ir (ar) tiekimo veiklą, arba kitu būdu dalyvaujantis šių įmonių valdyme ar priežiūroje;</w:t>
      </w:r>
    </w:p>
    <w:p w14:paraId="1D808D4E" w14:textId="77777777" w:rsidR="00A37F72" w:rsidRPr="00E31E41" w:rsidRDefault="004169CE" w:rsidP="00F65F32">
      <w:pPr>
        <w:pStyle w:val="Pagrindinistekstas1"/>
        <w:numPr>
          <w:ilvl w:val="1"/>
          <w:numId w:val="18"/>
        </w:numPr>
        <w:shd w:val="clear" w:color="auto" w:fill="auto"/>
        <w:tabs>
          <w:tab w:val="left" w:pos="810"/>
        </w:tabs>
        <w:spacing w:after="120" w:line="240" w:lineRule="atLeast"/>
        <w:ind w:right="-3"/>
        <w:jc w:val="both"/>
        <w:rPr>
          <w:rFonts w:ascii="Tahoma" w:hAnsi="Tahoma" w:cs="Tahoma"/>
          <w:sz w:val="20"/>
          <w:szCs w:val="20"/>
          <w:lang w:val="lt-LT"/>
        </w:rPr>
      </w:pPr>
      <w:r w:rsidRPr="00E31E41">
        <w:rPr>
          <w:rFonts w:ascii="Tahoma" w:hAnsi="Tahoma" w:cs="Tahoma"/>
          <w:sz w:val="20"/>
          <w:szCs w:val="20"/>
          <w:lang w:val="lt-LT"/>
        </w:rPr>
        <w:t>kiti asmenys, kurie pagal galiojančius teisės aktus negali eiti šių pareigų.</w:t>
      </w:r>
    </w:p>
    <w:p w14:paraId="67B9A2CE" w14:textId="77777777" w:rsidR="00B92202" w:rsidRPr="00E31E41" w:rsidRDefault="006125B4" w:rsidP="00E87671">
      <w:pPr>
        <w:pStyle w:val="Pagrindinistekstas1"/>
        <w:numPr>
          <w:ilvl w:val="0"/>
          <w:numId w:val="18"/>
        </w:numPr>
        <w:shd w:val="clear" w:color="auto" w:fill="auto"/>
        <w:tabs>
          <w:tab w:val="left" w:pos="709"/>
        </w:tabs>
        <w:spacing w:after="120" w:line="240" w:lineRule="atLeast"/>
        <w:ind w:right="-3"/>
        <w:jc w:val="both"/>
        <w:rPr>
          <w:rFonts w:ascii="Tahoma" w:hAnsi="Tahoma" w:cs="Tahoma"/>
          <w:sz w:val="20"/>
          <w:szCs w:val="20"/>
          <w:lang w:val="lt-LT"/>
        </w:rPr>
      </w:pPr>
      <w:r w:rsidRPr="00E31E41">
        <w:rPr>
          <w:rFonts w:ascii="Tahoma" w:hAnsi="Tahoma" w:cs="Tahoma"/>
          <w:sz w:val="20"/>
          <w:szCs w:val="20"/>
          <w:lang w:val="lt-LT"/>
        </w:rPr>
        <w:t xml:space="preserve">Bendrieji reikalavimai kandidatams </w:t>
      </w:r>
      <w:r w:rsidR="002336D1" w:rsidRPr="00E31E41">
        <w:rPr>
          <w:rFonts w:ascii="Tahoma" w:hAnsi="Tahoma" w:cs="Tahoma"/>
          <w:sz w:val="20"/>
          <w:szCs w:val="20"/>
          <w:lang w:val="lt-LT"/>
        </w:rPr>
        <w:t xml:space="preserve">į Valdybos narius </w:t>
      </w:r>
      <w:r w:rsidRPr="00E31E41">
        <w:rPr>
          <w:rFonts w:ascii="Tahoma" w:hAnsi="Tahoma" w:cs="Tahoma"/>
          <w:sz w:val="20"/>
          <w:szCs w:val="20"/>
          <w:lang w:val="lt-LT"/>
        </w:rPr>
        <w:t>ir r</w:t>
      </w:r>
      <w:r w:rsidR="00B92202" w:rsidRPr="00E31E41">
        <w:rPr>
          <w:rFonts w:ascii="Tahoma" w:hAnsi="Tahoma" w:cs="Tahoma"/>
          <w:sz w:val="20"/>
          <w:szCs w:val="20"/>
          <w:lang w:val="lt-LT"/>
        </w:rPr>
        <w:t>eikalavimai kandidatų reputacijai:</w:t>
      </w:r>
    </w:p>
    <w:p w14:paraId="57A79EE3" w14:textId="77777777" w:rsidR="006D1AC4" w:rsidRPr="00E31E41" w:rsidRDefault="006D1AC4" w:rsidP="00BA4139">
      <w:pPr>
        <w:pStyle w:val="Pagrindinistekstas1"/>
        <w:numPr>
          <w:ilvl w:val="1"/>
          <w:numId w:val="18"/>
        </w:numPr>
        <w:shd w:val="clear" w:color="auto" w:fill="auto"/>
        <w:tabs>
          <w:tab w:val="left" w:pos="709"/>
        </w:tabs>
        <w:spacing w:after="120" w:line="240" w:lineRule="atLeast"/>
        <w:ind w:left="720" w:right="-3" w:hanging="360"/>
        <w:jc w:val="both"/>
        <w:rPr>
          <w:rFonts w:ascii="Tahoma" w:hAnsi="Tahoma" w:cs="Tahoma"/>
          <w:sz w:val="20"/>
          <w:szCs w:val="20"/>
          <w:lang w:val="lt-LT"/>
        </w:rPr>
      </w:pPr>
      <w:r w:rsidRPr="00E31E41">
        <w:rPr>
          <w:rFonts w:ascii="Tahoma" w:hAnsi="Tahoma" w:cs="Tahoma"/>
          <w:sz w:val="20"/>
          <w:szCs w:val="20"/>
          <w:lang w:val="lt-LT"/>
        </w:rPr>
        <w:t xml:space="preserve">kandidatui </w:t>
      </w:r>
      <w:r w:rsidR="000C2429" w:rsidRPr="00E31E41">
        <w:rPr>
          <w:rFonts w:ascii="Tahoma" w:hAnsi="Tahoma" w:cs="Tahoma"/>
          <w:sz w:val="20"/>
          <w:szCs w:val="20"/>
          <w:lang w:val="lt-LT"/>
        </w:rPr>
        <w:t>į</w:t>
      </w:r>
      <w:r w:rsidRPr="00E31E41">
        <w:rPr>
          <w:rFonts w:ascii="Tahoma" w:hAnsi="Tahoma" w:cs="Tahoma"/>
          <w:sz w:val="20"/>
          <w:szCs w:val="20"/>
          <w:lang w:val="lt-LT"/>
        </w:rPr>
        <w:t xml:space="preserve"> Valdybos narius t</w:t>
      </w:r>
      <w:r w:rsidR="00B92202" w:rsidRPr="00E31E41">
        <w:rPr>
          <w:rFonts w:ascii="Tahoma" w:hAnsi="Tahoma" w:cs="Tahoma"/>
          <w:sz w:val="20"/>
          <w:szCs w:val="20"/>
          <w:lang w:val="lt-LT"/>
        </w:rPr>
        <w:t xml:space="preserve">eisės aktų nustatyta tvarka </w:t>
      </w:r>
      <w:r w:rsidRPr="00E31E41">
        <w:rPr>
          <w:rFonts w:ascii="Tahoma" w:hAnsi="Tahoma" w:cs="Tahoma"/>
          <w:sz w:val="20"/>
          <w:szCs w:val="20"/>
          <w:lang w:val="lt-LT"/>
        </w:rPr>
        <w:t xml:space="preserve">turi būti </w:t>
      </w:r>
      <w:r w:rsidR="00B92202" w:rsidRPr="00E31E41">
        <w:rPr>
          <w:rFonts w:ascii="Tahoma" w:hAnsi="Tahoma" w:cs="Tahoma"/>
          <w:sz w:val="20"/>
          <w:szCs w:val="20"/>
          <w:lang w:val="lt-LT"/>
        </w:rPr>
        <w:t>neatimta ir neapribota teisė eiti atitinkamas pareigas, į kurias keliamas kandidatas, ir atlikti toms pareigoms priskirtas funkcijas</w:t>
      </w:r>
      <w:r w:rsidRPr="00E31E41">
        <w:rPr>
          <w:rFonts w:ascii="Tahoma" w:hAnsi="Tahoma" w:cs="Tahoma"/>
          <w:sz w:val="20"/>
          <w:szCs w:val="20"/>
          <w:lang w:val="lt-LT"/>
        </w:rPr>
        <w:t xml:space="preserve">; </w:t>
      </w:r>
    </w:p>
    <w:p w14:paraId="54875370" w14:textId="77777777" w:rsidR="00B92202" w:rsidRPr="00E31E41" w:rsidRDefault="006D1AC4" w:rsidP="00BA4139">
      <w:pPr>
        <w:pStyle w:val="Pagrindinistekstas1"/>
        <w:numPr>
          <w:ilvl w:val="1"/>
          <w:numId w:val="18"/>
        </w:numPr>
        <w:shd w:val="clear" w:color="auto" w:fill="auto"/>
        <w:tabs>
          <w:tab w:val="left" w:pos="709"/>
        </w:tabs>
        <w:spacing w:after="120" w:line="240" w:lineRule="atLeast"/>
        <w:ind w:left="720" w:right="-3" w:hanging="360"/>
        <w:jc w:val="both"/>
        <w:rPr>
          <w:rFonts w:ascii="Tahoma" w:hAnsi="Tahoma" w:cs="Tahoma"/>
          <w:sz w:val="20"/>
          <w:szCs w:val="20"/>
          <w:lang w:val="lt-LT"/>
        </w:rPr>
      </w:pPr>
      <w:r w:rsidRPr="00E31E41">
        <w:rPr>
          <w:rFonts w:ascii="Tahoma" w:hAnsi="Tahoma" w:cs="Tahoma"/>
          <w:sz w:val="20"/>
          <w:szCs w:val="20"/>
          <w:lang w:val="lt-LT"/>
        </w:rPr>
        <w:t xml:space="preserve">per </w:t>
      </w:r>
      <w:r w:rsidR="00B92202" w:rsidRPr="00E31E41">
        <w:rPr>
          <w:rFonts w:ascii="Tahoma" w:hAnsi="Tahoma" w:cs="Tahoma"/>
          <w:sz w:val="20"/>
          <w:szCs w:val="20"/>
          <w:lang w:val="lt-LT"/>
        </w:rPr>
        <w:t xml:space="preserve">pastaruosius 5 metus kandidatas į </w:t>
      </w:r>
      <w:r w:rsidRPr="00E31E41">
        <w:rPr>
          <w:rFonts w:ascii="Tahoma" w:hAnsi="Tahoma" w:cs="Tahoma"/>
          <w:sz w:val="20"/>
          <w:szCs w:val="20"/>
          <w:lang w:val="lt-LT"/>
        </w:rPr>
        <w:t xml:space="preserve">Valdybos </w:t>
      </w:r>
      <w:r w:rsidR="00B92202" w:rsidRPr="00E31E41">
        <w:rPr>
          <w:rFonts w:ascii="Tahoma" w:hAnsi="Tahoma" w:cs="Tahoma"/>
          <w:sz w:val="20"/>
          <w:szCs w:val="20"/>
          <w:lang w:val="lt-LT"/>
        </w:rPr>
        <w:t xml:space="preserve">narius </w:t>
      </w:r>
      <w:r w:rsidRPr="00E31E41">
        <w:rPr>
          <w:rFonts w:ascii="Tahoma" w:hAnsi="Tahoma" w:cs="Tahoma"/>
          <w:sz w:val="20"/>
          <w:szCs w:val="20"/>
          <w:lang w:val="lt-LT"/>
        </w:rPr>
        <w:t xml:space="preserve">neturi būti </w:t>
      </w:r>
      <w:r w:rsidR="00B92202" w:rsidRPr="00E31E41">
        <w:rPr>
          <w:rFonts w:ascii="Tahoma" w:hAnsi="Tahoma" w:cs="Tahoma"/>
          <w:sz w:val="20"/>
          <w:szCs w:val="20"/>
          <w:lang w:val="lt-LT"/>
        </w:rPr>
        <w:t>atšauktas iš juridinio asmens organo dėl netinkamo pareigų vykdymo.</w:t>
      </w:r>
    </w:p>
    <w:p w14:paraId="6698DBE2" w14:textId="77777777" w:rsidR="00B92202" w:rsidRPr="00E31E41" w:rsidRDefault="006D1AC4" w:rsidP="00BA4139">
      <w:pPr>
        <w:pStyle w:val="Pagrindinistekstas1"/>
        <w:numPr>
          <w:ilvl w:val="1"/>
          <w:numId w:val="18"/>
        </w:numPr>
        <w:shd w:val="clear" w:color="auto" w:fill="auto"/>
        <w:tabs>
          <w:tab w:val="left" w:pos="709"/>
        </w:tabs>
        <w:spacing w:after="120" w:line="240" w:lineRule="atLeast"/>
        <w:ind w:left="720" w:right="-3" w:hanging="360"/>
        <w:jc w:val="both"/>
        <w:rPr>
          <w:rFonts w:ascii="Tahoma" w:hAnsi="Tahoma" w:cs="Tahoma"/>
          <w:sz w:val="20"/>
          <w:szCs w:val="20"/>
          <w:lang w:val="lt-LT"/>
        </w:rPr>
      </w:pPr>
      <w:r w:rsidRPr="00E31E41">
        <w:rPr>
          <w:rFonts w:ascii="Tahoma" w:hAnsi="Tahoma" w:cs="Tahoma"/>
          <w:sz w:val="20"/>
          <w:szCs w:val="20"/>
          <w:lang w:val="lt-LT"/>
        </w:rPr>
        <w:t xml:space="preserve">turi nebūti </w:t>
      </w:r>
      <w:r w:rsidR="00B92202" w:rsidRPr="00E31E41">
        <w:rPr>
          <w:rFonts w:ascii="Tahoma" w:hAnsi="Tahoma" w:cs="Tahoma"/>
          <w:sz w:val="20"/>
          <w:szCs w:val="20"/>
          <w:lang w:val="lt-LT"/>
        </w:rPr>
        <w:t>aplinkybių, numatytų Lietuvos Respublikos </w:t>
      </w:r>
      <w:bookmarkStart w:id="1" w:name="n1_56"/>
      <w:bookmarkEnd w:id="1"/>
      <w:r w:rsidR="00B92202" w:rsidRPr="00E31E41">
        <w:rPr>
          <w:rFonts w:ascii="Tahoma" w:hAnsi="Tahoma" w:cs="Tahoma"/>
          <w:sz w:val="20"/>
          <w:szCs w:val="20"/>
          <w:lang w:val="lt-LT"/>
        </w:rPr>
        <w:fldChar w:fldCharType="begin"/>
      </w:r>
      <w:r w:rsidR="00B92202" w:rsidRPr="00E31E41">
        <w:rPr>
          <w:rFonts w:ascii="Tahoma" w:hAnsi="Tahoma" w:cs="Tahoma"/>
          <w:sz w:val="20"/>
          <w:szCs w:val="20"/>
          <w:lang w:val="lt-LT"/>
        </w:rPr>
        <w:instrText xml:space="preserve"> HYPERLINK "http://www.infolex.lt/ta/74651" \o "Lietuvos Respublikos viešųjų ir privačių interesų derinimo valstybinėje tarnyboje įstatymas" \t "_blank" </w:instrText>
      </w:r>
      <w:r w:rsidR="00B92202" w:rsidRPr="00E31E41">
        <w:rPr>
          <w:rFonts w:ascii="Tahoma" w:hAnsi="Tahoma" w:cs="Tahoma"/>
          <w:sz w:val="20"/>
          <w:szCs w:val="20"/>
          <w:lang w:val="lt-LT"/>
        </w:rPr>
        <w:fldChar w:fldCharType="separate"/>
      </w:r>
      <w:r w:rsidR="00B92202" w:rsidRPr="00E31E41">
        <w:rPr>
          <w:rFonts w:ascii="Tahoma" w:hAnsi="Tahoma" w:cs="Tahoma"/>
          <w:sz w:val="20"/>
          <w:szCs w:val="20"/>
          <w:lang w:val="lt-LT"/>
        </w:rPr>
        <w:t>viešųjų ir privačių interesų derinimo valstybinėje tarnyboje įstatymo</w:t>
      </w:r>
      <w:r w:rsidR="00B92202" w:rsidRPr="00E31E41">
        <w:rPr>
          <w:rFonts w:ascii="Tahoma" w:hAnsi="Tahoma" w:cs="Tahoma"/>
          <w:sz w:val="20"/>
          <w:szCs w:val="20"/>
          <w:lang w:val="lt-LT"/>
        </w:rPr>
        <w:fldChar w:fldCharType="end"/>
      </w:r>
      <w:bookmarkStart w:id="2" w:name="pn1_56"/>
      <w:bookmarkEnd w:id="2"/>
      <w:r w:rsidR="00B92202" w:rsidRPr="00E31E41">
        <w:rPr>
          <w:rFonts w:ascii="Tahoma" w:hAnsi="Tahoma" w:cs="Tahoma"/>
          <w:sz w:val="20"/>
          <w:szCs w:val="20"/>
          <w:lang w:val="lt-LT"/>
        </w:rPr>
        <w:t xml:space="preserve"> penktajame skirsnyje, dėl kurių kandidatas į </w:t>
      </w:r>
      <w:r w:rsidRPr="00E31E41">
        <w:rPr>
          <w:rFonts w:ascii="Tahoma" w:hAnsi="Tahoma" w:cs="Tahoma"/>
          <w:sz w:val="20"/>
          <w:szCs w:val="20"/>
          <w:lang w:val="lt-LT"/>
        </w:rPr>
        <w:t>V</w:t>
      </w:r>
      <w:r w:rsidR="00B92202" w:rsidRPr="00E31E41">
        <w:rPr>
          <w:rFonts w:ascii="Tahoma" w:hAnsi="Tahoma" w:cs="Tahoma"/>
          <w:sz w:val="20"/>
          <w:szCs w:val="20"/>
          <w:lang w:val="lt-LT"/>
        </w:rPr>
        <w:t xml:space="preserve">aldybos narius </w:t>
      </w:r>
      <w:r w:rsidRPr="00E31E41">
        <w:rPr>
          <w:rFonts w:ascii="Tahoma" w:hAnsi="Tahoma" w:cs="Tahoma"/>
          <w:sz w:val="20"/>
          <w:szCs w:val="20"/>
          <w:lang w:val="lt-LT"/>
        </w:rPr>
        <w:t xml:space="preserve">negalėtų </w:t>
      </w:r>
      <w:r w:rsidR="00B92202" w:rsidRPr="00E31E41">
        <w:rPr>
          <w:rFonts w:ascii="Tahoma" w:hAnsi="Tahoma" w:cs="Tahoma"/>
          <w:sz w:val="20"/>
          <w:szCs w:val="20"/>
          <w:lang w:val="lt-LT"/>
        </w:rPr>
        <w:t>būti kolegialaus organo nariu;</w:t>
      </w:r>
    </w:p>
    <w:p w14:paraId="11385208" w14:textId="77777777" w:rsidR="00B92202" w:rsidRPr="00E31E41" w:rsidRDefault="006D1AC4" w:rsidP="00BA4139">
      <w:pPr>
        <w:pStyle w:val="Pagrindinistekstas1"/>
        <w:numPr>
          <w:ilvl w:val="1"/>
          <w:numId w:val="18"/>
        </w:numPr>
        <w:shd w:val="clear" w:color="auto" w:fill="auto"/>
        <w:tabs>
          <w:tab w:val="left" w:pos="709"/>
        </w:tabs>
        <w:spacing w:after="120" w:line="240" w:lineRule="atLeast"/>
        <w:ind w:left="720" w:right="-3" w:hanging="360"/>
        <w:jc w:val="both"/>
        <w:rPr>
          <w:rFonts w:ascii="Tahoma" w:hAnsi="Tahoma" w:cs="Tahoma"/>
          <w:sz w:val="20"/>
          <w:szCs w:val="20"/>
          <w:lang w:val="lt-LT"/>
        </w:rPr>
      </w:pPr>
      <w:r w:rsidRPr="00E31E41">
        <w:rPr>
          <w:rFonts w:ascii="Tahoma" w:hAnsi="Tahoma" w:cs="Tahoma"/>
          <w:sz w:val="20"/>
          <w:szCs w:val="20"/>
          <w:lang w:val="lt-LT"/>
        </w:rPr>
        <w:t xml:space="preserve">kandidatu </w:t>
      </w:r>
      <w:r w:rsidR="00B92202" w:rsidRPr="00E31E41">
        <w:rPr>
          <w:rFonts w:ascii="Tahoma" w:hAnsi="Tahoma" w:cs="Tahoma"/>
          <w:sz w:val="20"/>
          <w:szCs w:val="20"/>
          <w:lang w:val="lt-LT"/>
        </w:rPr>
        <w:t xml:space="preserve">į </w:t>
      </w:r>
      <w:r w:rsidRPr="00E31E41">
        <w:rPr>
          <w:rFonts w:ascii="Tahoma" w:hAnsi="Tahoma" w:cs="Tahoma"/>
          <w:sz w:val="20"/>
          <w:szCs w:val="20"/>
          <w:lang w:val="lt-LT"/>
        </w:rPr>
        <w:t xml:space="preserve">Valdybos </w:t>
      </w:r>
      <w:r w:rsidR="00B92202" w:rsidRPr="00E31E41">
        <w:rPr>
          <w:rFonts w:ascii="Tahoma" w:hAnsi="Tahoma" w:cs="Tahoma"/>
          <w:sz w:val="20"/>
          <w:szCs w:val="20"/>
          <w:lang w:val="lt-LT"/>
        </w:rPr>
        <w:t>narius negali būti svarstomas asmuo</w:t>
      </w:r>
      <w:r w:rsidRPr="00E31E41">
        <w:rPr>
          <w:rFonts w:ascii="Tahoma" w:hAnsi="Tahoma" w:cs="Tahoma"/>
          <w:sz w:val="20"/>
          <w:szCs w:val="20"/>
          <w:lang w:val="lt-LT"/>
        </w:rPr>
        <w:t>,</w:t>
      </w:r>
      <w:r w:rsidR="00B92202" w:rsidRPr="00E31E41">
        <w:rPr>
          <w:rFonts w:ascii="Tahoma" w:hAnsi="Tahoma" w:cs="Tahoma"/>
          <w:sz w:val="20"/>
          <w:szCs w:val="20"/>
          <w:lang w:val="lt-LT"/>
        </w:rPr>
        <w:t xml:space="preserve"> kuriam neišnykęs teistumas už bet kokią nusikalstamą veiką.</w:t>
      </w:r>
    </w:p>
    <w:p w14:paraId="38AFCA15" w14:textId="77777777" w:rsidR="00B92202" w:rsidRPr="00E31E41" w:rsidRDefault="00B92202" w:rsidP="00BA4139">
      <w:pPr>
        <w:pStyle w:val="Pagrindinistekstas1"/>
        <w:numPr>
          <w:ilvl w:val="1"/>
          <w:numId w:val="18"/>
        </w:numPr>
        <w:shd w:val="clear" w:color="auto" w:fill="auto"/>
        <w:tabs>
          <w:tab w:val="left" w:pos="709"/>
        </w:tabs>
        <w:spacing w:after="120" w:line="240" w:lineRule="atLeast"/>
        <w:ind w:left="720" w:right="-3" w:hanging="360"/>
        <w:jc w:val="both"/>
        <w:rPr>
          <w:rFonts w:ascii="Tahoma" w:hAnsi="Tahoma" w:cs="Tahoma"/>
          <w:sz w:val="20"/>
          <w:szCs w:val="20"/>
          <w:lang w:val="lt-LT"/>
        </w:rPr>
      </w:pPr>
      <w:r w:rsidRPr="00E31E41">
        <w:rPr>
          <w:rFonts w:ascii="Tahoma" w:hAnsi="Tahoma" w:cs="Tahoma"/>
          <w:sz w:val="20"/>
          <w:szCs w:val="20"/>
          <w:lang w:val="lt-LT"/>
        </w:rPr>
        <w:t xml:space="preserve">Kandidatu į </w:t>
      </w:r>
      <w:r w:rsidR="006D1AC4" w:rsidRPr="00E31E41">
        <w:rPr>
          <w:rFonts w:ascii="Tahoma" w:hAnsi="Tahoma" w:cs="Tahoma"/>
          <w:sz w:val="20"/>
          <w:szCs w:val="20"/>
          <w:lang w:val="lt-LT"/>
        </w:rPr>
        <w:t>V</w:t>
      </w:r>
      <w:r w:rsidRPr="00E31E41">
        <w:rPr>
          <w:rFonts w:ascii="Tahoma" w:hAnsi="Tahoma" w:cs="Tahoma"/>
          <w:sz w:val="20"/>
          <w:szCs w:val="20"/>
          <w:lang w:val="lt-LT"/>
        </w:rPr>
        <w:t xml:space="preserve">aldybos narius negali būti svarstomas asmuo, kurio įgaliojimas atstovauti valstybei ar savivaldybei per pastaruosius 5 metus </w:t>
      </w:r>
      <w:r w:rsidR="006D1AC4" w:rsidRPr="00E31E41">
        <w:rPr>
          <w:rFonts w:ascii="Tahoma" w:hAnsi="Tahoma" w:cs="Tahoma"/>
          <w:sz w:val="20"/>
          <w:szCs w:val="20"/>
          <w:lang w:val="lt-LT"/>
        </w:rPr>
        <w:t xml:space="preserve">buvo </w:t>
      </w:r>
      <w:r w:rsidRPr="00E31E41">
        <w:rPr>
          <w:rFonts w:ascii="Tahoma" w:hAnsi="Tahoma" w:cs="Tahoma"/>
          <w:sz w:val="20"/>
          <w:szCs w:val="20"/>
          <w:lang w:val="lt-LT"/>
        </w:rPr>
        <w:t>panaikintas dėl netinkamo atstovavimo.</w:t>
      </w:r>
    </w:p>
    <w:p w14:paraId="4AE864EA" w14:textId="77777777" w:rsidR="00B92202" w:rsidRPr="00E31E41" w:rsidRDefault="006D1AC4" w:rsidP="00BA4139">
      <w:pPr>
        <w:pStyle w:val="Pagrindinistekstas1"/>
        <w:numPr>
          <w:ilvl w:val="1"/>
          <w:numId w:val="18"/>
        </w:numPr>
        <w:shd w:val="clear" w:color="auto" w:fill="auto"/>
        <w:tabs>
          <w:tab w:val="left" w:pos="709"/>
        </w:tabs>
        <w:spacing w:after="120" w:line="240" w:lineRule="atLeast"/>
        <w:ind w:left="720" w:right="-3" w:hanging="360"/>
        <w:jc w:val="both"/>
        <w:rPr>
          <w:rFonts w:ascii="Tahoma" w:hAnsi="Tahoma" w:cs="Tahoma"/>
          <w:sz w:val="20"/>
          <w:szCs w:val="20"/>
          <w:lang w:val="lt-LT"/>
        </w:rPr>
      </w:pPr>
      <w:r w:rsidRPr="00E31E41">
        <w:rPr>
          <w:rFonts w:ascii="Tahoma" w:hAnsi="Tahoma" w:cs="Tahoma"/>
          <w:sz w:val="20"/>
          <w:szCs w:val="20"/>
          <w:lang w:val="lt-LT"/>
        </w:rPr>
        <w:t xml:space="preserve">Kandidatas į </w:t>
      </w:r>
      <w:r w:rsidR="00B92202" w:rsidRPr="00E31E41">
        <w:rPr>
          <w:rFonts w:ascii="Tahoma" w:hAnsi="Tahoma" w:cs="Tahoma"/>
          <w:sz w:val="20"/>
          <w:szCs w:val="20"/>
          <w:lang w:val="lt-LT"/>
        </w:rPr>
        <w:t xml:space="preserve">Bendrovės valdybos </w:t>
      </w:r>
      <w:r w:rsidRPr="00E31E41">
        <w:rPr>
          <w:rFonts w:ascii="Tahoma" w:hAnsi="Tahoma" w:cs="Tahoma"/>
          <w:sz w:val="20"/>
          <w:szCs w:val="20"/>
          <w:lang w:val="lt-LT"/>
        </w:rPr>
        <w:t xml:space="preserve">narius </w:t>
      </w:r>
      <w:r w:rsidR="00B92202" w:rsidRPr="00E31E41">
        <w:rPr>
          <w:rFonts w:ascii="Tahoma" w:hAnsi="Tahoma" w:cs="Tahoma"/>
          <w:sz w:val="20"/>
          <w:szCs w:val="20"/>
          <w:lang w:val="lt-LT"/>
        </w:rPr>
        <w:t>privalo būti nepriekaištingos reputacijos.</w:t>
      </w:r>
    </w:p>
    <w:p w14:paraId="50744451" w14:textId="747E6BEA" w:rsidR="000C2429" w:rsidRPr="00E31E41" w:rsidRDefault="002919A0" w:rsidP="002336D1">
      <w:pPr>
        <w:pStyle w:val="Pagrindinistekstas1"/>
        <w:numPr>
          <w:ilvl w:val="0"/>
          <w:numId w:val="18"/>
        </w:numPr>
        <w:tabs>
          <w:tab w:val="left" w:pos="709"/>
        </w:tabs>
        <w:spacing w:after="120" w:line="240" w:lineRule="atLeast"/>
        <w:ind w:right="-3"/>
        <w:jc w:val="both"/>
        <w:rPr>
          <w:rFonts w:ascii="Tahoma" w:hAnsi="Tahoma" w:cs="Tahoma"/>
          <w:sz w:val="20"/>
          <w:szCs w:val="20"/>
          <w:lang w:val="lt-LT"/>
        </w:rPr>
      </w:pPr>
      <w:r w:rsidRPr="00E31E41">
        <w:rPr>
          <w:rFonts w:ascii="Tahoma" w:hAnsi="Tahoma" w:cs="Tahoma"/>
          <w:sz w:val="20"/>
          <w:szCs w:val="20"/>
          <w:lang w:val="lt-LT"/>
        </w:rPr>
        <w:t xml:space="preserve">Kandidatas į </w:t>
      </w:r>
      <w:r w:rsidR="002336D1" w:rsidRPr="00E31E41">
        <w:rPr>
          <w:rFonts w:ascii="Tahoma" w:hAnsi="Tahoma" w:cs="Tahoma"/>
          <w:sz w:val="20"/>
          <w:szCs w:val="20"/>
          <w:lang w:val="lt-LT"/>
        </w:rPr>
        <w:t>B</w:t>
      </w:r>
      <w:r w:rsidRPr="00E31E41">
        <w:rPr>
          <w:rFonts w:ascii="Tahoma" w:hAnsi="Tahoma" w:cs="Tahoma"/>
          <w:sz w:val="20"/>
          <w:szCs w:val="20"/>
          <w:lang w:val="lt-LT"/>
        </w:rPr>
        <w:t xml:space="preserve">endrovės valdybos narius gali būti laikomas nepriklausomu tik tais atvejais, kai jo nesaisto jokie verslo, giminystės arba kitokie ryšiai su </w:t>
      </w:r>
      <w:r w:rsidR="002336D1" w:rsidRPr="00E31E41">
        <w:rPr>
          <w:rFonts w:ascii="Tahoma" w:hAnsi="Tahoma" w:cs="Tahoma"/>
          <w:sz w:val="20"/>
          <w:szCs w:val="20"/>
          <w:lang w:val="lt-LT"/>
        </w:rPr>
        <w:t>B</w:t>
      </w:r>
      <w:r w:rsidRPr="00E31E41">
        <w:rPr>
          <w:rFonts w:ascii="Tahoma" w:hAnsi="Tahoma" w:cs="Tahoma"/>
          <w:sz w:val="20"/>
          <w:szCs w:val="20"/>
          <w:lang w:val="lt-LT"/>
        </w:rPr>
        <w:t>endrove, ją kontroliuojančiu akcininku arba jų administracija, dėl kurių kyla ar gali kilti interesų konfliktas ir kurie gali paveikti nario nuomonę</w:t>
      </w:r>
      <w:r w:rsidR="00AB0031" w:rsidRPr="00E31E41">
        <w:rPr>
          <w:rFonts w:ascii="Tahoma" w:hAnsi="Tahoma" w:cs="Tahoma"/>
          <w:sz w:val="20"/>
          <w:szCs w:val="20"/>
          <w:lang w:val="lt-LT"/>
        </w:rPr>
        <w:t>.</w:t>
      </w:r>
      <w:r w:rsidRPr="00E31E41">
        <w:rPr>
          <w:rFonts w:ascii="Tahoma" w:hAnsi="Tahoma" w:cs="Tahoma"/>
          <w:sz w:val="20"/>
          <w:szCs w:val="20"/>
          <w:lang w:val="lt-LT"/>
        </w:rPr>
        <w:t xml:space="preserve"> Atsižvelgiant į tai, k</w:t>
      </w:r>
      <w:r w:rsidR="000C2429" w:rsidRPr="00E31E41">
        <w:rPr>
          <w:rFonts w:ascii="Tahoma" w:hAnsi="Tahoma" w:cs="Tahoma"/>
          <w:sz w:val="20"/>
          <w:szCs w:val="20"/>
          <w:lang w:val="lt-LT"/>
        </w:rPr>
        <w:t>andidatams į nepriklausomus Valdybos narius keliami papildomi nepriklausomumo reikalavimai:</w:t>
      </w:r>
    </w:p>
    <w:p w14:paraId="176DB311" w14:textId="77777777" w:rsidR="00666985" w:rsidRPr="00E31E41" w:rsidRDefault="00666985" w:rsidP="002336D1">
      <w:pPr>
        <w:pStyle w:val="Pagrindinistekstas1"/>
        <w:numPr>
          <w:ilvl w:val="1"/>
          <w:numId w:val="18"/>
        </w:numPr>
        <w:tabs>
          <w:tab w:val="left" w:pos="709"/>
        </w:tabs>
        <w:spacing w:after="120" w:line="240" w:lineRule="atLeast"/>
        <w:ind w:left="567" w:right="-3" w:hanging="567"/>
        <w:jc w:val="both"/>
        <w:rPr>
          <w:rFonts w:ascii="Tahoma" w:hAnsi="Tahoma" w:cs="Tahoma"/>
          <w:sz w:val="20"/>
          <w:szCs w:val="20"/>
          <w:lang w:val="lt-LT"/>
        </w:rPr>
      </w:pPr>
      <w:r w:rsidRPr="00E31E41">
        <w:rPr>
          <w:rFonts w:ascii="Tahoma" w:hAnsi="Tahoma" w:cs="Tahoma"/>
          <w:sz w:val="20"/>
          <w:szCs w:val="20"/>
          <w:lang w:val="lt-LT"/>
        </w:rPr>
        <w:t>Kandidatas į nepriklausomus Valdybos narius</w:t>
      </w:r>
      <w:r w:rsidR="000C2429" w:rsidRPr="00E31E41">
        <w:rPr>
          <w:rFonts w:ascii="Tahoma" w:hAnsi="Tahoma" w:cs="Tahoma"/>
          <w:sz w:val="20"/>
          <w:szCs w:val="20"/>
          <w:lang w:val="lt-LT"/>
        </w:rPr>
        <w:t xml:space="preserve"> negali būti </w:t>
      </w:r>
      <w:r w:rsidRPr="00E31E41">
        <w:rPr>
          <w:rFonts w:ascii="Tahoma" w:hAnsi="Tahoma" w:cs="Tahoma"/>
          <w:sz w:val="20"/>
          <w:szCs w:val="20"/>
          <w:lang w:val="lt-LT"/>
        </w:rPr>
        <w:t>B</w:t>
      </w:r>
      <w:r w:rsidR="000C2429" w:rsidRPr="00E31E41">
        <w:rPr>
          <w:rFonts w:ascii="Tahoma" w:hAnsi="Tahoma" w:cs="Tahoma"/>
          <w:sz w:val="20"/>
          <w:szCs w:val="20"/>
          <w:lang w:val="lt-LT"/>
        </w:rPr>
        <w:t xml:space="preserve">endrovės, į kurią </w:t>
      </w:r>
      <w:r w:rsidR="002336D1" w:rsidRPr="00E31E41">
        <w:rPr>
          <w:rFonts w:ascii="Tahoma" w:hAnsi="Tahoma" w:cs="Tahoma"/>
          <w:sz w:val="20"/>
          <w:szCs w:val="20"/>
          <w:lang w:val="lt-LT"/>
        </w:rPr>
        <w:t>kandidatuojama</w:t>
      </w:r>
      <w:r w:rsidR="000C2429" w:rsidRPr="00E31E41">
        <w:rPr>
          <w:rFonts w:ascii="Tahoma" w:hAnsi="Tahoma" w:cs="Tahoma"/>
          <w:sz w:val="20"/>
          <w:szCs w:val="20"/>
          <w:lang w:val="lt-LT"/>
        </w:rPr>
        <w:t>, ir susijusios įmonės</w:t>
      </w:r>
      <w:r w:rsidR="002336D1" w:rsidRPr="00E31E41">
        <w:rPr>
          <w:rStyle w:val="FootnoteReference"/>
          <w:rFonts w:ascii="Tahoma" w:hAnsi="Tahoma" w:cs="Tahoma"/>
          <w:sz w:val="20"/>
          <w:szCs w:val="20"/>
          <w:lang w:val="lt-LT"/>
        </w:rPr>
        <w:footnoteReference w:id="1"/>
      </w:r>
      <w:r w:rsidRPr="00E31E41">
        <w:rPr>
          <w:rFonts w:ascii="Tahoma" w:hAnsi="Tahoma" w:cs="Tahoma"/>
          <w:sz w:val="20"/>
          <w:szCs w:val="20"/>
          <w:lang w:val="lt-LT"/>
        </w:rPr>
        <w:t xml:space="preserve"> </w:t>
      </w:r>
      <w:r w:rsidR="002336D1" w:rsidRPr="00E31E41">
        <w:rPr>
          <w:rFonts w:ascii="Tahoma" w:hAnsi="Tahoma" w:cs="Tahoma"/>
          <w:sz w:val="20"/>
          <w:szCs w:val="20"/>
          <w:lang w:val="lt-LT"/>
        </w:rPr>
        <w:t xml:space="preserve">(toliau - susijusi įmonė) </w:t>
      </w:r>
      <w:r w:rsidR="000C2429" w:rsidRPr="00E31E41">
        <w:rPr>
          <w:rFonts w:ascii="Tahoma" w:hAnsi="Tahoma" w:cs="Tahoma"/>
          <w:sz w:val="20"/>
          <w:szCs w:val="20"/>
          <w:lang w:val="lt-LT"/>
        </w:rPr>
        <w:t>vadovas</w:t>
      </w:r>
      <w:r w:rsidR="002919A0" w:rsidRPr="00E31E41">
        <w:rPr>
          <w:rFonts w:ascii="Tahoma" w:hAnsi="Tahoma" w:cs="Tahoma"/>
          <w:sz w:val="20"/>
          <w:szCs w:val="20"/>
          <w:lang w:val="lt-LT"/>
        </w:rPr>
        <w:t xml:space="preserve"> arba valdybos narys (jei visuotinio akcininkų susirinkimo renkamas kolegialus organas – stebėtojų taryba)</w:t>
      </w:r>
      <w:r w:rsidR="000C2429" w:rsidRPr="00E31E41">
        <w:rPr>
          <w:rFonts w:ascii="Tahoma" w:hAnsi="Tahoma" w:cs="Tahoma"/>
          <w:sz w:val="20"/>
          <w:szCs w:val="20"/>
          <w:lang w:val="lt-LT"/>
        </w:rPr>
        <w:t xml:space="preserve"> ir paskutinius 5 metus neturi būti ėjęs tokių pareigų;</w:t>
      </w:r>
    </w:p>
    <w:p w14:paraId="667B4C45" w14:textId="77777777" w:rsidR="002919A0" w:rsidRPr="00E31E41" w:rsidRDefault="00666985" w:rsidP="002336D1">
      <w:pPr>
        <w:pStyle w:val="Pagrindinistekstas1"/>
        <w:numPr>
          <w:ilvl w:val="1"/>
          <w:numId w:val="18"/>
        </w:numPr>
        <w:tabs>
          <w:tab w:val="left" w:pos="709"/>
        </w:tabs>
        <w:spacing w:after="120" w:line="240" w:lineRule="atLeast"/>
        <w:ind w:left="567" w:right="-3"/>
        <w:jc w:val="both"/>
        <w:rPr>
          <w:rFonts w:ascii="Tahoma" w:hAnsi="Tahoma" w:cs="Tahoma"/>
          <w:sz w:val="20"/>
          <w:szCs w:val="20"/>
          <w:lang w:val="lt-LT"/>
        </w:rPr>
      </w:pPr>
      <w:r w:rsidRPr="00E31E41">
        <w:rPr>
          <w:rFonts w:ascii="Tahoma" w:hAnsi="Tahoma" w:cs="Tahoma"/>
          <w:sz w:val="20"/>
          <w:szCs w:val="20"/>
          <w:lang w:val="lt-LT"/>
        </w:rPr>
        <w:t>Kandidatas į nepriklausomus Valdybos narius</w:t>
      </w:r>
      <w:r w:rsidR="000C2429" w:rsidRPr="00E31E41">
        <w:rPr>
          <w:rFonts w:ascii="Tahoma" w:hAnsi="Tahoma" w:cs="Tahoma"/>
          <w:sz w:val="20"/>
          <w:szCs w:val="20"/>
          <w:lang w:val="lt-LT"/>
        </w:rPr>
        <w:t xml:space="preserve"> negali būti </w:t>
      </w:r>
      <w:r w:rsidR="002336D1" w:rsidRPr="00E31E41">
        <w:rPr>
          <w:rFonts w:ascii="Tahoma" w:hAnsi="Tahoma" w:cs="Tahoma"/>
          <w:sz w:val="20"/>
          <w:szCs w:val="20"/>
          <w:lang w:val="lt-LT"/>
        </w:rPr>
        <w:t>Bendrovės, į kurią kandidatuojama</w:t>
      </w:r>
      <w:r w:rsidR="000C2429" w:rsidRPr="00E31E41">
        <w:rPr>
          <w:rFonts w:ascii="Tahoma" w:hAnsi="Tahoma" w:cs="Tahoma"/>
          <w:sz w:val="20"/>
          <w:szCs w:val="20"/>
          <w:lang w:val="lt-LT"/>
        </w:rPr>
        <w:t>, ir susijusios įmonės</w:t>
      </w:r>
      <w:r w:rsidRPr="00E31E41">
        <w:rPr>
          <w:rFonts w:ascii="Tahoma" w:hAnsi="Tahoma" w:cs="Tahoma"/>
          <w:sz w:val="20"/>
          <w:szCs w:val="20"/>
          <w:lang w:val="lt-LT"/>
        </w:rPr>
        <w:t xml:space="preserve"> </w:t>
      </w:r>
      <w:r w:rsidR="000C2429" w:rsidRPr="00E31E41">
        <w:rPr>
          <w:rFonts w:ascii="Tahoma" w:hAnsi="Tahoma" w:cs="Tahoma"/>
          <w:sz w:val="20"/>
          <w:szCs w:val="20"/>
          <w:lang w:val="lt-LT"/>
        </w:rPr>
        <w:t>darbuotojas ir paskutinius 3 metus neturi būti ėjęs tokių pareigų;</w:t>
      </w:r>
    </w:p>
    <w:p w14:paraId="2329DCA4" w14:textId="77777777" w:rsidR="002919A0" w:rsidRPr="00E31E41" w:rsidRDefault="00666985" w:rsidP="002336D1">
      <w:pPr>
        <w:pStyle w:val="Pagrindinistekstas1"/>
        <w:numPr>
          <w:ilvl w:val="1"/>
          <w:numId w:val="18"/>
        </w:numPr>
        <w:tabs>
          <w:tab w:val="left" w:pos="709"/>
        </w:tabs>
        <w:spacing w:after="120" w:line="240" w:lineRule="atLeast"/>
        <w:ind w:left="567" w:right="-3"/>
        <w:jc w:val="both"/>
        <w:rPr>
          <w:rFonts w:ascii="Tahoma" w:hAnsi="Tahoma" w:cs="Tahoma"/>
          <w:sz w:val="20"/>
          <w:szCs w:val="20"/>
          <w:lang w:val="lt-LT"/>
        </w:rPr>
      </w:pPr>
      <w:r w:rsidRPr="00E31E41">
        <w:rPr>
          <w:rFonts w:ascii="Tahoma" w:hAnsi="Tahoma" w:cs="Tahoma"/>
          <w:sz w:val="20"/>
          <w:szCs w:val="20"/>
          <w:lang w:val="lt-LT"/>
        </w:rPr>
        <w:t>Kandidatas į nepriklausomus Valdybos narius</w:t>
      </w:r>
      <w:r w:rsidR="000C2429" w:rsidRPr="00E31E41">
        <w:rPr>
          <w:rFonts w:ascii="Tahoma" w:hAnsi="Tahoma" w:cs="Tahoma"/>
          <w:sz w:val="20"/>
          <w:szCs w:val="20"/>
          <w:lang w:val="lt-LT"/>
        </w:rPr>
        <w:t xml:space="preserve"> neturi gauti ir per paskutinius 3 metus neturi būti gavęs reikšmingo papildomo atlyginimo iš tos </w:t>
      </w:r>
      <w:r w:rsidR="002336D1" w:rsidRPr="00E31E41">
        <w:rPr>
          <w:rFonts w:ascii="Tahoma" w:hAnsi="Tahoma" w:cs="Tahoma"/>
          <w:sz w:val="20"/>
          <w:szCs w:val="20"/>
          <w:lang w:val="lt-LT"/>
        </w:rPr>
        <w:t>Bendrovės, į kurią kandidatuojama</w:t>
      </w:r>
      <w:r w:rsidR="000C2429" w:rsidRPr="00E31E41">
        <w:rPr>
          <w:rFonts w:ascii="Tahoma" w:hAnsi="Tahoma" w:cs="Tahoma"/>
          <w:sz w:val="20"/>
          <w:szCs w:val="20"/>
          <w:lang w:val="lt-LT"/>
        </w:rPr>
        <w:t>, ir susijusios įmonės, išskyrus užmokestį už kolegialaus organo nario pareigas</w:t>
      </w:r>
      <w:r w:rsidR="002919A0" w:rsidRPr="00E31E41">
        <w:rPr>
          <w:rFonts w:ascii="Tahoma" w:hAnsi="Tahoma" w:cs="Tahoma"/>
          <w:sz w:val="20"/>
          <w:szCs w:val="20"/>
          <w:lang w:val="lt-LT"/>
        </w:rPr>
        <w:t xml:space="preserve">. Tokiam papildomam atlyginimui priskiriamas ir dalyvavimas akcijų pasirinkimo sandoriuose arba kitokiose nuo veiklos rezultatų priklausančiose užmokesčio sistemose; jam nepriskiriamos pagal pensijų planą nustatytų kompensacijų išmokos (įskaitant atidėtas kompensacijas) už ankstesnį darbą </w:t>
      </w:r>
      <w:r w:rsidR="002336D1" w:rsidRPr="00E31E41">
        <w:rPr>
          <w:rFonts w:ascii="Tahoma" w:hAnsi="Tahoma" w:cs="Tahoma"/>
          <w:sz w:val="20"/>
          <w:szCs w:val="20"/>
          <w:lang w:val="lt-LT"/>
        </w:rPr>
        <w:t>B</w:t>
      </w:r>
      <w:r w:rsidR="002919A0" w:rsidRPr="00E31E41">
        <w:rPr>
          <w:rFonts w:ascii="Tahoma" w:hAnsi="Tahoma" w:cs="Tahoma"/>
          <w:sz w:val="20"/>
          <w:szCs w:val="20"/>
          <w:lang w:val="lt-LT"/>
        </w:rPr>
        <w:t>endrovėje (su sąlyga, kad tokia išmoka niekaip nesusijusi su vėlesnėmis pareigomis);</w:t>
      </w:r>
    </w:p>
    <w:p w14:paraId="180256CC" w14:textId="77777777" w:rsidR="00666985" w:rsidRPr="00E31E41" w:rsidRDefault="00666985" w:rsidP="002336D1">
      <w:pPr>
        <w:pStyle w:val="Pagrindinistekstas1"/>
        <w:numPr>
          <w:ilvl w:val="1"/>
          <w:numId w:val="18"/>
        </w:numPr>
        <w:tabs>
          <w:tab w:val="left" w:pos="709"/>
        </w:tabs>
        <w:spacing w:after="120" w:line="240" w:lineRule="atLeast"/>
        <w:ind w:left="567" w:right="-3"/>
        <w:jc w:val="both"/>
        <w:rPr>
          <w:rFonts w:ascii="Tahoma" w:hAnsi="Tahoma" w:cs="Tahoma"/>
          <w:sz w:val="20"/>
          <w:szCs w:val="20"/>
          <w:lang w:val="lt-LT"/>
        </w:rPr>
      </w:pPr>
      <w:r w:rsidRPr="00E31E41">
        <w:rPr>
          <w:rFonts w:ascii="Tahoma" w:hAnsi="Tahoma" w:cs="Tahoma"/>
          <w:sz w:val="20"/>
          <w:szCs w:val="20"/>
          <w:lang w:val="lt-LT"/>
        </w:rPr>
        <w:t xml:space="preserve">Kandidatas į nepriklausomus Valdybos narius </w:t>
      </w:r>
      <w:r w:rsidR="000C2429" w:rsidRPr="00E31E41">
        <w:rPr>
          <w:rFonts w:ascii="Tahoma" w:hAnsi="Tahoma" w:cs="Tahoma"/>
          <w:sz w:val="20"/>
          <w:szCs w:val="20"/>
          <w:lang w:val="lt-LT"/>
        </w:rPr>
        <w:t>neturi turėti daugiau kaip 5 procentus balsų suteikiančių akcijų</w:t>
      </w:r>
      <w:r w:rsidR="002336D1" w:rsidRPr="00E31E41">
        <w:rPr>
          <w:rFonts w:ascii="Tahoma" w:hAnsi="Tahoma" w:cs="Tahoma"/>
          <w:sz w:val="20"/>
          <w:szCs w:val="20"/>
          <w:lang w:val="lt-LT"/>
        </w:rPr>
        <w:t xml:space="preserve"> Bendrovėje</w:t>
      </w:r>
      <w:r w:rsidR="000C2429" w:rsidRPr="00E31E41">
        <w:rPr>
          <w:rFonts w:ascii="Tahoma" w:hAnsi="Tahoma" w:cs="Tahoma"/>
          <w:sz w:val="20"/>
          <w:szCs w:val="20"/>
          <w:lang w:val="lt-LT"/>
        </w:rPr>
        <w:t>, taip pat neturi atstovauti tokiam akcininkui;</w:t>
      </w:r>
    </w:p>
    <w:p w14:paraId="2CC89412" w14:textId="77777777" w:rsidR="00666985" w:rsidRPr="00E31E41" w:rsidRDefault="00666985" w:rsidP="002336D1">
      <w:pPr>
        <w:pStyle w:val="Pagrindinistekstas1"/>
        <w:numPr>
          <w:ilvl w:val="1"/>
          <w:numId w:val="18"/>
        </w:numPr>
        <w:tabs>
          <w:tab w:val="left" w:pos="709"/>
        </w:tabs>
        <w:spacing w:after="120" w:line="240" w:lineRule="atLeast"/>
        <w:ind w:left="567" w:right="-3"/>
        <w:jc w:val="both"/>
        <w:rPr>
          <w:rFonts w:ascii="Tahoma" w:hAnsi="Tahoma" w:cs="Tahoma"/>
          <w:sz w:val="20"/>
          <w:szCs w:val="20"/>
          <w:lang w:val="lt-LT"/>
        </w:rPr>
      </w:pPr>
      <w:r w:rsidRPr="00E31E41">
        <w:rPr>
          <w:rFonts w:ascii="Tahoma" w:hAnsi="Tahoma" w:cs="Tahoma"/>
          <w:sz w:val="20"/>
          <w:szCs w:val="20"/>
          <w:lang w:val="lt-LT"/>
        </w:rPr>
        <w:t>Kandidatas į nepriklausomus Valdybos narius</w:t>
      </w:r>
      <w:r w:rsidR="000C2429" w:rsidRPr="00E31E41">
        <w:rPr>
          <w:rFonts w:ascii="Tahoma" w:hAnsi="Tahoma" w:cs="Tahoma"/>
          <w:sz w:val="20"/>
          <w:szCs w:val="20"/>
          <w:lang w:val="lt-LT"/>
        </w:rPr>
        <w:t xml:space="preserve"> negali turėti ir per praėjusius 3 metus neturi būti turėjęs svarbių verslo ryšių su ta </w:t>
      </w:r>
      <w:r w:rsidR="002336D1" w:rsidRPr="00E31E41">
        <w:rPr>
          <w:rFonts w:ascii="Tahoma" w:hAnsi="Tahoma" w:cs="Tahoma"/>
          <w:sz w:val="20"/>
          <w:szCs w:val="20"/>
          <w:lang w:val="lt-LT"/>
        </w:rPr>
        <w:t>B</w:t>
      </w:r>
      <w:r w:rsidR="000C2429" w:rsidRPr="00E31E41">
        <w:rPr>
          <w:rFonts w:ascii="Tahoma" w:hAnsi="Tahoma" w:cs="Tahoma"/>
          <w:sz w:val="20"/>
          <w:szCs w:val="20"/>
          <w:lang w:val="lt-LT"/>
        </w:rPr>
        <w:t>endrove, į kurią keliamas kandidatas, ir su susijusia įmone</w:t>
      </w:r>
      <w:r w:rsidRPr="00E31E41">
        <w:rPr>
          <w:rFonts w:ascii="Tahoma" w:hAnsi="Tahoma" w:cs="Tahoma"/>
          <w:sz w:val="20"/>
          <w:szCs w:val="20"/>
          <w:lang w:val="lt-LT"/>
        </w:rPr>
        <w:t xml:space="preserve"> </w:t>
      </w:r>
      <w:r w:rsidR="000C2429" w:rsidRPr="00E31E41">
        <w:rPr>
          <w:rFonts w:ascii="Tahoma" w:hAnsi="Tahoma" w:cs="Tahoma"/>
          <w:sz w:val="20"/>
          <w:szCs w:val="20"/>
          <w:lang w:val="lt-LT"/>
        </w:rPr>
        <w:t>nei tiesiogiai, nei kaip turinčio tokius ryšius subjekto partneris, akcininkas, vadovas</w:t>
      </w:r>
      <w:r w:rsidR="002919A0" w:rsidRPr="00E31E41">
        <w:rPr>
          <w:rFonts w:ascii="Tahoma" w:hAnsi="Tahoma" w:cs="Tahoma"/>
          <w:sz w:val="20"/>
          <w:szCs w:val="20"/>
          <w:lang w:val="lt-LT"/>
        </w:rPr>
        <w:t xml:space="preserve"> arba vadovaujantis darbuotojas</w:t>
      </w:r>
      <w:r w:rsidR="000C2429" w:rsidRPr="00E31E41">
        <w:rPr>
          <w:rFonts w:ascii="Tahoma" w:hAnsi="Tahoma" w:cs="Tahoma"/>
          <w:sz w:val="20"/>
          <w:szCs w:val="20"/>
          <w:lang w:val="lt-LT"/>
        </w:rPr>
        <w:t xml:space="preserve">. Turinčiu verslo ryšių laikytinas subjektas, kuris yra svarbus prekių tiekėjas arba paslaugų teikėjas (įskaitant finansines, teisines ir konsultacines paslaugas), reikšmingas klientas ar organizacija, kuri gauna reikšmingų įmokų iš </w:t>
      </w:r>
      <w:r w:rsidR="002919A0" w:rsidRPr="00E31E41">
        <w:rPr>
          <w:rFonts w:ascii="Tahoma" w:hAnsi="Tahoma" w:cs="Tahoma"/>
          <w:sz w:val="20"/>
          <w:szCs w:val="20"/>
          <w:lang w:val="lt-LT"/>
        </w:rPr>
        <w:t>B</w:t>
      </w:r>
      <w:r w:rsidR="000C2429" w:rsidRPr="00E31E41">
        <w:rPr>
          <w:rFonts w:ascii="Tahoma" w:hAnsi="Tahoma" w:cs="Tahoma"/>
          <w:sz w:val="20"/>
          <w:szCs w:val="20"/>
          <w:lang w:val="lt-LT"/>
        </w:rPr>
        <w:t>endrovės arba susijusios įmonės;</w:t>
      </w:r>
    </w:p>
    <w:p w14:paraId="25E546B7" w14:textId="77777777" w:rsidR="002919A0" w:rsidRPr="00E31E41" w:rsidRDefault="00666985" w:rsidP="002336D1">
      <w:pPr>
        <w:pStyle w:val="Pagrindinistekstas1"/>
        <w:numPr>
          <w:ilvl w:val="1"/>
          <w:numId w:val="18"/>
        </w:numPr>
        <w:tabs>
          <w:tab w:val="left" w:pos="709"/>
        </w:tabs>
        <w:spacing w:after="120" w:line="240" w:lineRule="atLeast"/>
        <w:ind w:left="567" w:right="-3"/>
        <w:jc w:val="both"/>
        <w:rPr>
          <w:rFonts w:ascii="Tahoma" w:hAnsi="Tahoma" w:cs="Tahoma"/>
          <w:sz w:val="20"/>
          <w:szCs w:val="20"/>
          <w:lang w:val="lt-LT"/>
        </w:rPr>
      </w:pPr>
      <w:r w:rsidRPr="00E31E41">
        <w:rPr>
          <w:rFonts w:ascii="Tahoma" w:hAnsi="Tahoma" w:cs="Tahoma"/>
          <w:sz w:val="20"/>
          <w:szCs w:val="20"/>
          <w:lang w:val="lt-LT"/>
        </w:rPr>
        <w:t xml:space="preserve">Kandidatas į nepriklausomus Valdybos narius </w:t>
      </w:r>
      <w:r w:rsidR="000C2429" w:rsidRPr="00E31E41">
        <w:rPr>
          <w:rFonts w:ascii="Tahoma" w:hAnsi="Tahoma" w:cs="Tahoma"/>
          <w:sz w:val="20"/>
          <w:szCs w:val="20"/>
          <w:lang w:val="lt-LT"/>
        </w:rPr>
        <w:t>negali būti ir per paskutinius 3 metus neturi būti buvęs audito įmo</w:t>
      </w:r>
      <w:r w:rsidRPr="00E31E41">
        <w:rPr>
          <w:rFonts w:ascii="Tahoma" w:hAnsi="Tahoma" w:cs="Tahoma"/>
          <w:sz w:val="20"/>
          <w:szCs w:val="20"/>
          <w:lang w:val="lt-LT"/>
        </w:rPr>
        <w:t>nės, kuri atlieka ar atliko B</w:t>
      </w:r>
      <w:r w:rsidR="000C2429" w:rsidRPr="00E31E41">
        <w:rPr>
          <w:rFonts w:ascii="Tahoma" w:hAnsi="Tahoma" w:cs="Tahoma"/>
          <w:sz w:val="20"/>
          <w:szCs w:val="20"/>
          <w:lang w:val="lt-LT"/>
        </w:rPr>
        <w:t>endrovės, į kurią keliamas kandidatas, ir susijusios įmonės auditą, partneriu arba darbuotoju;</w:t>
      </w:r>
    </w:p>
    <w:p w14:paraId="67D69B97" w14:textId="77777777" w:rsidR="002919A0" w:rsidRPr="00E31E41" w:rsidRDefault="002919A0" w:rsidP="002336D1">
      <w:pPr>
        <w:pStyle w:val="Pagrindinistekstas1"/>
        <w:numPr>
          <w:ilvl w:val="1"/>
          <w:numId w:val="18"/>
        </w:numPr>
        <w:tabs>
          <w:tab w:val="left" w:pos="709"/>
        </w:tabs>
        <w:spacing w:after="120" w:line="240" w:lineRule="atLeast"/>
        <w:ind w:left="567" w:right="-3"/>
        <w:jc w:val="both"/>
        <w:rPr>
          <w:rFonts w:ascii="Tahoma" w:hAnsi="Tahoma" w:cs="Tahoma"/>
          <w:sz w:val="20"/>
          <w:szCs w:val="20"/>
          <w:lang w:val="lt-LT"/>
        </w:rPr>
      </w:pPr>
      <w:r w:rsidRPr="00E31E41">
        <w:rPr>
          <w:rFonts w:ascii="Tahoma" w:hAnsi="Tahoma" w:cs="Tahoma"/>
          <w:sz w:val="20"/>
          <w:szCs w:val="20"/>
          <w:lang w:val="lt-LT"/>
        </w:rPr>
        <w:lastRenderedPageBreak/>
        <w:t xml:space="preserve">Kandidatas į nepriklausomus Valdybos narius neturi būti vadovu arba valdybos nariu kitoje bendrovėje, kurioje </w:t>
      </w:r>
      <w:r w:rsidR="002336D1" w:rsidRPr="00E31E41">
        <w:rPr>
          <w:rFonts w:ascii="Tahoma" w:hAnsi="Tahoma" w:cs="Tahoma"/>
          <w:sz w:val="20"/>
          <w:szCs w:val="20"/>
          <w:lang w:val="lt-LT"/>
        </w:rPr>
        <w:t>B</w:t>
      </w:r>
      <w:r w:rsidRPr="00E31E41">
        <w:rPr>
          <w:rFonts w:ascii="Tahoma" w:hAnsi="Tahoma" w:cs="Tahoma"/>
          <w:sz w:val="20"/>
          <w:szCs w:val="20"/>
          <w:lang w:val="lt-LT"/>
        </w:rPr>
        <w:t>endrovės vadovas arba valdybos narys (jei visuotinio akcininkų susirinkimo renkamas kolegialus organas – stebėtojų taryba) yra valdybos arba stebėtojų tarybos narys, taip pat jis negali turėti kitų reikšmingų ryšių su bendrovės vadovu</w:t>
      </w:r>
      <w:r w:rsidR="002336D1" w:rsidRPr="00E31E41">
        <w:rPr>
          <w:rFonts w:ascii="Tahoma" w:hAnsi="Tahoma" w:cs="Tahoma"/>
          <w:sz w:val="20"/>
          <w:szCs w:val="20"/>
          <w:lang w:val="lt-LT"/>
        </w:rPr>
        <w:t xml:space="preserve"> arba valdybos nariu</w:t>
      </w:r>
      <w:r w:rsidRPr="00E31E41">
        <w:rPr>
          <w:rFonts w:ascii="Tahoma" w:hAnsi="Tahoma" w:cs="Tahoma"/>
          <w:sz w:val="20"/>
          <w:szCs w:val="20"/>
          <w:lang w:val="lt-LT"/>
        </w:rPr>
        <w:t>, kurie atsiranda jiems dalyvaujant kitų bendrovių arba organų veikloje;</w:t>
      </w:r>
    </w:p>
    <w:p w14:paraId="2F1BEA24" w14:textId="7DB03ACE" w:rsidR="00666985" w:rsidRPr="00E31E41" w:rsidRDefault="00666985" w:rsidP="002336D1">
      <w:pPr>
        <w:pStyle w:val="Pagrindinistekstas1"/>
        <w:numPr>
          <w:ilvl w:val="1"/>
          <w:numId w:val="18"/>
        </w:numPr>
        <w:tabs>
          <w:tab w:val="left" w:pos="709"/>
        </w:tabs>
        <w:spacing w:after="120" w:line="240" w:lineRule="atLeast"/>
        <w:ind w:left="567" w:right="-3"/>
        <w:jc w:val="both"/>
        <w:rPr>
          <w:rFonts w:ascii="Tahoma" w:hAnsi="Tahoma" w:cs="Tahoma"/>
          <w:sz w:val="20"/>
          <w:szCs w:val="20"/>
          <w:lang w:val="lt-LT"/>
        </w:rPr>
      </w:pPr>
      <w:r w:rsidRPr="00E31E41">
        <w:rPr>
          <w:rFonts w:ascii="Tahoma" w:hAnsi="Tahoma" w:cs="Tahoma"/>
          <w:sz w:val="20"/>
          <w:szCs w:val="20"/>
          <w:lang w:val="lt-LT"/>
        </w:rPr>
        <w:t xml:space="preserve">Kandidatas į nepriklausomus Valdybos narius </w:t>
      </w:r>
      <w:r w:rsidR="000C2429" w:rsidRPr="00E31E41">
        <w:rPr>
          <w:rFonts w:ascii="Tahoma" w:hAnsi="Tahoma" w:cs="Tahoma"/>
          <w:sz w:val="20"/>
          <w:szCs w:val="20"/>
          <w:lang w:val="lt-LT"/>
        </w:rPr>
        <w:t>neturi būti ėjęs</w:t>
      </w:r>
      <w:r w:rsidR="00A51C2F" w:rsidRPr="00E31E41">
        <w:rPr>
          <w:rFonts w:ascii="Tahoma" w:hAnsi="Tahoma" w:cs="Tahoma"/>
          <w:sz w:val="20"/>
          <w:szCs w:val="20"/>
          <w:lang w:val="lt-LT"/>
        </w:rPr>
        <w:t xml:space="preserve"> </w:t>
      </w:r>
      <w:r w:rsidR="00A51C2F" w:rsidRPr="00D128B0">
        <w:rPr>
          <w:rFonts w:ascii="Tahoma" w:hAnsi="Tahoma" w:cs="Tahoma"/>
          <w:sz w:val="20"/>
          <w:szCs w:val="20"/>
          <w:lang w:val="lt-LT"/>
        </w:rPr>
        <w:t xml:space="preserve">Bendrovės ir </w:t>
      </w:r>
      <w:r w:rsidR="00A51C2F" w:rsidRPr="00E31E41">
        <w:rPr>
          <w:rFonts w:ascii="Tahoma" w:hAnsi="Tahoma" w:cs="Tahoma"/>
          <w:sz w:val="20"/>
          <w:szCs w:val="20"/>
          <w:lang w:val="lt-LT"/>
        </w:rPr>
        <w:t xml:space="preserve">(ar) </w:t>
      </w:r>
      <w:r w:rsidR="00A51C2F" w:rsidRPr="00D128B0">
        <w:rPr>
          <w:rFonts w:ascii="Tahoma" w:hAnsi="Tahoma" w:cs="Tahoma"/>
          <w:sz w:val="20"/>
          <w:szCs w:val="20"/>
          <w:lang w:val="lt-LT"/>
        </w:rPr>
        <w:t xml:space="preserve">susijusios </w:t>
      </w:r>
      <w:r w:rsidR="00A51C2F" w:rsidRPr="00E31E41">
        <w:rPr>
          <w:rFonts w:ascii="Tahoma" w:hAnsi="Tahoma" w:cs="Tahoma"/>
          <w:sz w:val="20"/>
          <w:szCs w:val="20"/>
          <w:lang w:val="lt-LT"/>
        </w:rPr>
        <w:t>įmonės</w:t>
      </w:r>
      <w:r w:rsidR="000C2429" w:rsidRPr="00E31E41">
        <w:rPr>
          <w:rFonts w:ascii="Tahoma" w:hAnsi="Tahoma" w:cs="Tahoma"/>
          <w:sz w:val="20"/>
          <w:szCs w:val="20"/>
          <w:lang w:val="lt-LT"/>
        </w:rPr>
        <w:t xml:space="preserve"> kolegialaus organo nario pareigų ilgiau kaip 12 metų;</w:t>
      </w:r>
    </w:p>
    <w:p w14:paraId="5CF22B56" w14:textId="77777777" w:rsidR="00666985" w:rsidRPr="00E31E41" w:rsidRDefault="000C2429" w:rsidP="002336D1">
      <w:pPr>
        <w:pStyle w:val="Pagrindinistekstas1"/>
        <w:numPr>
          <w:ilvl w:val="1"/>
          <w:numId w:val="18"/>
        </w:numPr>
        <w:tabs>
          <w:tab w:val="left" w:pos="709"/>
        </w:tabs>
        <w:spacing w:after="120" w:line="240" w:lineRule="atLeast"/>
        <w:ind w:left="567" w:right="-3"/>
        <w:jc w:val="both"/>
        <w:rPr>
          <w:rFonts w:ascii="Tahoma" w:hAnsi="Tahoma" w:cs="Tahoma"/>
          <w:sz w:val="20"/>
          <w:szCs w:val="20"/>
          <w:lang w:val="lt-LT"/>
        </w:rPr>
      </w:pPr>
      <w:r w:rsidRPr="00E31E41">
        <w:rPr>
          <w:rFonts w:ascii="Tahoma" w:hAnsi="Tahoma" w:cs="Tahoma"/>
          <w:sz w:val="20"/>
          <w:szCs w:val="20"/>
          <w:lang w:val="lt-LT"/>
        </w:rPr>
        <w:t xml:space="preserve">jis neturi būti </w:t>
      </w:r>
      <w:r w:rsidR="002336D1" w:rsidRPr="00E31E41">
        <w:rPr>
          <w:rFonts w:ascii="Tahoma" w:hAnsi="Tahoma" w:cs="Tahoma"/>
          <w:sz w:val="20"/>
          <w:szCs w:val="20"/>
          <w:lang w:val="lt-LT"/>
        </w:rPr>
        <w:t>B</w:t>
      </w:r>
      <w:r w:rsidR="00666985" w:rsidRPr="00E31E41">
        <w:rPr>
          <w:rFonts w:ascii="Tahoma" w:hAnsi="Tahoma" w:cs="Tahoma"/>
          <w:sz w:val="20"/>
          <w:szCs w:val="20"/>
          <w:lang w:val="lt-LT"/>
        </w:rPr>
        <w:t>endrovės vadovo arba 6.1–6</w:t>
      </w:r>
      <w:r w:rsidRPr="00E31E41">
        <w:rPr>
          <w:rFonts w:ascii="Tahoma" w:hAnsi="Tahoma" w:cs="Tahoma"/>
          <w:sz w:val="20"/>
          <w:szCs w:val="20"/>
          <w:lang w:val="lt-LT"/>
        </w:rPr>
        <w:t>.</w:t>
      </w:r>
      <w:r w:rsidR="002919A0" w:rsidRPr="00E31E41">
        <w:rPr>
          <w:rFonts w:ascii="Tahoma" w:hAnsi="Tahoma" w:cs="Tahoma"/>
          <w:sz w:val="20"/>
          <w:szCs w:val="20"/>
          <w:lang w:val="lt-LT"/>
        </w:rPr>
        <w:t>8</w:t>
      </w:r>
      <w:r w:rsidRPr="00E31E41">
        <w:rPr>
          <w:rFonts w:ascii="Tahoma" w:hAnsi="Tahoma" w:cs="Tahoma"/>
          <w:sz w:val="20"/>
          <w:szCs w:val="20"/>
          <w:lang w:val="lt-LT"/>
        </w:rPr>
        <w:t xml:space="preserve"> papunkčiuose nurodytų asmenų artimasis šeimos narys (artimuoju šeimos nariu laikytinas sutuoktinis (sugyventinis), vaikai (įvaikiai) ir tėvai (įtėviai);</w:t>
      </w:r>
    </w:p>
    <w:p w14:paraId="51756E4A" w14:textId="77777777" w:rsidR="00666985" w:rsidRPr="00E31E41" w:rsidRDefault="000C2429" w:rsidP="002336D1">
      <w:pPr>
        <w:pStyle w:val="Pagrindinistekstas1"/>
        <w:numPr>
          <w:ilvl w:val="1"/>
          <w:numId w:val="18"/>
        </w:numPr>
        <w:tabs>
          <w:tab w:val="left" w:pos="709"/>
        </w:tabs>
        <w:spacing w:after="120" w:line="240" w:lineRule="atLeast"/>
        <w:ind w:left="567" w:right="-3"/>
        <w:jc w:val="both"/>
        <w:rPr>
          <w:rFonts w:ascii="Tahoma" w:hAnsi="Tahoma" w:cs="Tahoma"/>
          <w:sz w:val="20"/>
          <w:szCs w:val="20"/>
          <w:lang w:val="lt-LT"/>
        </w:rPr>
      </w:pPr>
      <w:r w:rsidRPr="00E31E41">
        <w:rPr>
          <w:rFonts w:ascii="Tahoma" w:hAnsi="Tahoma" w:cs="Tahoma"/>
          <w:sz w:val="20"/>
          <w:szCs w:val="20"/>
          <w:lang w:val="lt-LT"/>
        </w:rPr>
        <w:t>jis neturi būti valstybės tarnautojas arba valstybei atstovaujančios institucijos darbuotojas;</w:t>
      </w:r>
    </w:p>
    <w:p w14:paraId="2114E3E0" w14:textId="77777777" w:rsidR="000C2429" w:rsidRPr="00E31E41" w:rsidRDefault="000C2429" w:rsidP="002336D1">
      <w:pPr>
        <w:pStyle w:val="Pagrindinistekstas1"/>
        <w:numPr>
          <w:ilvl w:val="1"/>
          <w:numId w:val="18"/>
        </w:numPr>
        <w:tabs>
          <w:tab w:val="left" w:pos="709"/>
        </w:tabs>
        <w:spacing w:after="120" w:line="240" w:lineRule="atLeast"/>
        <w:ind w:left="567" w:right="-3"/>
        <w:jc w:val="both"/>
        <w:rPr>
          <w:rFonts w:ascii="Tahoma" w:hAnsi="Tahoma" w:cs="Tahoma"/>
          <w:sz w:val="20"/>
          <w:szCs w:val="20"/>
          <w:lang w:val="lt-LT"/>
        </w:rPr>
      </w:pPr>
      <w:r w:rsidRPr="00E31E41">
        <w:rPr>
          <w:rFonts w:ascii="Tahoma" w:hAnsi="Tahoma" w:cs="Tahoma"/>
          <w:sz w:val="20"/>
          <w:szCs w:val="20"/>
          <w:lang w:val="lt-LT"/>
        </w:rPr>
        <w:t>neturi būti kitų aplinkybių, dėl kurių yra arba gali kilti jo arba jo artimojo šeimos nari</w:t>
      </w:r>
      <w:r w:rsidR="00666985" w:rsidRPr="00E31E41">
        <w:rPr>
          <w:rFonts w:ascii="Tahoma" w:hAnsi="Tahoma" w:cs="Tahoma"/>
          <w:sz w:val="20"/>
          <w:szCs w:val="20"/>
          <w:lang w:val="lt-LT"/>
        </w:rPr>
        <w:t>o (kaip jis apibrėžtas 6</w:t>
      </w:r>
      <w:r w:rsidRPr="00E31E41">
        <w:rPr>
          <w:rFonts w:ascii="Tahoma" w:hAnsi="Tahoma" w:cs="Tahoma"/>
          <w:sz w:val="20"/>
          <w:szCs w:val="20"/>
          <w:lang w:val="lt-LT"/>
        </w:rPr>
        <w:t>.</w:t>
      </w:r>
      <w:r w:rsidR="002919A0" w:rsidRPr="00E31E41">
        <w:rPr>
          <w:rFonts w:ascii="Tahoma" w:hAnsi="Tahoma" w:cs="Tahoma"/>
          <w:sz w:val="20"/>
          <w:szCs w:val="20"/>
          <w:lang w:val="lt-LT"/>
        </w:rPr>
        <w:t>9</w:t>
      </w:r>
      <w:r w:rsidRPr="00E31E41">
        <w:rPr>
          <w:rFonts w:ascii="Tahoma" w:hAnsi="Tahoma" w:cs="Tahoma"/>
          <w:sz w:val="20"/>
          <w:szCs w:val="20"/>
          <w:lang w:val="lt-LT"/>
        </w:rPr>
        <w:t xml:space="preserve"> papunktyje) ir </w:t>
      </w:r>
      <w:r w:rsidR="002336D1" w:rsidRPr="00E31E41">
        <w:rPr>
          <w:rFonts w:ascii="Tahoma" w:hAnsi="Tahoma" w:cs="Tahoma"/>
          <w:sz w:val="20"/>
          <w:szCs w:val="20"/>
          <w:lang w:val="lt-LT"/>
        </w:rPr>
        <w:t>B</w:t>
      </w:r>
      <w:r w:rsidRPr="00E31E41">
        <w:rPr>
          <w:rFonts w:ascii="Tahoma" w:hAnsi="Tahoma" w:cs="Tahoma"/>
          <w:sz w:val="20"/>
          <w:szCs w:val="20"/>
          <w:lang w:val="lt-LT"/>
        </w:rPr>
        <w:t>endrovės interesų konfliktas.</w:t>
      </w:r>
    </w:p>
    <w:p w14:paraId="3976DDCB" w14:textId="38C85AC8" w:rsidR="004A3350" w:rsidRPr="00E31E41" w:rsidRDefault="004A3350" w:rsidP="00E87671">
      <w:pPr>
        <w:pStyle w:val="Pagrindinistekstas1"/>
        <w:numPr>
          <w:ilvl w:val="0"/>
          <w:numId w:val="18"/>
        </w:numPr>
        <w:shd w:val="clear" w:color="auto" w:fill="auto"/>
        <w:tabs>
          <w:tab w:val="left" w:pos="709"/>
        </w:tabs>
        <w:spacing w:after="120" w:line="240" w:lineRule="atLeast"/>
        <w:ind w:right="-3"/>
        <w:jc w:val="both"/>
        <w:rPr>
          <w:rFonts w:ascii="Tahoma" w:hAnsi="Tahoma" w:cs="Tahoma"/>
          <w:sz w:val="20"/>
          <w:szCs w:val="20"/>
          <w:lang w:val="lt-LT"/>
        </w:rPr>
      </w:pPr>
      <w:r w:rsidRPr="00E31E41">
        <w:rPr>
          <w:rFonts w:ascii="Tahoma" w:hAnsi="Tahoma" w:cs="Tahoma"/>
          <w:sz w:val="20"/>
          <w:szCs w:val="20"/>
          <w:lang w:val="lt-LT"/>
        </w:rPr>
        <w:t xml:space="preserve">Stebėtojų taryba, vertindama kandidato į Valdybos narius tinkamumą eiti šias pareigas, įvertina jo atitiktį </w:t>
      </w:r>
      <w:r w:rsidR="007932AF" w:rsidRPr="00E31E41">
        <w:rPr>
          <w:rFonts w:ascii="Tahoma" w:hAnsi="Tahoma" w:cs="Tahoma"/>
          <w:sz w:val="20"/>
          <w:szCs w:val="20"/>
          <w:lang w:val="lt-LT"/>
        </w:rPr>
        <w:t xml:space="preserve">šiame </w:t>
      </w:r>
      <w:r w:rsidR="00202FCE" w:rsidRPr="00E31E41">
        <w:rPr>
          <w:rFonts w:ascii="Tahoma" w:hAnsi="Tahoma" w:cs="Tahoma"/>
          <w:sz w:val="20"/>
          <w:szCs w:val="20"/>
          <w:lang w:val="lt-LT"/>
        </w:rPr>
        <w:t>Apraše</w:t>
      </w:r>
      <w:r w:rsidR="007932AF" w:rsidRPr="00E31E41">
        <w:rPr>
          <w:rFonts w:ascii="Tahoma" w:hAnsi="Tahoma" w:cs="Tahoma"/>
          <w:sz w:val="20"/>
          <w:szCs w:val="20"/>
          <w:lang w:val="lt-LT"/>
        </w:rPr>
        <w:t>, Bendrovės įstatuose</w:t>
      </w:r>
      <w:r w:rsidRPr="00E31E41">
        <w:rPr>
          <w:rFonts w:ascii="Tahoma" w:hAnsi="Tahoma" w:cs="Tahoma"/>
          <w:sz w:val="20"/>
          <w:szCs w:val="20"/>
          <w:lang w:val="lt-LT"/>
        </w:rPr>
        <w:t xml:space="preserve"> ir taikytinuose teisės aktuose nustatytiems reikalavimams ir tuo tikslu gali pareikalauti iš kandidato pateikti šią atitiktį pagrindžiančius dokumentus ir (ar) kreiptis į kompetentingas valstybės institucijas dėl reikalingos informacijos apie kandidatą suteikimo.</w:t>
      </w:r>
    </w:p>
    <w:p w14:paraId="20279149" w14:textId="0DE0D9B8" w:rsidR="004A3350" w:rsidRPr="00E31E41" w:rsidRDefault="004A3350" w:rsidP="00F65F32">
      <w:pPr>
        <w:pStyle w:val="Pagrindinistekstas1"/>
        <w:numPr>
          <w:ilvl w:val="0"/>
          <w:numId w:val="18"/>
        </w:numPr>
        <w:shd w:val="clear" w:color="auto" w:fill="auto"/>
        <w:tabs>
          <w:tab w:val="left" w:pos="709"/>
        </w:tabs>
        <w:spacing w:after="120" w:line="240" w:lineRule="atLeast"/>
        <w:ind w:right="-3"/>
        <w:jc w:val="both"/>
        <w:rPr>
          <w:rFonts w:ascii="Tahoma" w:hAnsi="Tahoma" w:cs="Tahoma"/>
          <w:sz w:val="20"/>
          <w:szCs w:val="20"/>
          <w:lang w:val="lt-LT"/>
        </w:rPr>
      </w:pPr>
      <w:r w:rsidRPr="00E31E41">
        <w:rPr>
          <w:rFonts w:ascii="Tahoma" w:hAnsi="Tahoma" w:cs="Tahoma"/>
          <w:sz w:val="20"/>
          <w:szCs w:val="20"/>
          <w:lang w:val="lt-LT"/>
        </w:rPr>
        <w:t xml:space="preserve">Teikiant Stebėtojų tarybai Valdybos narių kandidatūras, jas teikiantis asmuo privalo Stebėtojų tarybai pateikti paaiškinimus raštu dėl kiekvieno siūlomo Valdybos nario kvalifikacijos, patirties bei tinkamumo užimti Valdybos nario pareigas, laikantis </w:t>
      </w:r>
      <w:r w:rsidR="007932AF" w:rsidRPr="00E31E41">
        <w:rPr>
          <w:rFonts w:ascii="Tahoma" w:hAnsi="Tahoma" w:cs="Tahoma"/>
          <w:sz w:val="20"/>
          <w:szCs w:val="20"/>
          <w:lang w:val="lt-LT"/>
        </w:rPr>
        <w:t xml:space="preserve">šiame </w:t>
      </w:r>
      <w:r w:rsidR="00202FCE" w:rsidRPr="00E31E41">
        <w:rPr>
          <w:rFonts w:ascii="Tahoma" w:hAnsi="Tahoma" w:cs="Tahoma"/>
          <w:sz w:val="20"/>
          <w:szCs w:val="20"/>
          <w:lang w:val="lt-LT"/>
        </w:rPr>
        <w:t xml:space="preserve">Apraše </w:t>
      </w:r>
      <w:r w:rsidRPr="00E31E41">
        <w:rPr>
          <w:rFonts w:ascii="Tahoma" w:hAnsi="Tahoma" w:cs="Tahoma"/>
          <w:sz w:val="20"/>
          <w:szCs w:val="20"/>
          <w:lang w:val="lt-LT"/>
        </w:rPr>
        <w:t>nustatytų ribojimų.</w:t>
      </w:r>
    </w:p>
    <w:p w14:paraId="28FD5D83" w14:textId="77777777" w:rsidR="004A3350" w:rsidRPr="00E31E41" w:rsidRDefault="004A3350" w:rsidP="00F65F32">
      <w:pPr>
        <w:pStyle w:val="Pagrindinistekstas1"/>
        <w:numPr>
          <w:ilvl w:val="0"/>
          <w:numId w:val="18"/>
        </w:numPr>
        <w:shd w:val="clear" w:color="auto" w:fill="auto"/>
        <w:tabs>
          <w:tab w:val="left" w:pos="709"/>
        </w:tabs>
        <w:spacing w:after="120" w:line="240" w:lineRule="atLeast"/>
        <w:ind w:right="-3"/>
        <w:jc w:val="both"/>
        <w:rPr>
          <w:rFonts w:ascii="Tahoma" w:hAnsi="Tahoma" w:cs="Tahoma"/>
          <w:sz w:val="20"/>
          <w:szCs w:val="20"/>
          <w:lang w:val="lt-LT"/>
        </w:rPr>
      </w:pPr>
      <w:r w:rsidRPr="00E31E41">
        <w:rPr>
          <w:rFonts w:ascii="Tahoma" w:hAnsi="Tahoma" w:cs="Tahoma"/>
          <w:sz w:val="20"/>
          <w:szCs w:val="20"/>
          <w:lang w:val="lt-LT"/>
        </w:rPr>
        <w:t>Kiekvienas kandidatas į Valdybos narius privalo pateikti Stebėtojų tarybai rašytinį sutikimą kandidatuoti į Valdybos narius ir kandidato interesų deklaraciją, joje nurodydamas visas aplinkybes, dėl kurių galėtų kilti kandidato ir Bendrovės interesų konfliktas. Atsiradus naujoms aplinkybėms, dėl kurių galėtų kilti Valdybos nario ir Bendrovės interesų konfliktas, Valdybos narys apie tokias naujas aplinkybes privalo nedelsiant raštu informuoti Valdybą ir Stebėtojų tarybą.</w:t>
      </w:r>
    </w:p>
    <w:p w14:paraId="1AF922B7" w14:textId="3FCD5BE9" w:rsidR="004A3350" w:rsidRPr="00E31E41" w:rsidRDefault="004A3350" w:rsidP="00F65F32">
      <w:pPr>
        <w:pStyle w:val="Pagrindinistekstas1"/>
        <w:numPr>
          <w:ilvl w:val="0"/>
          <w:numId w:val="18"/>
        </w:numPr>
        <w:shd w:val="clear" w:color="auto" w:fill="auto"/>
        <w:tabs>
          <w:tab w:val="left" w:pos="709"/>
        </w:tabs>
        <w:spacing w:after="120" w:line="240" w:lineRule="atLeast"/>
        <w:ind w:right="-3"/>
        <w:jc w:val="both"/>
        <w:rPr>
          <w:rFonts w:ascii="Tahoma" w:hAnsi="Tahoma" w:cs="Tahoma"/>
          <w:sz w:val="20"/>
          <w:szCs w:val="20"/>
          <w:lang w:val="lt-LT"/>
        </w:rPr>
      </w:pPr>
      <w:r w:rsidRPr="00E31E41">
        <w:rPr>
          <w:rFonts w:ascii="Tahoma" w:hAnsi="Tahoma" w:cs="Tahoma"/>
          <w:sz w:val="20"/>
          <w:szCs w:val="20"/>
          <w:lang w:val="lt-LT"/>
        </w:rPr>
        <w:t>Valdybos nariai gali dirbti kitą darbą ar užimti kitas pareigas, kurios būtų suderinamos su jų veikla Valdyboje, įskaitant, bet neapsiribojant vadovaujančių pareigų kituose juridiniuose asmenyse ėjimą, darbą valstybės ar statutinėje tarnyboje</w:t>
      </w:r>
      <w:r w:rsidR="00E417D6" w:rsidRPr="00E31E41">
        <w:rPr>
          <w:rFonts w:ascii="Tahoma" w:hAnsi="Tahoma" w:cs="Tahoma"/>
          <w:sz w:val="20"/>
          <w:szCs w:val="20"/>
          <w:lang w:val="lt-LT"/>
        </w:rPr>
        <w:t xml:space="preserve"> (laikantis Bendrovės įstatuose nustatytų ribojimų)</w:t>
      </w:r>
      <w:r w:rsidRPr="00E31E41">
        <w:rPr>
          <w:rFonts w:ascii="Tahoma" w:hAnsi="Tahoma" w:cs="Tahoma"/>
          <w:sz w:val="20"/>
          <w:szCs w:val="20"/>
          <w:lang w:val="lt-LT"/>
        </w:rPr>
        <w:t xml:space="preserve">, pareigas Bendrovėje bei kituose juridiniuose asmenyse tik iš anksto apie tai informavę Bendrovės </w:t>
      </w:r>
      <w:r w:rsidR="00E31E41" w:rsidRPr="00E31E41">
        <w:rPr>
          <w:rFonts w:ascii="Tahoma" w:hAnsi="Tahoma" w:cs="Tahoma"/>
          <w:sz w:val="20"/>
          <w:szCs w:val="20"/>
          <w:lang w:val="lt-LT"/>
        </w:rPr>
        <w:t xml:space="preserve">valdybą </w:t>
      </w:r>
      <w:r w:rsidRPr="00E31E41">
        <w:rPr>
          <w:rFonts w:ascii="Tahoma" w:hAnsi="Tahoma" w:cs="Tahoma"/>
          <w:sz w:val="20"/>
          <w:szCs w:val="20"/>
          <w:lang w:val="lt-LT"/>
        </w:rPr>
        <w:t>ir gavę išankstinį Stebėtojų tarybos sutikimą, išskyrus pedagoginę, kūrybinę bei autorinę veiklą, dalyvavimą profesinėse energetikų bei energetikos įmones ar elektros, dujų perdavimo operatorius vienijančiose asociacijose, visuomeninėse organizacijose, kurios yra susijusios su išimtinai asmeninių arba (ir) šeimos poreikių tenkinimu</w:t>
      </w:r>
      <w:bookmarkStart w:id="3" w:name="_Ref429670564"/>
      <w:r w:rsidRPr="00E31E41">
        <w:rPr>
          <w:rFonts w:ascii="Tahoma" w:hAnsi="Tahoma" w:cs="Tahoma"/>
          <w:sz w:val="20"/>
          <w:szCs w:val="20"/>
          <w:lang w:val="lt-LT"/>
        </w:rPr>
        <w:t xml:space="preserve">, – kurių atžvilgiu minėto Stebėtojų tarybos sutikimo nereikia. </w:t>
      </w:r>
    </w:p>
    <w:p w14:paraId="62B57BD4" w14:textId="77777777" w:rsidR="004A3350" w:rsidRPr="00E31E41" w:rsidRDefault="004A3350" w:rsidP="00F65F32">
      <w:pPr>
        <w:pStyle w:val="Pagrindinistekstas1"/>
        <w:numPr>
          <w:ilvl w:val="0"/>
          <w:numId w:val="18"/>
        </w:numPr>
        <w:shd w:val="clear" w:color="auto" w:fill="auto"/>
        <w:tabs>
          <w:tab w:val="left" w:pos="709"/>
        </w:tabs>
        <w:spacing w:after="120" w:line="240" w:lineRule="atLeast"/>
        <w:ind w:right="-3"/>
        <w:jc w:val="both"/>
        <w:rPr>
          <w:rFonts w:ascii="Tahoma" w:hAnsi="Tahoma" w:cs="Tahoma"/>
          <w:sz w:val="20"/>
          <w:szCs w:val="20"/>
          <w:lang w:val="lt-LT"/>
        </w:rPr>
      </w:pPr>
      <w:r w:rsidRPr="00E31E41">
        <w:rPr>
          <w:rFonts w:ascii="Tahoma" w:hAnsi="Tahoma" w:cs="Tahoma"/>
          <w:sz w:val="20"/>
          <w:szCs w:val="20"/>
          <w:lang w:val="lt-LT"/>
        </w:rPr>
        <w:t xml:space="preserve">Stebėtojų tarybos sprendimu su Valdybos nariais prieš jiems pradedant eiti pareigas Valdyboje gali būti sudaromos sutartys dėl veiklos Valdyboje, kuriose numatomos jų teisės, pareigos ir atsakomybė. Sprendimą dėl sutarčių su Bendrovės Valdybos nariais ir Valdybos pirmininku sąlygų nustatymo, įskaitant maksimalų atlygio dydį Valdybos nariams ir pirmininkui bei maksimalų metinį veiklos biudžetą Valdybos narių atlygiui ir su funkcijų Valdyboje atlikimu susijusioms išlaidoms priima Stebėtojų taryba. </w:t>
      </w:r>
      <w:bookmarkEnd w:id="3"/>
      <w:r w:rsidRPr="00E31E41">
        <w:rPr>
          <w:rFonts w:ascii="Tahoma" w:hAnsi="Tahoma" w:cs="Tahoma"/>
          <w:sz w:val="20"/>
          <w:szCs w:val="20"/>
          <w:lang w:val="lt-LT"/>
        </w:rPr>
        <w:t xml:space="preserve">Visi išrinkti Valdybos nariai nedelsiant pasirašo įsipareigojimus neatskleisti Bendrovės komercinių (gamybinių) paslapčių ir konfidencialios informacijos. </w:t>
      </w:r>
    </w:p>
    <w:p w14:paraId="675C5A71" w14:textId="77777777" w:rsidR="00EA45B2" w:rsidRPr="00E31E41" w:rsidRDefault="00413C09" w:rsidP="00F65F32">
      <w:pPr>
        <w:pStyle w:val="Pagrindinistekstas1"/>
        <w:numPr>
          <w:ilvl w:val="0"/>
          <w:numId w:val="18"/>
        </w:numPr>
        <w:shd w:val="clear" w:color="auto" w:fill="auto"/>
        <w:tabs>
          <w:tab w:val="left" w:pos="709"/>
        </w:tabs>
        <w:spacing w:after="120" w:line="240" w:lineRule="atLeast"/>
        <w:ind w:right="-3"/>
        <w:jc w:val="both"/>
        <w:rPr>
          <w:rFonts w:ascii="Tahoma" w:hAnsi="Tahoma" w:cs="Tahoma"/>
          <w:sz w:val="20"/>
          <w:szCs w:val="20"/>
          <w:lang w:val="lt-LT"/>
        </w:rPr>
      </w:pPr>
      <w:r w:rsidRPr="00E31E41">
        <w:rPr>
          <w:rFonts w:ascii="Tahoma" w:hAnsi="Tahoma" w:cs="Tahoma"/>
          <w:sz w:val="20"/>
          <w:szCs w:val="20"/>
          <w:lang w:val="lt-LT"/>
        </w:rPr>
        <w:t>Atrinkti ir pasiūlyti kandidatai</w:t>
      </w:r>
      <w:r w:rsidR="006D1AC4" w:rsidRPr="00E31E41">
        <w:rPr>
          <w:rFonts w:ascii="Tahoma" w:hAnsi="Tahoma" w:cs="Tahoma"/>
          <w:sz w:val="20"/>
          <w:szCs w:val="20"/>
          <w:lang w:val="lt-LT"/>
        </w:rPr>
        <w:t xml:space="preserve"> į Bendrovės valdybos narius</w:t>
      </w:r>
      <w:r w:rsidRPr="00E31E41">
        <w:rPr>
          <w:rFonts w:ascii="Tahoma" w:hAnsi="Tahoma" w:cs="Tahoma"/>
          <w:sz w:val="20"/>
          <w:szCs w:val="20"/>
          <w:lang w:val="lt-LT"/>
        </w:rPr>
        <w:t xml:space="preserve"> turi būti patikrinti teisės aktų nustatyta tvarka ir atitinkamai tuo tikslu pateikti rašyti sutikimą būti patikrintiems.</w:t>
      </w:r>
    </w:p>
    <w:p w14:paraId="5D068681" w14:textId="77777777" w:rsidR="00EA45B2" w:rsidRPr="00E31E41" w:rsidRDefault="00EA45B2" w:rsidP="00F65F32">
      <w:pPr>
        <w:pStyle w:val="Pagrindinistekstas1"/>
        <w:numPr>
          <w:ilvl w:val="0"/>
          <w:numId w:val="18"/>
        </w:numPr>
        <w:shd w:val="clear" w:color="auto" w:fill="auto"/>
        <w:tabs>
          <w:tab w:val="left" w:pos="709"/>
        </w:tabs>
        <w:spacing w:after="120" w:line="240" w:lineRule="atLeast"/>
        <w:ind w:right="-3"/>
        <w:jc w:val="both"/>
        <w:rPr>
          <w:rFonts w:ascii="Tahoma" w:hAnsi="Tahoma" w:cs="Tahoma"/>
          <w:sz w:val="20"/>
          <w:szCs w:val="20"/>
          <w:lang w:val="lt-LT"/>
        </w:rPr>
      </w:pPr>
      <w:r w:rsidRPr="00E31E41">
        <w:rPr>
          <w:rFonts w:ascii="Tahoma" w:hAnsi="Tahoma" w:cs="Tahoma"/>
          <w:sz w:val="20"/>
          <w:szCs w:val="20"/>
          <w:lang w:val="lt-LT"/>
        </w:rPr>
        <w:t>Valdyba yra atsakinga už organizacinį ir sisteminį Įmonių grupės vystymą bei valdymą jai priskirtos kompetencijos srityse ir apimtyje.</w:t>
      </w:r>
    </w:p>
    <w:p w14:paraId="5E62DA74" w14:textId="77777777" w:rsidR="00EA45B2" w:rsidRPr="00E31E41" w:rsidRDefault="00EA45B2" w:rsidP="00F65F32">
      <w:pPr>
        <w:pStyle w:val="Pagrindinistekstas1"/>
        <w:numPr>
          <w:ilvl w:val="0"/>
          <w:numId w:val="18"/>
        </w:numPr>
        <w:shd w:val="clear" w:color="auto" w:fill="auto"/>
        <w:tabs>
          <w:tab w:val="left" w:pos="709"/>
        </w:tabs>
        <w:spacing w:after="120" w:line="240" w:lineRule="atLeast"/>
        <w:ind w:right="-3"/>
        <w:jc w:val="both"/>
        <w:rPr>
          <w:rFonts w:ascii="Tahoma" w:hAnsi="Tahoma" w:cs="Tahoma"/>
          <w:sz w:val="20"/>
          <w:szCs w:val="20"/>
          <w:lang w:val="lt-LT"/>
        </w:rPr>
      </w:pPr>
      <w:r w:rsidRPr="00E31E41">
        <w:rPr>
          <w:rFonts w:ascii="Tahoma" w:hAnsi="Tahoma" w:cs="Tahoma"/>
          <w:sz w:val="20"/>
          <w:szCs w:val="20"/>
          <w:lang w:val="lt-LT"/>
        </w:rPr>
        <w:t>Valdyba yra atskaitinga Bendrovės Stebėtojų tarybai.</w:t>
      </w:r>
    </w:p>
    <w:p w14:paraId="11637AF2" w14:textId="77777777" w:rsidR="00F7302B" w:rsidRPr="00E31E41" w:rsidRDefault="00F7302B" w:rsidP="00F7302B">
      <w:pPr>
        <w:pStyle w:val="Pagrindinistekstas1"/>
        <w:shd w:val="clear" w:color="auto" w:fill="auto"/>
        <w:tabs>
          <w:tab w:val="left" w:pos="709"/>
        </w:tabs>
        <w:spacing w:after="120" w:line="240" w:lineRule="atLeast"/>
        <w:ind w:right="-3" w:firstLine="0"/>
        <w:jc w:val="both"/>
        <w:rPr>
          <w:rFonts w:ascii="Tahoma" w:hAnsi="Tahoma" w:cs="Tahoma"/>
          <w:sz w:val="20"/>
          <w:szCs w:val="20"/>
          <w:lang w:val="lt-LT"/>
        </w:rPr>
      </w:pPr>
    </w:p>
    <w:p w14:paraId="3070517C" w14:textId="77777777" w:rsidR="00F7302B" w:rsidRPr="00E31E41" w:rsidRDefault="00F7302B" w:rsidP="00F7302B">
      <w:pPr>
        <w:pStyle w:val="Pagrindinistekstas1"/>
        <w:numPr>
          <w:ilvl w:val="0"/>
          <w:numId w:val="12"/>
        </w:numPr>
        <w:shd w:val="clear" w:color="auto" w:fill="auto"/>
        <w:tabs>
          <w:tab w:val="left" w:pos="709"/>
        </w:tabs>
        <w:spacing w:after="120" w:line="240" w:lineRule="atLeast"/>
        <w:ind w:right="-3"/>
        <w:jc w:val="both"/>
        <w:rPr>
          <w:rFonts w:ascii="Tahoma" w:hAnsi="Tahoma" w:cs="Tahoma"/>
          <w:b/>
          <w:sz w:val="20"/>
          <w:szCs w:val="20"/>
          <w:lang w:val="lt-LT"/>
        </w:rPr>
      </w:pPr>
      <w:r w:rsidRPr="00E31E41">
        <w:rPr>
          <w:rFonts w:ascii="Tahoma" w:hAnsi="Tahoma" w:cs="Tahoma"/>
          <w:b/>
          <w:sz w:val="20"/>
          <w:szCs w:val="20"/>
          <w:lang w:val="lt-LT"/>
        </w:rPr>
        <w:t>VALDYBOS KOMPETENCIJA</w:t>
      </w:r>
    </w:p>
    <w:p w14:paraId="5FF2C508" w14:textId="3055894A" w:rsidR="00EA45B2" w:rsidRPr="00E31E41" w:rsidRDefault="00EA45B2" w:rsidP="00F65F32">
      <w:pPr>
        <w:pStyle w:val="Pagrindinistekstas1"/>
        <w:numPr>
          <w:ilvl w:val="0"/>
          <w:numId w:val="18"/>
        </w:numPr>
        <w:shd w:val="clear" w:color="auto" w:fill="auto"/>
        <w:tabs>
          <w:tab w:val="left" w:pos="709"/>
        </w:tabs>
        <w:spacing w:after="120" w:line="240" w:lineRule="atLeast"/>
        <w:ind w:right="-3"/>
        <w:jc w:val="both"/>
        <w:rPr>
          <w:rFonts w:ascii="Tahoma" w:hAnsi="Tahoma" w:cs="Tahoma"/>
          <w:sz w:val="20"/>
          <w:szCs w:val="20"/>
          <w:lang w:val="lt-LT"/>
        </w:rPr>
      </w:pPr>
      <w:r w:rsidRPr="00E31E41">
        <w:rPr>
          <w:rFonts w:ascii="Tahoma" w:hAnsi="Tahoma" w:cs="Tahoma"/>
          <w:sz w:val="20"/>
          <w:szCs w:val="20"/>
          <w:lang w:val="lt-LT"/>
        </w:rPr>
        <w:lastRenderedPageBreak/>
        <w:t xml:space="preserve">Valdybos kompetencija nesiskiria nuo </w:t>
      </w:r>
      <w:r w:rsidR="007A723D" w:rsidRPr="00E31E41">
        <w:rPr>
          <w:rFonts w:ascii="Tahoma" w:hAnsi="Tahoma" w:cs="Tahoma"/>
          <w:sz w:val="20"/>
          <w:szCs w:val="20"/>
          <w:lang w:val="lt-LT"/>
        </w:rPr>
        <w:t xml:space="preserve">Lietuvos Respublikos akcinių </w:t>
      </w:r>
      <w:r w:rsidRPr="00E31E41">
        <w:rPr>
          <w:rFonts w:ascii="Tahoma" w:hAnsi="Tahoma" w:cs="Tahoma"/>
          <w:sz w:val="20"/>
          <w:szCs w:val="20"/>
          <w:lang w:val="lt-LT"/>
        </w:rPr>
        <w:t>bendrovių įstatyme</w:t>
      </w:r>
      <w:r w:rsidR="007A723D" w:rsidRPr="00E31E41">
        <w:rPr>
          <w:rFonts w:ascii="Tahoma" w:hAnsi="Tahoma" w:cs="Tahoma"/>
          <w:sz w:val="20"/>
          <w:szCs w:val="20"/>
          <w:lang w:val="lt-LT"/>
        </w:rPr>
        <w:t xml:space="preserve"> (toliau - Akcinių bendrovių įstatymas)</w:t>
      </w:r>
      <w:r w:rsidRPr="00E31E41">
        <w:rPr>
          <w:rFonts w:ascii="Tahoma" w:hAnsi="Tahoma" w:cs="Tahoma"/>
          <w:sz w:val="20"/>
          <w:szCs w:val="20"/>
          <w:lang w:val="lt-LT"/>
        </w:rPr>
        <w:t xml:space="preserve"> nustatytos valdybos kompetencijos, išskyrus papildomą kompetenciją, nustatytą bendrovės įstatuose.</w:t>
      </w:r>
      <w:bookmarkStart w:id="4" w:name="_Ref430237399"/>
    </w:p>
    <w:p w14:paraId="7F7DAC94" w14:textId="77777777" w:rsidR="00EA45B2" w:rsidRPr="00E31E41" w:rsidRDefault="00EA45B2" w:rsidP="00F65F32">
      <w:pPr>
        <w:pStyle w:val="Pagrindinistekstas1"/>
        <w:numPr>
          <w:ilvl w:val="0"/>
          <w:numId w:val="18"/>
        </w:numPr>
        <w:shd w:val="clear" w:color="auto" w:fill="auto"/>
        <w:tabs>
          <w:tab w:val="left" w:pos="709"/>
        </w:tabs>
        <w:spacing w:after="120" w:line="240" w:lineRule="atLeast"/>
        <w:ind w:right="-3"/>
        <w:jc w:val="both"/>
        <w:rPr>
          <w:rFonts w:ascii="Tahoma" w:hAnsi="Tahoma" w:cs="Tahoma"/>
          <w:sz w:val="20"/>
          <w:szCs w:val="20"/>
          <w:lang w:val="lt-LT"/>
        </w:rPr>
      </w:pPr>
      <w:r w:rsidRPr="00E31E41">
        <w:rPr>
          <w:rFonts w:ascii="Tahoma" w:hAnsi="Tahoma" w:cs="Tahoma"/>
          <w:sz w:val="20"/>
          <w:szCs w:val="20"/>
          <w:lang w:val="lt-LT"/>
        </w:rPr>
        <w:t>Valdybos papildoma kompetencija, susijusi su Įmonių grupe:</w:t>
      </w:r>
      <w:bookmarkStart w:id="5" w:name="_Ref437356740"/>
      <w:bookmarkEnd w:id="4"/>
    </w:p>
    <w:p w14:paraId="1352A075" w14:textId="77777777" w:rsidR="00EA45B2" w:rsidRPr="00E31E41" w:rsidRDefault="00EA45B2" w:rsidP="00F65F32">
      <w:pPr>
        <w:pStyle w:val="Pagrindinistekstas1"/>
        <w:numPr>
          <w:ilvl w:val="1"/>
          <w:numId w:val="18"/>
        </w:numPr>
        <w:shd w:val="clear" w:color="auto" w:fill="auto"/>
        <w:tabs>
          <w:tab w:val="left" w:pos="709"/>
        </w:tabs>
        <w:spacing w:after="120" w:line="240" w:lineRule="atLeast"/>
        <w:ind w:left="900" w:right="-3" w:hanging="540"/>
        <w:jc w:val="both"/>
        <w:rPr>
          <w:rFonts w:ascii="Tahoma" w:hAnsi="Tahoma" w:cs="Tahoma"/>
          <w:sz w:val="20"/>
          <w:szCs w:val="20"/>
          <w:lang w:val="lt-LT"/>
        </w:rPr>
      </w:pPr>
      <w:r w:rsidRPr="00E31E41">
        <w:rPr>
          <w:rFonts w:ascii="Tahoma" w:hAnsi="Tahoma" w:cs="Tahoma"/>
          <w:sz w:val="20"/>
          <w:szCs w:val="20"/>
          <w:u w:val="single"/>
          <w:lang w:val="lt-LT"/>
        </w:rPr>
        <w:t>Valdyba svarsto ir tvirtina</w:t>
      </w:r>
      <w:r w:rsidRPr="00E31E41">
        <w:rPr>
          <w:rFonts w:ascii="Tahoma" w:hAnsi="Tahoma" w:cs="Tahoma"/>
          <w:sz w:val="20"/>
          <w:szCs w:val="20"/>
          <w:lang w:val="lt-LT"/>
        </w:rPr>
        <w:t>:</w:t>
      </w:r>
      <w:bookmarkStart w:id="6" w:name="_Ref437359568"/>
      <w:bookmarkStart w:id="7" w:name="_Ref448488827"/>
      <w:bookmarkEnd w:id="5"/>
      <w:r w:rsidRPr="00E31E41">
        <w:rPr>
          <w:rFonts w:ascii="Tahoma" w:hAnsi="Tahoma" w:cs="Tahoma"/>
          <w:sz w:val="20"/>
          <w:szCs w:val="20"/>
          <w:lang w:val="lt-LT"/>
        </w:rPr>
        <w:t xml:space="preserve"> Įmonių grupės veiklos strategiją, kurioje, be kita ko, suformuluojama bendra Įmonių grupės misija ir vizija; analizuoja ir vertina šios strategijos įgyvendinimą;</w:t>
      </w:r>
      <w:bookmarkEnd w:id="6"/>
      <w:bookmarkEnd w:id="7"/>
      <w:r w:rsidRPr="00E31E41">
        <w:rPr>
          <w:rFonts w:ascii="Tahoma" w:hAnsi="Tahoma" w:cs="Tahoma"/>
          <w:sz w:val="20"/>
          <w:szCs w:val="20"/>
          <w:lang w:val="lt-LT"/>
        </w:rPr>
        <w:t xml:space="preserve"> Įmonių grupės veiklos skaidrumo politiką; Įmonių grupės veiklos tikslus (įskaitant ilgalaikius ir trumpalaikius, finansinius ir nefinansinius tikslus) ir Įmonių grupės veiklos planą; Įmonių grupės turto disponavimo, valdymo ir naudojimo politiką; Įmonių grupės lėšų investavimo politiką; Įmonių grupės dividendų politiką; Įmonių grupės paramos ir labdaros skyrimo politiką; Įmonių grupės socialinę politiką; informacijos, kuri laikoma Įmonių grupės komercine (gamybine) paslaptimi ir konfidencialia informacija, naudojimo ir saugojimo politiką; </w:t>
      </w:r>
      <w:r w:rsidR="00AA49D9" w:rsidRPr="00E31E41">
        <w:rPr>
          <w:rFonts w:ascii="Tahoma" w:hAnsi="Tahoma" w:cs="Tahoma"/>
          <w:sz w:val="20"/>
          <w:szCs w:val="20"/>
          <w:lang w:val="lt-LT"/>
        </w:rPr>
        <w:t>e</w:t>
      </w:r>
      <w:r w:rsidRPr="00E31E41">
        <w:rPr>
          <w:rFonts w:ascii="Tahoma" w:hAnsi="Tahoma" w:cs="Tahoma"/>
          <w:sz w:val="20"/>
          <w:szCs w:val="20"/>
          <w:lang w:val="lt-LT"/>
        </w:rPr>
        <w:t>sant poreikiui, kitas Įmonių grupės mastu taikomas politikas, svarbiausių Įmonių grupės veiklų gaires.</w:t>
      </w:r>
    </w:p>
    <w:p w14:paraId="63E25130" w14:textId="77777777" w:rsidR="00EA45B2" w:rsidRPr="00E31E41" w:rsidRDefault="00EA45B2" w:rsidP="00F65F32">
      <w:pPr>
        <w:pStyle w:val="Pagrindinistekstas1"/>
        <w:numPr>
          <w:ilvl w:val="1"/>
          <w:numId w:val="18"/>
        </w:numPr>
        <w:shd w:val="clear" w:color="auto" w:fill="auto"/>
        <w:tabs>
          <w:tab w:val="left" w:pos="709"/>
        </w:tabs>
        <w:spacing w:after="120" w:line="240" w:lineRule="atLeast"/>
        <w:ind w:left="900" w:right="-3" w:hanging="540"/>
        <w:jc w:val="both"/>
        <w:rPr>
          <w:rFonts w:ascii="Tahoma" w:hAnsi="Tahoma" w:cs="Tahoma"/>
          <w:sz w:val="20"/>
          <w:szCs w:val="20"/>
          <w:lang w:val="lt-LT"/>
        </w:rPr>
      </w:pPr>
      <w:r w:rsidRPr="00E31E41">
        <w:rPr>
          <w:rFonts w:ascii="Tahoma" w:hAnsi="Tahoma" w:cs="Tahoma"/>
          <w:sz w:val="20"/>
          <w:szCs w:val="20"/>
          <w:u w:val="single"/>
          <w:lang w:val="lt-LT"/>
        </w:rPr>
        <w:t>Valdyba nustato</w:t>
      </w:r>
      <w:r w:rsidRPr="00E31E41">
        <w:rPr>
          <w:rFonts w:ascii="Tahoma" w:hAnsi="Tahoma" w:cs="Tahoma"/>
          <w:sz w:val="20"/>
          <w:szCs w:val="20"/>
          <w:lang w:val="lt-LT"/>
        </w:rPr>
        <w:t>: dukterinėms bendrovėms taikomo valdymo mokesčio ir (ar) teikiamų konsultacinių paslaugų modelį, valdymo mokesčio taikymo principus ir</w:t>
      </w:r>
      <w:r w:rsidRPr="00E31E41" w:rsidDel="009F63E9">
        <w:rPr>
          <w:rFonts w:ascii="Tahoma" w:hAnsi="Tahoma" w:cs="Tahoma"/>
          <w:sz w:val="20"/>
          <w:szCs w:val="20"/>
          <w:lang w:val="lt-LT"/>
        </w:rPr>
        <w:t xml:space="preserve"> </w:t>
      </w:r>
      <w:r w:rsidRPr="00E31E41">
        <w:rPr>
          <w:rFonts w:ascii="Tahoma" w:hAnsi="Tahoma" w:cs="Tahoma"/>
          <w:sz w:val="20"/>
          <w:szCs w:val="20"/>
          <w:lang w:val="lt-LT"/>
        </w:rPr>
        <w:t xml:space="preserve">tokių konsultacinių paslaugų minimalius įkainius; tvirtindama </w:t>
      </w:r>
      <w:r w:rsidR="00F65F32" w:rsidRPr="00E31E41">
        <w:rPr>
          <w:rFonts w:ascii="Tahoma" w:hAnsi="Tahoma" w:cs="Tahoma"/>
          <w:sz w:val="20"/>
          <w:szCs w:val="20"/>
          <w:lang w:val="lt-LT"/>
        </w:rPr>
        <w:t>įstatuose</w:t>
      </w:r>
      <w:r w:rsidRPr="00E31E41">
        <w:rPr>
          <w:rFonts w:ascii="Tahoma" w:hAnsi="Tahoma" w:cs="Tahoma"/>
          <w:sz w:val="20"/>
          <w:szCs w:val="20"/>
          <w:lang w:val="lt-LT"/>
        </w:rPr>
        <w:t xml:space="preserve"> numatytus dokumentus, Valdyba gali nustatyti ir jų įgyvendinimo priemones.</w:t>
      </w:r>
    </w:p>
    <w:p w14:paraId="7C51907A" w14:textId="77777777" w:rsidR="00EA45B2" w:rsidRPr="00E31E41" w:rsidRDefault="00EA45B2" w:rsidP="00F65F32">
      <w:pPr>
        <w:pStyle w:val="Pagrindinistekstas1"/>
        <w:numPr>
          <w:ilvl w:val="1"/>
          <w:numId w:val="18"/>
        </w:numPr>
        <w:shd w:val="clear" w:color="auto" w:fill="auto"/>
        <w:tabs>
          <w:tab w:val="left" w:pos="709"/>
        </w:tabs>
        <w:spacing w:after="120" w:line="240" w:lineRule="atLeast"/>
        <w:ind w:left="900" w:right="-3" w:hanging="540"/>
        <w:jc w:val="both"/>
        <w:rPr>
          <w:rFonts w:ascii="Tahoma" w:hAnsi="Tahoma" w:cs="Tahoma"/>
          <w:sz w:val="20"/>
          <w:szCs w:val="20"/>
          <w:lang w:val="lt-LT"/>
        </w:rPr>
      </w:pPr>
      <w:r w:rsidRPr="00E31E41">
        <w:rPr>
          <w:rFonts w:ascii="Tahoma" w:hAnsi="Tahoma" w:cs="Tahoma"/>
          <w:sz w:val="20"/>
          <w:szCs w:val="20"/>
          <w:u w:val="single"/>
          <w:lang w:val="lt-LT"/>
        </w:rPr>
        <w:t>Valdyba analizuoja ir vertina</w:t>
      </w:r>
      <w:r w:rsidRPr="00E31E41">
        <w:rPr>
          <w:rFonts w:ascii="Tahoma" w:hAnsi="Tahoma" w:cs="Tahoma"/>
          <w:sz w:val="20"/>
          <w:szCs w:val="20"/>
          <w:lang w:val="lt-LT"/>
        </w:rPr>
        <w:t>: Bendrovės pateiktą medžiagą apie: Įmonių grupės veiklos strategijos įgyvendinimą; Įmonių grupės veiklos organizavimą; Įmonių grupės finansinę būklę ir ūkinės veiklos rezultatus; Valdybos patvirtintų dokumentų ir kitų sprendimų įgyvendinimą Įmonių grupės bendrovėse; vidinių ir išorinių veiksnių įtaką įdiegtam bendram Įmonių grupės korporatyvinio valdymo modeliui.</w:t>
      </w:r>
    </w:p>
    <w:p w14:paraId="602083B1" w14:textId="77777777" w:rsidR="00EA45B2" w:rsidRPr="00E31E41" w:rsidRDefault="00EA45B2" w:rsidP="00F65F32">
      <w:pPr>
        <w:pStyle w:val="Pagrindinistekstas1"/>
        <w:numPr>
          <w:ilvl w:val="1"/>
          <w:numId w:val="18"/>
        </w:numPr>
        <w:shd w:val="clear" w:color="auto" w:fill="auto"/>
        <w:tabs>
          <w:tab w:val="left" w:pos="709"/>
        </w:tabs>
        <w:spacing w:after="120" w:line="240" w:lineRule="atLeast"/>
        <w:ind w:left="900" w:right="-3" w:hanging="540"/>
        <w:jc w:val="both"/>
        <w:rPr>
          <w:rFonts w:ascii="Tahoma" w:hAnsi="Tahoma" w:cs="Tahoma"/>
          <w:sz w:val="20"/>
          <w:szCs w:val="20"/>
          <w:lang w:val="lt-LT"/>
        </w:rPr>
      </w:pPr>
      <w:r w:rsidRPr="00E31E41">
        <w:rPr>
          <w:rFonts w:ascii="Tahoma" w:hAnsi="Tahoma" w:cs="Tahoma"/>
          <w:sz w:val="20"/>
          <w:szCs w:val="20"/>
          <w:u w:val="single"/>
          <w:lang w:val="lt-LT"/>
        </w:rPr>
        <w:t>Valdyba taip pat</w:t>
      </w:r>
      <w:r w:rsidRPr="00E31E41">
        <w:rPr>
          <w:rFonts w:ascii="Tahoma" w:hAnsi="Tahoma" w:cs="Tahoma"/>
          <w:sz w:val="20"/>
          <w:szCs w:val="20"/>
          <w:lang w:val="lt-LT"/>
        </w:rPr>
        <w:t>: vykdo nuolatinę Įmonių grupės bendrovėms pavestų ir (ar) jų vykdomų ypatingos valstybinės svarbos projektų ir (ar) valstybei svarbių ekonominių projektų, kaip juos apibrėžia galiojantys teisės aktai, valdymo priežiūrą bei kontrolę Įmonių grupės lygiu; formuoja bendrą Įmonių grupės korporatyvinio valdymo politiką ir nustato Įmonių grupės bendrovėms taikomus tokio korporatyvinio valdymo pagrindinius principus, gaires, elgesio kodeksus, kitas rekomendacinio pobūdžio taisykles.</w:t>
      </w:r>
    </w:p>
    <w:p w14:paraId="5A690261" w14:textId="77777777" w:rsidR="00EA45B2" w:rsidRPr="00E31E41" w:rsidRDefault="00EA45B2" w:rsidP="00EA45B2">
      <w:pPr>
        <w:pStyle w:val="Pagrindinistekstas1"/>
        <w:numPr>
          <w:ilvl w:val="0"/>
          <w:numId w:val="18"/>
        </w:numPr>
        <w:shd w:val="clear" w:color="auto" w:fill="auto"/>
        <w:tabs>
          <w:tab w:val="left" w:pos="709"/>
        </w:tabs>
        <w:spacing w:after="120" w:line="240" w:lineRule="atLeast"/>
        <w:ind w:right="-3"/>
        <w:jc w:val="both"/>
        <w:rPr>
          <w:rFonts w:ascii="Tahoma" w:hAnsi="Tahoma" w:cs="Tahoma"/>
          <w:sz w:val="20"/>
          <w:szCs w:val="20"/>
          <w:lang w:val="lt-LT"/>
        </w:rPr>
      </w:pPr>
      <w:bookmarkStart w:id="8" w:name="_Ref430238814"/>
      <w:r w:rsidRPr="00E31E41">
        <w:rPr>
          <w:rFonts w:ascii="Tahoma" w:hAnsi="Tahoma" w:cs="Tahoma"/>
          <w:sz w:val="20"/>
          <w:szCs w:val="20"/>
          <w:lang w:val="lt-LT"/>
        </w:rPr>
        <w:t>Valdybos papildoma kompetencija, susijusi su Bendrove:</w:t>
      </w:r>
      <w:bookmarkEnd w:id="8"/>
    </w:p>
    <w:p w14:paraId="098D1E5B" w14:textId="77777777" w:rsidR="00EA45B2" w:rsidRPr="00E31E41" w:rsidRDefault="00EA45B2" w:rsidP="00EA45B2">
      <w:pPr>
        <w:pStyle w:val="Pagrindinistekstas1"/>
        <w:numPr>
          <w:ilvl w:val="1"/>
          <w:numId w:val="18"/>
        </w:numPr>
        <w:shd w:val="clear" w:color="auto" w:fill="auto"/>
        <w:tabs>
          <w:tab w:val="left" w:pos="709"/>
        </w:tabs>
        <w:spacing w:after="120" w:line="240" w:lineRule="atLeast"/>
        <w:ind w:left="900" w:right="-3" w:hanging="540"/>
        <w:jc w:val="both"/>
        <w:rPr>
          <w:rFonts w:ascii="Tahoma" w:hAnsi="Tahoma" w:cs="Tahoma"/>
          <w:sz w:val="20"/>
          <w:szCs w:val="20"/>
          <w:lang w:val="lt-LT"/>
        </w:rPr>
      </w:pPr>
      <w:r w:rsidRPr="00E31E41">
        <w:rPr>
          <w:rFonts w:ascii="Tahoma" w:hAnsi="Tahoma" w:cs="Tahoma"/>
          <w:sz w:val="20"/>
          <w:szCs w:val="20"/>
          <w:u w:val="single"/>
          <w:lang w:val="lt-LT"/>
        </w:rPr>
        <w:t>Vadyba svarsto ir tvirtina</w:t>
      </w:r>
      <w:r w:rsidRPr="00E31E41">
        <w:rPr>
          <w:rFonts w:ascii="Tahoma" w:hAnsi="Tahoma" w:cs="Tahoma"/>
          <w:sz w:val="20"/>
          <w:szCs w:val="20"/>
          <w:lang w:val="lt-LT"/>
        </w:rPr>
        <w:t>: Bendrovės biudžetą; Bendrovės veiklos strategiją, kaip sudėtinę Įmonių grupės veiklos strategijos dalį;</w:t>
      </w:r>
      <w:r w:rsidR="00F65F32" w:rsidRPr="00E31E41">
        <w:rPr>
          <w:rFonts w:ascii="Tahoma" w:hAnsi="Tahoma" w:cs="Tahoma"/>
          <w:sz w:val="20"/>
          <w:szCs w:val="20"/>
          <w:lang w:val="lt-LT"/>
        </w:rPr>
        <w:t xml:space="preserve"> </w:t>
      </w:r>
      <w:r w:rsidRPr="00E31E41">
        <w:rPr>
          <w:rFonts w:ascii="Tahoma" w:hAnsi="Tahoma" w:cs="Tahoma"/>
          <w:color w:val="000000"/>
          <w:sz w:val="20"/>
          <w:szCs w:val="20"/>
          <w:lang w:val="lt-LT"/>
        </w:rPr>
        <w:t xml:space="preserve">Bendrovės lėšų investavimo tvarką; </w:t>
      </w:r>
      <w:r w:rsidRPr="00E31E41">
        <w:rPr>
          <w:rFonts w:ascii="Tahoma" w:hAnsi="Tahoma" w:cs="Tahoma"/>
          <w:sz w:val="20"/>
          <w:szCs w:val="20"/>
          <w:lang w:val="lt-LT"/>
        </w:rPr>
        <w:t xml:space="preserve">informacijos, kuri laikoma Bendrovės komercine (gamybine) paslaptimi ir konfidencialia informacija, sąrašą bei tokios konfidencialios informacijos naudojimo ir saugojimo tvarką Bendrovėje; sandorių esminių sąlygų sąrašą (pagal sandorių tipus) ir sandorių, dėl kurių sudarymo sprendimą priima Valdyba, įskaitant Valdybos sprendimus dėl sandorių, kuriems pagal </w:t>
      </w:r>
      <w:r w:rsidR="008E12DB" w:rsidRPr="00E31E41">
        <w:rPr>
          <w:rFonts w:ascii="Tahoma" w:hAnsi="Tahoma" w:cs="Tahoma"/>
          <w:sz w:val="20"/>
          <w:szCs w:val="20"/>
          <w:lang w:val="lt-LT"/>
        </w:rPr>
        <w:t>bendrovės įstatus</w:t>
      </w:r>
      <w:r w:rsidRPr="00E31E41">
        <w:rPr>
          <w:rFonts w:ascii="Tahoma" w:hAnsi="Tahoma" w:cs="Tahoma"/>
          <w:sz w:val="20"/>
          <w:szCs w:val="20"/>
          <w:lang w:val="lt-LT"/>
        </w:rPr>
        <w:t xml:space="preserve"> reikalingas Susirinkimo pritarimas, sudarymo tvarką.</w:t>
      </w:r>
      <w:bookmarkStart w:id="9" w:name="_Ref435600752"/>
    </w:p>
    <w:p w14:paraId="05D237BE" w14:textId="77777777" w:rsidR="00EA45B2" w:rsidRPr="00E31E41" w:rsidRDefault="00EA45B2" w:rsidP="00EA45B2">
      <w:pPr>
        <w:pStyle w:val="Pagrindinistekstas1"/>
        <w:numPr>
          <w:ilvl w:val="1"/>
          <w:numId w:val="18"/>
        </w:numPr>
        <w:shd w:val="clear" w:color="auto" w:fill="auto"/>
        <w:tabs>
          <w:tab w:val="left" w:pos="709"/>
        </w:tabs>
        <w:spacing w:after="120" w:line="240" w:lineRule="atLeast"/>
        <w:ind w:left="900" w:right="-3" w:hanging="540"/>
        <w:jc w:val="both"/>
        <w:rPr>
          <w:rFonts w:ascii="Tahoma" w:hAnsi="Tahoma" w:cs="Tahoma"/>
          <w:sz w:val="20"/>
          <w:szCs w:val="20"/>
          <w:lang w:val="lt-LT"/>
        </w:rPr>
      </w:pPr>
      <w:r w:rsidRPr="00E31E41">
        <w:rPr>
          <w:rFonts w:ascii="Tahoma" w:hAnsi="Tahoma" w:cs="Tahoma"/>
          <w:sz w:val="20"/>
          <w:szCs w:val="20"/>
          <w:u w:val="single"/>
          <w:lang w:val="lt-LT"/>
        </w:rPr>
        <w:t>Valdyba priima sprendimus</w:t>
      </w:r>
      <w:r w:rsidRPr="00E31E41">
        <w:rPr>
          <w:rFonts w:ascii="Tahoma" w:hAnsi="Tahoma" w:cs="Tahoma"/>
          <w:sz w:val="20"/>
          <w:szCs w:val="20"/>
          <w:lang w:val="lt-LT"/>
        </w:rPr>
        <w:t>:</w:t>
      </w:r>
      <w:bookmarkEnd w:id="9"/>
      <w:r w:rsidRPr="00E31E41">
        <w:rPr>
          <w:rFonts w:ascii="Tahoma" w:hAnsi="Tahoma" w:cs="Tahoma"/>
          <w:sz w:val="20"/>
          <w:szCs w:val="20"/>
          <w:lang w:val="lt-LT"/>
        </w:rPr>
        <w:t xml:space="preserve"> dėl Bendrovės vadovo skyrimo, atlygio, kitų pagrindinių sutarties su Bendrovės vadovu sąlygų nustatymo, vadovaudamasi Atlygio ir skyrimo komiteto parengtomis Įmonių grupės atlygio gairėmis; dėl Bendrovės vadovo siūlomos Bendrovės darbuotojams skirti metinių priedų (premijų) bendros sumos patvirtinimo. Bendrovės vadovo siūlymas dėl siūlomos Bendrovės darbuotojams skirti metinių priedų (premijų) bendros sumos turi būti pagrįstas atsižvelgiant į Bendrovės atitinkamais kalendoriniais metais vykdytą veiklą ir pasiektus rezultatus; Stebėtojų tarybos nustatyto Valdybos veiklos biudžeto lėšų paskirstymo konkretiems Valdybos veiklos tikslams jo neviršijant;</w:t>
      </w:r>
      <w:bookmarkStart w:id="10" w:name="_Ref430238822"/>
      <w:r w:rsidRPr="00E31E41">
        <w:rPr>
          <w:rFonts w:ascii="Tahoma" w:hAnsi="Tahoma" w:cs="Tahoma"/>
          <w:sz w:val="20"/>
          <w:szCs w:val="20"/>
          <w:lang w:val="lt-LT"/>
        </w:rPr>
        <w:t xml:space="preserve"> </w:t>
      </w:r>
      <w:r w:rsidRPr="00E31E41">
        <w:rPr>
          <w:rFonts w:ascii="Tahoma" w:hAnsi="Tahoma" w:cs="Tahoma"/>
          <w:color w:val="000000"/>
          <w:sz w:val="20"/>
          <w:szCs w:val="20"/>
          <w:lang w:val="lt-LT"/>
        </w:rPr>
        <w:t>dėl Bendrovės ilgalaikio turto, kurio balansinė vertė didesnė kaip 1/20 Bendrovės įstatinio kapitalo, investavimo, perleidimo, nuomos (skaičiuojama atskirai kiekvienai sandorio rūšiai);</w:t>
      </w:r>
      <w:bookmarkEnd w:id="10"/>
      <w:r w:rsidRPr="00E31E41">
        <w:rPr>
          <w:rFonts w:ascii="Tahoma" w:hAnsi="Tahoma" w:cs="Tahoma"/>
          <w:sz w:val="20"/>
          <w:szCs w:val="20"/>
          <w:lang w:val="lt-LT"/>
        </w:rPr>
        <w:t xml:space="preserve"> </w:t>
      </w:r>
      <w:r w:rsidRPr="00E31E41">
        <w:rPr>
          <w:rFonts w:ascii="Tahoma" w:hAnsi="Tahoma" w:cs="Tahoma"/>
          <w:color w:val="000000"/>
          <w:sz w:val="20"/>
          <w:szCs w:val="20"/>
          <w:lang w:val="lt-LT"/>
        </w:rPr>
        <w:t>dėl Bendrovės ilgalaikio turto, kurio balansinė vertė didesnė kaip 1/20 Bendrovės įstatinio kapitalo, įkeitimo ar hipotekos (skaičiuojama bendra sandorių suma); dėl kitų asmenų prievolių, kurių suma didesnė kaip 1/20 Bendrovės įstatinio kapitalo, įvykdymo laidavimo ar garantavimo;</w:t>
      </w:r>
      <w:bookmarkStart w:id="11" w:name="_Ref435600896"/>
      <w:r w:rsidRPr="00E31E41">
        <w:rPr>
          <w:rFonts w:ascii="Tahoma" w:hAnsi="Tahoma" w:cs="Tahoma"/>
          <w:sz w:val="20"/>
          <w:szCs w:val="20"/>
          <w:lang w:val="lt-LT"/>
        </w:rPr>
        <w:t xml:space="preserve"> </w:t>
      </w:r>
      <w:r w:rsidRPr="00E31E41">
        <w:rPr>
          <w:rFonts w:ascii="Tahoma" w:hAnsi="Tahoma" w:cs="Tahoma"/>
          <w:color w:val="000000"/>
          <w:sz w:val="20"/>
          <w:szCs w:val="20"/>
          <w:lang w:val="lt-LT"/>
        </w:rPr>
        <w:t>dėl Bendrovės ilgalaikio turto įsigijimo už kainą, didesnę kaip 1/20 Bendrovės įstatinio kapitalo;</w:t>
      </w:r>
      <w:bookmarkEnd w:id="11"/>
      <w:r w:rsidRPr="00E31E41">
        <w:rPr>
          <w:rFonts w:ascii="Tahoma" w:hAnsi="Tahoma" w:cs="Tahoma"/>
          <w:sz w:val="20"/>
          <w:szCs w:val="20"/>
          <w:lang w:val="lt-LT"/>
        </w:rPr>
        <w:t xml:space="preserve"> </w:t>
      </w:r>
      <w:r w:rsidRPr="00E31E41">
        <w:rPr>
          <w:rFonts w:ascii="Tahoma" w:hAnsi="Tahoma" w:cs="Tahoma"/>
          <w:color w:val="000000"/>
          <w:sz w:val="20"/>
          <w:szCs w:val="20"/>
          <w:lang w:val="lt-LT"/>
        </w:rPr>
        <w:t>dėl Bendrovės piniginių lėšų, kurių suma didesnė kaip 1/20 Bendrovės įstatinio kapitalo, investavimo, perleidimo, įkeitimo ar hipotekos, (skaičiuojama atskirai kiekvienai sandorio rūšiai), išskyrus jeigu tokie sandoriai yra vykdomi pagal Valdybos patvirtintą Įmonių grupės Investavimo politiką arba Bendrovės Investavimo tvarką;</w:t>
      </w:r>
      <w:bookmarkStart w:id="12" w:name="_Ref435600945"/>
      <w:bookmarkStart w:id="13" w:name="_Ref437516610"/>
      <w:r w:rsidRPr="00E31E41">
        <w:rPr>
          <w:rFonts w:ascii="Tahoma" w:hAnsi="Tahoma" w:cs="Tahoma"/>
          <w:sz w:val="20"/>
          <w:szCs w:val="20"/>
          <w:lang w:val="lt-LT"/>
        </w:rPr>
        <w:t xml:space="preserve"> </w:t>
      </w:r>
      <w:r w:rsidRPr="00E31E41">
        <w:rPr>
          <w:rFonts w:ascii="Tahoma" w:hAnsi="Tahoma" w:cs="Tahoma"/>
          <w:color w:val="000000"/>
          <w:sz w:val="20"/>
          <w:szCs w:val="20"/>
          <w:lang w:val="lt-LT"/>
        </w:rPr>
        <w:t>dėl Bendrovės paskolų ar kredito sutarčių, kurių suma didesnė kaip 1/20 Bendrovės įstatinio kapitalo sudarymo;</w:t>
      </w:r>
      <w:bookmarkEnd w:id="12"/>
      <w:bookmarkEnd w:id="13"/>
      <w:r w:rsidRPr="00E31E41">
        <w:rPr>
          <w:rFonts w:ascii="Tahoma" w:hAnsi="Tahoma" w:cs="Tahoma"/>
          <w:sz w:val="20"/>
          <w:szCs w:val="20"/>
          <w:lang w:val="lt-LT"/>
        </w:rPr>
        <w:t xml:space="preserve"> </w:t>
      </w:r>
      <w:r w:rsidRPr="00E31E41">
        <w:rPr>
          <w:rFonts w:ascii="Tahoma" w:hAnsi="Tahoma" w:cs="Tahoma"/>
          <w:color w:val="000000"/>
          <w:sz w:val="20"/>
          <w:szCs w:val="20"/>
          <w:lang w:val="lt-LT"/>
        </w:rPr>
        <w:t xml:space="preserve">dėl dalyvavimo ir (ar) taikos sutarčių sudarymo teisminiuose (arbitražo) ginčuose, kuriuose </w:t>
      </w:r>
      <w:r w:rsidRPr="00E31E41">
        <w:rPr>
          <w:rFonts w:ascii="Tahoma" w:hAnsi="Tahoma" w:cs="Tahoma"/>
          <w:color w:val="000000"/>
          <w:sz w:val="20"/>
          <w:szCs w:val="20"/>
          <w:lang w:val="lt-LT"/>
        </w:rPr>
        <w:lastRenderedPageBreak/>
        <w:t xml:space="preserve">Bendrovei reiškiamas arba Bendrovė reiškia reikalavimą, didesnį kaip 1/20 Bendrovės įstatinio kapitalo; </w:t>
      </w:r>
      <w:r w:rsidRPr="00E31E41">
        <w:rPr>
          <w:rFonts w:ascii="Tahoma" w:hAnsi="Tahoma" w:cs="Tahoma"/>
          <w:sz w:val="20"/>
          <w:szCs w:val="20"/>
          <w:lang w:val="lt-LT"/>
        </w:rPr>
        <w:t>dėl Bendrovės, kaip kitų juridinių asmenų dalyvio arba akcininko, teisių (įskaitant ir balsavimo teisę dalyvių arba visuotiniame akcininkų susirinkime) realizavimo, jeigu atitinkamas juridinis asmuo gali būti laikomas kontroliuojamu Bendrovės, šių nustatyta tvarka;</w:t>
      </w:r>
      <w:bookmarkStart w:id="14" w:name="_Ref435601191"/>
      <w:r w:rsidRPr="00E31E41">
        <w:rPr>
          <w:rFonts w:ascii="Tahoma" w:hAnsi="Tahoma" w:cs="Tahoma"/>
          <w:sz w:val="20"/>
          <w:szCs w:val="20"/>
          <w:lang w:val="lt-LT"/>
        </w:rPr>
        <w:t xml:space="preserve"> dėl Bendrovės naujos veiklos pradėjimo ar konkrečios vykdomos veiklos nutraukimo (reikalingas Susirinkimo pritarimas)</w:t>
      </w:r>
      <w:bookmarkEnd w:id="14"/>
      <w:r w:rsidRPr="00E31E41">
        <w:rPr>
          <w:rFonts w:ascii="Tahoma" w:hAnsi="Tahoma" w:cs="Tahoma"/>
          <w:sz w:val="20"/>
          <w:szCs w:val="20"/>
          <w:lang w:val="lt-LT"/>
        </w:rPr>
        <w:t>;</w:t>
      </w:r>
      <w:bookmarkStart w:id="15" w:name="_Ref435601957"/>
      <w:r w:rsidRPr="00E31E41">
        <w:rPr>
          <w:rFonts w:ascii="Tahoma" w:hAnsi="Tahoma" w:cs="Tahoma"/>
          <w:sz w:val="20"/>
          <w:szCs w:val="20"/>
          <w:lang w:val="lt-LT"/>
        </w:rPr>
        <w:t xml:space="preserve"> </w:t>
      </w:r>
      <w:r w:rsidRPr="00E31E41">
        <w:rPr>
          <w:rFonts w:ascii="Tahoma" w:hAnsi="Tahoma" w:cs="Tahoma"/>
          <w:color w:val="000000"/>
          <w:sz w:val="20"/>
          <w:szCs w:val="20"/>
          <w:lang w:val="lt-LT"/>
        </w:rPr>
        <w:t>dėl bet kokių Bendrovės turimų akcijų (dalių, pajų) ar jų suteikiamų teisių ar kitokių juridinio asmens dalyvio teisių perleidimo, įkeitimo ar kitokio suvaržymo (reikalingas Susirinkimo pritarimas);</w:t>
      </w:r>
      <w:bookmarkStart w:id="16" w:name="_Ref434848593"/>
      <w:bookmarkStart w:id="17" w:name="_Ref435602007"/>
      <w:bookmarkEnd w:id="15"/>
      <w:r w:rsidRPr="00E31E41">
        <w:rPr>
          <w:rFonts w:ascii="Tahoma" w:hAnsi="Tahoma" w:cs="Tahoma"/>
          <w:sz w:val="20"/>
          <w:szCs w:val="20"/>
          <w:lang w:val="lt-LT"/>
        </w:rPr>
        <w:t xml:space="preserve"> dėl Bendrovei priklausančios įmonės kaip turtinio komplekso ar esminės jos dalies perleidimo (reikalingas Susirinkimo pritarimas);</w:t>
      </w:r>
      <w:bookmarkStart w:id="18" w:name="_Ref436057267"/>
      <w:bookmarkEnd w:id="16"/>
      <w:bookmarkEnd w:id="17"/>
      <w:r w:rsidRPr="00E31E41">
        <w:rPr>
          <w:rFonts w:ascii="Tahoma" w:hAnsi="Tahoma" w:cs="Tahoma"/>
          <w:sz w:val="20"/>
          <w:szCs w:val="20"/>
          <w:lang w:val="lt-LT"/>
        </w:rPr>
        <w:t xml:space="preserve"> </w:t>
      </w:r>
      <w:r w:rsidRPr="00E31E41">
        <w:rPr>
          <w:rFonts w:ascii="Tahoma" w:hAnsi="Tahoma" w:cs="Tahoma"/>
          <w:color w:val="000000"/>
          <w:sz w:val="20"/>
          <w:szCs w:val="20"/>
          <w:lang w:val="lt-LT"/>
        </w:rPr>
        <w:t xml:space="preserve">Bendrovei tapti kitų juridinių asmenų steigėja, dalyve, o taip pat sprendimus dėl akcijų (pajų, dalių) skaičiaus didinimo bei mažinimo ar kitokio akcijų (pajų, dalių) suteikiamų teisių pasikeitimo, tvirtina akcijų pasirašymo sutarčių pagrindines sąlygas </w:t>
      </w:r>
      <w:r w:rsidRPr="00E31E41">
        <w:rPr>
          <w:rFonts w:ascii="Tahoma" w:hAnsi="Tahoma" w:cs="Tahoma"/>
          <w:sz w:val="20"/>
          <w:szCs w:val="20"/>
          <w:lang w:val="lt-LT"/>
        </w:rPr>
        <w:t>(reikalingas Susirinkimo pritarimas)</w:t>
      </w:r>
      <w:r w:rsidRPr="00E31E41">
        <w:rPr>
          <w:rFonts w:ascii="Tahoma" w:hAnsi="Tahoma" w:cs="Tahoma"/>
          <w:color w:val="000000"/>
          <w:sz w:val="20"/>
          <w:szCs w:val="20"/>
          <w:lang w:val="lt-LT"/>
        </w:rPr>
        <w:t>;</w:t>
      </w:r>
      <w:bookmarkStart w:id="19" w:name="_Ref435601306"/>
      <w:bookmarkStart w:id="20" w:name="_Ref437516823"/>
      <w:bookmarkEnd w:id="18"/>
      <w:r w:rsidRPr="00E31E41">
        <w:rPr>
          <w:rFonts w:ascii="Tahoma" w:hAnsi="Tahoma" w:cs="Tahoma"/>
          <w:sz w:val="20"/>
          <w:szCs w:val="20"/>
          <w:lang w:val="lt-LT"/>
        </w:rPr>
        <w:t xml:space="preserve"> </w:t>
      </w:r>
      <w:r w:rsidRPr="00E31E41">
        <w:rPr>
          <w:rFonts w:ascii="Tahoma" w:hAnsi="Tahoma" w:cs="Tahoma"/>
          <w:color w:val="000000"/>
          <w:sz w:val="20"/>
          <w:szCs w:val="20"/>
          <w:lang w:val="lt-LT"/>
        </w:rPr>
        <w:t xml:space="preserve">dėl Bendrovės filialų ir atstovybių steigimo bei jų veiklos nutraukimo, filialų bei atstovybių nuostatų tvirtinimo </w:t>
      </w:r>
      <w:r w:rsidRPr="00E31E41">
        <w:rPr>
          <w:rFonts w:ascii="Tahoma" w:hAnsi="Tahoma" w:cs="Tahoma"/>
          <w:sz w:val="20"/>
          <w:szCs w:val="20"/>
          <w:lang w:val="lt-LT"/>
        </w:rPr>
        <w:t>(reikalingas Susirinkimo pritarimas)</w:t>
      </w:r>
      <w:r w:rsidRPr="00E31E41">
        <w:rPr>
          <w:rFonts w:ascii="Tahoma" w:hAnsi="Tahoma" w:cs="Tahoma"/>
          <w:color w:val="000000"/>
          <w:sz w:val="20"/>
          <w:szCs w:val="20"/>
          <w:lang w:val="lt-LT"/>
        </w:rPr>
        <w:t>;</w:t>
      </w:r>
      <w:bookmarkEnd w:id="19"/>
      <w:bookmarkEnd w:id="20"/>
      <w:r w:rsidRPr="00E31E41">
        <w:rPr>
          <w:rFonts w:ascii="Tahoma" w:hAnsi="Tahoma" w:cs="Tahoma"/>
          <w:sz w:val="20"/>
          <w:szCs w:val="20"/>
          <w:lang w:val="lt-LT"/>
        </w:rPr>
        <w:t xml:space="preserve"> </w:t>
      </w:r>
      <w:r w:rsidRPr="00E31E41">
        <w:rPr>
          <w:rFonts w:ascii="Tahoma" w:hAnsi="Tahoma" w:cs="Tahoma"/>
          <w:color w:val="000000"/>
          <w:sz w:val="20"/>
          <w:szCs w:val="20"/>
          <w:lang w:val="lt-LT"/>
        </w:rPr>
        <w:t>dėl Bendrovės dalyvavimo asociacijų ar bet kokios formos juridinių asmenų susivienijimų veikloje;</w:t>
      </w:r>
      <w:r w:rsidRPr="00E31E41">
        <w:rPr>
          <w:rFonts w:ascii="Tahoma" w:hAnsi="Tahoma" w:cs="Tahoma"/>
          <w:sz w:val="20"/>
          <w:szCs w:val="20"/>
          <w:lang w:val="lt-LT"/>
        </w:rPr>
        <w:t xml:space="preserve"> </w:t>
      </w:r>
      <w:r w:rsidRPr="00E31E41">
        <w:rPr>
          <w:rFonts w:ascii="Tahoma" w:hAnsi="Tahoma" w:cs="Tahoma"/>
          <w:color w:val="000000"/>
          <w:sz w:val="20"/>
          <w:szCs w:val="20"/>
          <w:lang w:val="lt-LT"/>
        </w:rPr>
        <w:t>dėl Bendrovės dalyvavimo jungtinėje veikloje su kitais subjektais, jei Bendrovė dalyvaudama jungtinėje veikloje prisiima ilgalaikius finansinius įsipareigojimus;</w:t>
      </w:r>
      <w:r w:rsidRPr="00E31E41">
        <w:rPr>
          <w:rFonts w:ascii="Tahoma" w:hAnsi="Tahoma" w:cs="Tahoma"/>
          <w:sz w:val="20"/>
          <w:szCs w:val="20"/>
          <w:lang w:val="lt-LT"/>
        </w:rPr>
        <w:t xml:space="preserve"> </w:t>
      </w:r>
      <w:r w:rsidRPr="00E31E41">
        <w:rPr>
          <w:rFonts w:ascii="Tahoma" w:hAnsi="Tahoma" w:cs="Tahoma"/>
          <w:color w:val="000000"/>
          <w:sz w:val="20"/>
          <w:szCs w:val="20"/>
          <w:lang w:val="lt-LT"/>
        </w:rPr>
        <w:t>vykdo kitas Akcinių bendrovių įstatyme bei šiuose Įstatuose Valdybos kompetencijai priskirtas funkcijas.</w:t>
      </w:r>
    </w:p>
    <w:p w14:paraId="6CB12DB7" w14:textId="77777777" w:rsidR="00EA45B2" w:rsidRPr="00E31E41" w:rsidRDefault="00EA45B2" w:rsidP="00EA45B2">
      <w:pPr>
        <w:pStyle w:val="Pagrindinistekstas1"/>
        <w:numPr>
          <w:ilvl w:val="0"/>
          <w:numId w:val="18"/>
        </w:numPr>
        <w:shd w:val="clear" w:color="auto" w:fill="auto"/>
        <w:tabs>
          <w:tab w:val="left" w:pos="709"/>
        </w:tabs>
        <w:spacing w:after="120" w:line="240" w:lineRule="atLeast"/>
        <w:ind w:right="-3"/>
        <w:jc w:val="both"/>
        <w:rPr>
          <w:rFonts w:ascii="Tahoma" w:hAnsi="Tahoma" w:cs="Tahoma"/>
          <w:sz w:val="20"/>
          <w:szCs w:val="20"/>
          <w:lang w:val="lt-LT"/>
        </w:rPr>
      </w:pPr>
      <w:bookmarkStart w:id="21" w:name="_Ref430237406"/>
      <w:r w:rsidRPr="00E31E41">
        <w:rPr>
          <w:rFonts w:ascii="Tahoma" w:hAnsi="Tahoma" w:cs="Tahoma"/>
          <w:sz w:val="20"/>
          <w:szCs w:val="20"/>
          <w:lang w:val="lt-LT"/>
        </w:rPr>
        <w:t>Valdybos papildoma kompetencija, susijusi su dukterinėmis bendrovėmis bei paskesnio lygio dukterinėmis bendrovėmis:</w:t>
      </w:r>
      <w:bookmarkEnd w:id="21"/>
    </w:p>
    <w:p w14:paraId="6433C070" w14:textId="77777777" w:rsidR="00EA45B2" w:rsidRPr="00E31E41" w:rsidRDefault="00EA45B2" w:rsidP="00EA45B2">
      <w:pPr>
        <w:pStyle w:val="Pagrindinistekstas1"/>
        <w:numPr>
          <w:ilvl w:val="1"/>
          <w:numId w:val="18"/>
        </w:numPr>
        <w:shd w:val="clear" w:color="auto" w:fill="auto"/>
        <w:tabs>
          <w:tab w:val="left" w:pos="709"/>
        </w:tabs>
        <w:spacing w:after="120" w:line="240" w:lineRule="atLeast"/>
        <w:ind w:left="900" w:right="-3" w:hanging="540"/>
        <w:jc w:val="both"/>
        <w:rPr>
          <w:rFonts w:ascii="Tahoma" w:hAnsi="Tahoma" w:cs="Tahoma"/>
          <w:sz w:val="20"/>
          <w:szCs w:val="20"/>
          <w:lang w:val="lt-LT"/>
        </w:rPr>
      </w:pPr>
      <w:r w:rsidRPr="00E31E41">
        <w:rPr>
          <w:rFonts w:ascii="Tahoma" w:hAnsi="Tahoma" w:cs="Tahoma"/>
          <w:sz w:val="20"/>
          <w:szCs w:val="20"/>
          <w:u w:val="single"/>
          <w:lang w:val="lt-LT"/>
        </w:rPr>
        <w:t>Valdyba vykdo</w:t>
      </w:r>
      <w:r w:rsidRPr="00E31E41">
        <w:rPr>
          <w:rFonts w:ascii="Tahoma" w:hAnsi="Tahoma" w:cs="Tahoma"/>
          <w:sz w:val="20"/>
          <w:szCs w:val="20"/>
          <w:lang w:val="lt-LT"/>
        </w:rPr>
        <w:t>: dukterinių bendrovių bei paskesnio lygio dukterinių bendrovių veiklos, jų strategijų, veiklos tikslų (įskaitant ilgalaikius ir trumpalaikius finansinius bei nefinansinius tikslus) įgyvendinimo stebėseną Įmonių grupės lygiu; dukterinių bendrovių ir paskesnio lygio dukterinių bendrovių veiklos planų įgyvendinimo stebėseną.</w:t>
      </w:r>
    </w:p>
    <w:p w14:paraId="306A6560" w14:textId="77777777" w:rsidR="00EA45B2" w:rsidRPr="00E31E41" w:rsidRDefault="00EA45B2" w:rsidP="00EA45B2">
      <w:pPr>
        <w:pStyle w:val="Pagrindinistekstas1"/>
        <w:numPr>
          <w:ilvl w:val="1"/>
          <w:numId w:val="18"/>
        </w:numPr>
        <w:shd w:val="clear" w:color="auto" w:fill="auto"/>
        <w:tabs>
          <w:tab w:val="left" w:pos="709"/>
        </w:tabs>
        <w:spacing w:after="120" w:line="240" w:lineRule="atLeast"/>
        <w:ind w:left="900" w:right="-3" w:hanging="540"/>
        <w:jc w:val="both"/>
        <w:rPr>
          <w:rFonts w:ascii="Tahoma" w:hAnsi="Tahoma" w:cs="Tahoma"/>
          <w:sz w:val="20"/>
          <w:szCs w:val="20"/>
          <w:lang w:val="lt-LT"/>
        </w:rPr>
      </w:pPr>
      <w:r w:rsidRPr="00E31E41">
        <w:rPr>
          <w:rFonts w:ascii="Tahoma" w:hAnsi="Tahoma" w:cs="Tahoma"/>
          <w:sz w:val="20"/>
          <w:szCs w:val="20"/>
          <w:u w:val="single"/>
          <w:lang w:val="lt-LT"/>
        </w:rPr>
        <w:t>Valdyba nustato</w:t>
      </w:r>
      <w:r w:rsidRPr="00E31E41">
        <w:rPr>
          <w:rFonts w:ascii="Tahoma" w:hAnsi="Tahoma" w:cs="Tahoma"/>
          <w:sz w:val="20"/>
          <w:szCs w:val="20"/>
          <w:lang w:val="lt-LT"/>
        </w:rPr>
        <w:t>: dukterinių bendrovių bei paskesnio lygio dukterinių bendrovių vadovų, jų pavaduotojų ir kitų vadovaujančių darbuotojų darbo apmokėjimo politiką, atsižvelgiant į Atlygio ir skyrimo komiteto rekomendacijas bei Atlygio ir skyrimo komiteto parengtas Įmonių grupės atlygio gaires.</w:t>
      </w:r>
      <w:bookmarkStart w:id="22" w:name="_Ref430239115"/>
      <w:bookmarkStart w:id="23" w:name="_Ref435538735"/>
      <w:bookmarkStart w:id="24" w:name="_Ref435650550"/>
    </w:p>
    <w:p w14:paraId="7CBFE1CC" w14:textId="77777777" w:rsidR="00EA45B2" w:rsidRPr="00E31E41" w:rsidRDefault="00EA45B2" w:rsidP="00EA45B2">
      <w:pPr>
        <w:pStyle w:val="Pagrindinistekstas1"/>
        <w:numPr>
          <w:ilvl w:val="1"/>
          <w:numId w:val="18"/>
        </w:numPr>
        <w:shd w:val="clear" w:color="auto" w:fill="auto"/>
        <w:tabs>
          <w:tab w:val="left" w:pos="709"/>
        </w:tabs>
        <w:spacing w:after="120" w:line="240" w:lineRule="atLeast"/>
        <w:ind w:left="900" w:right="-3" w:hanging="540"/>
        <w:jc w:val="both"/>
        <w:rPr>
          <w:rFonts w:ascii="Tahoma" w:hAnsi="Tahoma" w:cs="Tahoma"/>
          <w:sz w:val="20"/>
          <w:szCs w:val="20"/>
          <w:lang w:val="lt-LT"/>
        </w:rPr>
      </w:pPr>
      <w:r w:rsidRPr="00E31E41">
        <w:rPr>
          <w:rFonts w:ascii="Tahoma" w:hAnsi="Tahoma" w:cs="Tahoma"/>
          <w:sz w:val="20"/>
          <w:szCs w:val="20"/>
          <w:u w:val="single"/>
          <w:lang w:val="lt-LT"/>
        </w:rPr>
        <w:t>Valdyba priima sprendimus</w:t>
      </w:r>
      <w:r w:rsidRPr="00E31E41">
        <w:rPr>
          <w:rFonts w:ascii="Tahoma" w:hAnsi="Tahoma" w:cs="Tahoma"/>
          <w:sz w:val="20"/>
          <w:szCs w:val="20"/>
          <w:lang w:val="lt-LT"/>
        </w:rPr>
        <w:t xml:space="preserve">: susijusius su Bendrovės kaip akcininkės teisių įgyvendinimu kontroliuojamų dukterinių bendrovių visuotiniuose akcininkų susirinkimuose; </w:t>
      </w:r>
      <w:bookmarkStart w:id="25" w:name="_Ref448939657"/>
      <w:r w:rsidRPr="00E31E41">
        <w:rPr>
          <w:rFonts w:ascii="Tahoma" w:hAnsi="Tahoma" w:cs="Tahoma"/>
          <w:sz w:val="20"/>
          <w:szCs w:val="20"/>
          <w:lang w:val="lt-LT"/>
        </w:rPr>
        <w:t>dėl dukterinių bendrovių įstatų pakeitimo, išskyrus šiame punkte tiesiogiai aptartas išimtis, ir tokiems Valdybos sprendimams dėl Įmonių grupės dukterinių bendrovių įstatų pakeitimo papildomai yra reikalingas ir Susirinkimo pritarimas. Dėl dukterinių bendrovių buveinės keitimo, atestuoto auditoriaus (toliau – auditorius) ar audito įmonės metinių atitinkamos dukterinės bendrovės finansinių ataskaitų rinkinio auditui atlikti, rinkimo ir atšaukimo; taip pat audito paslaugų apmokėjimo sąlygų nustatymo, kaip šios kompetencijos yra apibrėžtos Akcinių bendrovių įstatyme, Valdybos sprendimas nereikalingas ir šiuos sprendimus turi teisę priimti Bendrovės Generalinis direktorius</w:t>
      </w:r>
      <w:bookmarkEnd w:id="22"/>
      <w:bookmarkEnd w:id="23"/>
      <w:bookmarkEnd w:id="24"/>
      <w:bookmarkEnd w:id="25"/>
      <w:r w:rsidRPr="00E31E41">
        <w:rPr>
          <w:rFonts w:ascii="Tahoma" w:hAnsi="Tahoma" w:cs="Tahoma"/>
          <w:sz w:val="20"/>
          <w:szCs w:val="20"/>
          <w:lang w:val="lt-LT"/>
        </w:rPr>
        <w:t>;</w:t>
      </w:r>
      <w:bookmarkStart w:id="26" w:name="_Ref437363758"/>
      <w:bookmarkStart w:id="27" w:name="_Ref430246765"/>
      <w:r w:rsidRPr="00E31E41">
        <w:rPr>
          <w:rFonts w:ascii="Tahoma" w:hAnsi="Tahoma" w:cs="Tahoma"/>
          <w:sz w:val="20"/>
          <w:szCs w:val="20"/>
          <w:lang w:val="lt-LT"/>
        </w:rPr>
        <w:t xml:space="preserve"> kitus Valdybos kompetencijai priskirtus sprendimus, numatytus teisės aktuose, Bendrovės Įstatuose, dukterinių bendrovių įstatuose, Susirinkimo, Stebėtojų tarybos ir Valdybos sprendimais patvirtintose Bendrovės vidaus tvarkose, kituose dokumentuose, sprendimuose, jeigu šios tvarkos ar kiti dokumentai buvo patvirtinti laikantis jas patvirtinusio organo kompetencijos, taip pat dėl kitų svarbių Įmonių grupei klausimų ir sandorių sudarymo, dėl kurių į Valdybą kreipiasi Generalinis direktorius</w:t>
      </w:r>
      <w:bookmarkStart w:id="28" w:name="_Ref448938985"/>
      <w:bookmarkEnd w:id="26"/>
      <w:r w:rsidRPr="00E31E41">
        <w:rPr>
          <w:rFonts w:ascii="Tahoma" w:hAnsi="Tahoma" w:cs="Tahoma"/>
          <w:sz w:val="20"/>
          <w:szCs w:val="20"/>
          <w:lang w:val="lt-LT"/>
        </w:rPr>
        <w:t>; Valdyba, prieš priimdama minėtus sprendimus, turi gauti Susirinkimo pritarimą. Susirinkimo pritarimas nepanaikina Valdybos atsakomybės už priimtus sprendimus.</w:t>
      </w:r>
      <w:bookmarkEnd w:id="27"/>
      <w:bookmarkEnd w:id="28"/>
      <w:r w:rsidRPr="00E31E41">
        <w:rPr>
          <w:rFonts w:ascii="Tahoma" w:hAnsi="Tahoma" w:cs="Tahoma"/>
          <w:sz w:val="20"/>
          <w:szCs w:val="20"/>
          <w:lang w:val="lt-LT"/>
        </w:rPr>
        <w:t xml:space="preserve"> </w:t>
      </w:r>
    </w:p>
    <w:p w14:paraId="68464BB7" w14:textId="77777777" w:rsidR="009A4537" w:rsidRPr="00E31E41" w:rsidRDefault="00EA45B2" w:rsidP="009A4537">
      <w:pPr>
        <w:pStyle w:val="Pagrindinistekstas1"/>
        <w:numPr>
          <w:ilvl w:val="0"/>
          <w:numId w:val="18"/>
        </w:numPr>
        <w:shd w:val="clear" w:color="auto" w:fill="auto"/>
        <w:tabs>
          <w:tab w:val="left" w:pos="990"/>
        </w:tabs>
        <w:spacing w:after="120" w:line="240" w:lineRule="atLeast"/>
        <w:ind w:right="-3"/>
        <w:jc w:val="both"/>
        <w:rPr>
          <w:rFonts w:ascii="Tahoma" w:hAnsi="Tahoma" w:cs="Tahoma"/>
          <w:sz w:val="20"/>
          <w:szCs w:val="20"/>
          <w:lang w:val="lt-LT"/>
        </w:rPr>
      </w:pPr>
      <w:r w:rsidRPr="00E31E41">
        <w:rPr>
          <w:rFonts w:ascii="Tahoma" w:hAnsi="Tahoma" w:cs="Tahoma"/>
          <w:sz w:val="20"/>
          <w:szCs w:val="20"/>
          <w:lang w:val="lt-LT"/>
        </w:rPr>
        <w:t>Valdyba ne rečiau kaip kartą per metus atlieka savo veiklos vertinimą ir poreikių analizę, kad nustatytų, kokios kompetencijos narių reikia siekiant Bendrovės ir Įmonių grupės tikslų, ir apie savo veiklos vertinimo ir poreikių analizės rezultatus Valdyba praneša Stebėtojų tarybai ir Bendrovei.</w:t>
      </w:r>
    </w:p>
    <w:p w14:paraId="6BD38804" w14:textId="77777777" w:rsidR="009A4537" w:rsidRPr="00E31E41" w:rsidRDefault="00EA45B2" w:rsidP="009A4537">
      <w:pPr>
        <w:pStyle w:val="Pagrindinistekstas1"/>
        <w:numPr>
          <w:ilvl w:val="0"/>
          <w:numId w:val="18"/>
        </w:numPr>
        <w:shd w:val="clear" w:color="auto" w:fill="auto"/>
        <w:tabs>
          <w:tab w:val="left" w:pos="990"/>
        </w:tabs>
        <w:spacing w:after="120" w:line="240" w:lineRule="atLeast"/>
        <w:ind w:right="-3"/>
        <w:jc w:val="both"/>
        <w:rPr>
          <w:rFonts w:ascii="Tahoma" w:hAnsi="Tahoma" w:cs="Tahoma"/>
          <w:sz w:val="20"/>
          <w:szCs w:val="20"/>
          <w:lang w:val="lt-LT"/>
        </w:rPr>
      </w:pPr>
      <w:r w:rsidRPr="00E31E41">
        <w:rPr>
          <w:rFonts w:ascii="Tahoma" w:hAnsi="Tahoma" w:cs="Tahoma"/>
          <w:sz w:val="20"/>
          <w:szCs w:val="20"/>
          <w:lang w:val="lt-LT"/>
        </w:rPr>
        <w:t xml:space="preserve">Valdyba savo sprendimus priima Valdybos posėdžiuose, kurie rengiami ne rečiau kaip kartą per mėnesį. Valdybos posėdžių sušaukimo ir balsavimo juose tvarka, kiti procedūrinio pobūdžio Valdybos veiklos klausimai yra reglamentuoti taip, kaip numato Akcinių bendrovių įstatymas bei susiję teisės aktai ir detalizuojami Valdybos darbo reglamente, kurį tvirtina Valdyba. </w:t>
      </w:r>
    </w:p>
    <w:p w14:paraId="2D15E7CF" w14:textId="77777777" w:rsidR="009A4537" w:rsidRPr="00E31E41" w:rsidRDefault="00EA45B2" w:rsidP="009A4537">
      <w:pPr>
        <w:pStyle w:val="Pagrindinistekstas1"/>
        <w:numPr>
          <w:ilvl w:val="0"/>
          <w:numId w:val="18"/>
        </w:numPr>
        <w:shd w:val="clear" w:color="auto" w:fill="auto"/>
        <w:tabs>
          <w:tab w:val="left" w:pos="990"/>
        </w:tabs>
        <w:spacing w:after="120" w:line="240" w:lineRule="atLeast"/>
        <w:ind w:right="-3"/>
        <w:jc w:val="both"/>
        <w:rPr>
          <w:rFonts w:ascii="Tahoma" w:hAnsi="Tahoma" w:cs="Tahoma"/>
          <w:sz w:val="20"/>
          <w:szCs w:val="20"/>
          <w:lang w:val="lt-LT"/>
        </w:rPr>
      </w:pPr>
      <w:r w:rsidRPr="00E31E41">
        <w:rPr>
          <w:rFonts w:ascii="Tahoma" w:hAnsi="Tahoma" w:cs="Tahoma"/>
          <w:sz w:val="20"/>
          <w:szCs w:val="20"/>
          <w:lang w:val="lt-LT"/>
        </w:rPr>
        <w:t>Valdyba iš savo narių renka Valdybos pirmininką, Valdybos pirmininko kandidatūrą teikiant iš nepriklausomų Valdybos narių. Valdybos pirmininko nepertraukiamos kadencijos laikas yra ne ilgesnis kaip 4 (ketveri) metai iš eilės. Valdybos pirmininkas negali būti renkamas iš Bendrovės atstovų, paskirtų į Bendrovės Valdybą.</w:t>
      </w:r>
    </w:p>
    <w:p w14:paraId="3C6AA879" w14:textId="77777777" w:rsidR="00EA45B2" w:rsidRPr="00E31E41" w:rsidRDefault="00EA45B2" w:rsidP="009A4537">
      <w:pPr>
        <w:pStyle w:val="Pagrindinistekstas1"/>
        <w:numPr>
          <w:ilvl w:val="0"/>
          <w:numId w:val="18"/>
        </w:numPr>
        <w:shd w:val="clear" w:color="auto" w:fill="auto"/>
        <w:tabs>
          <w:tab w:val="left" w:pos="990"/>
        </w:tabs>
        <w:spacing w:after="120" w:line="240" w:lineRule="atLeast"/>
        <w:ind w:right="-3"/>
        <w:jc w:val="both"/>
        <w:rPr>
          <w:rFonts w:ascii="Tahoma" w:hAnsi="Tahoma" w:cs="Tahoma"/>
          <w:sz w:val="20"/>
          <w:szCs w:val="20"/>
          <w:lang w:val="lt-LT"/>
        </w:rPr>
      </w:pPr>
      <w:r w:rsidRPr="00E31E41">
        <w:rPr>
          <w:rFonts w:ascii="Tahoma" w:hAnsi="Tahoma" w:cs="Tahoma"/>
          <w:sz w:val="20"/>
          <w:szCs w:val="20"/>
          <w:lang w:val="lt-LT"/>
        </w:rPr>
        <w:lastRenderedPageBreak/>
        <w:t>Kiti su Valdybos sudarymu ir Valdybos sprendimų priėmimu susiję klausimai nesiskiria nuo Akcinių bendrovių įstatyme nustatyto jų reglamentavimo.</w:t>
      </w:r>
    </w:p>
    <w:p w14:paraId="62CDED3E" w14:textId="77777777" w:rsidR="00EA45B2" w:rsidRPr="00E31E41" w:rsidRDefault="00EA45B2" w:rsidP="00840240">
      <w:pPr>
        <w:pStyle w:val="Pagrindinistekstas2"/>
        <w:shd w:val="clear" w:color="auto" w:fill="auto"/>
        <w:tabs>
          <w:tab w:val="left" w:pos="709"/>
        </w:tabs>
        <w:spacing w:line="360" w:lineRule="auto"/>
        <w:ind w:firstLine="0"/>
        <w:jc w:val="both"/>
        <w:rPr>
          <w:rFonts w:ascii="Tahoma" w:hAnsi="Tahoma" w:cs="Tahoma"/>
          <w:b/>
          <w:sz w:val="20"/>
          <w:szCs w:val="20"/>
          <w:lang w:val="lt-LT"/>
        </w:rPr>
      </w:pPr>
    </w:p>
    <w:p w14:paraId="111341B6" w14:textId="77777777" w:rsidR="00683C68" w:rsidRPr="00E31E41" w:rsidRDefault="00612D9A" w:rsidP="00227645">
      <w:pPr>
        <w:pStyle w:val="Pagrindinistekstas2"/>
        <w:numPr>
          <w:ilvl w:val="0"/>
          <w:numId w:val="12"/>
        </w:numPr>
        <w:shd w:val="clear" w:color="auto" w:fill="auto"/>
        <w:tabs>
          <w:tab w:val="left" w:pos="709"/>
        </w:tabs>
        <w:spacing w:line="360" w:lineRule="auto"/>
        <w:jc w:val="both"/>
        <w:rPr>
          <w:rFonts w:ascii="Tahoma" w:hAnsi="Tahoma" w:cs="Tahoma"/>
          <w:b/>
          <w:sz w:val="20"/>
          <w:szCs w:val="20"/>
          <w:lang w:val="lt-LT"/>
        </w:rPr>
      </w:pPr>
      <w:r w:rsidRPr="00E31E41">
        <w:rPr>
          <w:rFonts w:ascii="Tahoma" w:hAnsi="Tahoma" w:cs="Tahoma"/>
          <w:b/>
          <w:sz w:val="20"/>
          <w:szCs w:val="20"/>
          <w:lang w:val="lt-LT"/>
        </w:rPr>
        <w:t xml:space="preserve">VALDYBOS </w:t>
      </w:r>
      <w:r w:rsidR="00683C68" w:rsidRPr="00E31E41">
        <w:rPr>
          <w:rFonts w:ascii="Tahoma" w:hAnsi="Tahoma" w:cs="Tahoma"/>
          <w:b/>
          <w:sz w:val="20"/>
          <w:szCs w:val="20"/>
          <w:lang w:val="lt-LT"/>
        </w:rPr>
        <w:t>NARIŲ KOMPETENCIJOS</w:t>
      </w:r>
    </w:p>
    <w:p w14:paraId="4F148876" w14:textId="77777777" w:rsidR="003F2B11" w:rsidRDefault="003F2B11" w:rsidP="003F2B11">
      <w:pPr>
        <w:pStyle w:val="Pagrindinistekstas1"/>
        <w:shd w:val="clear" w:color="auto" w:fill="auto"/>
        <w:tabs>
          <w:tab w:val="left" w:pos="709"/>
        </w:tabs>
        <w:spacing w:after="120" w:line="240" w:lineRule="atLeast"/>
        <w:ind w:right="-3" w:firstLine="0"/>
        <w:jc w:val="both"/>
        <w:rPr>
          <w:rFonts w:ascii="Tahoma" w:hAnsi="Tahoma" w:cs="Tahoma"/>
          <w:sz w:val="20"/>
          <w:szCs w:val="20"/>
          <w:lang w:val="lt-LT"/>
        </w:rPr>
      </w:pPr>
      <w:bookmarkStart w:id="29" w:name="_Ref431128325"/>
    </w:p>
    <w:p w14:paraId="006BC537" w14:textId="178B7A3F" w:rsidR="003F2B11" w:rsidRPr="003F2B11" w:rsidRDefault="003F2B11" w:rsidP="003F2B11">
      <w:pPr>
        <w:pStyle w:val="Pagrindinistekstas1"/>
        <w:numPr>
          <w:ilvl w:val="0"/>
          <w:numId w:val="18"/>
        </w:numPr>
        <w:shd w:val="clear" w:color="auto" w:fill="auto"/>
        <w:tabs>
          <w:tab w:val="left" w:pos="709"/>
        </w:tabs>
        <w:spacing w:after="120" w:line="240" w:lineRule="atLeast"/>
        <w:ind w:right="-3"/>
        <w:jc w:val="both"/>
        <w:rPr>
          <w:rFonts w:ascii="Tahoma" w:hAnsi="Tahoma" w:cs="Tahoma"/>
          <w:sz w:val="20"/>
          <w:szCs w:val="20"/>
          <w:lang w:val="lt-LT"/>
        </w:rPr>
      </w:pPr>
      <w:r w:rsidRPr="00D128B0">
        <w:rPr>
          <w:rFonts w:ascii="Tahoma" w:hAnsi="Tahoma" w:cs="Tahoma"/>
          <w:sz w:val="20"/>
          <w:szCs w:val="20"/>
          <w:lang w:val="lt-LT"/>
        </w:rPr>
        <w:t xml:space="preserve">Vykdant kandidatų į Valdybos narius atranką </w:t>
      </w:r>
      <w:r w:rsidRPr="00E31E41">
        <w:rPr>
          <w:rFonts w:ascii="Tahoma" w:hAnsi="Tahoma" w:cs="Tahoma"/>
          <w:sz w:val="20"/>
          <w:szCs w:val="20"/>
          <w:lang w:val="lt-LT"/>
        </w:rPr>
        <w:t>prioritetas teikiamas kandidato žinioms, gebėjimams ir poreikiui užtikrinti, kad kokybiškai Valdybos veiklai būtų užtikrintos visos reikalingos kompetencijos, atsižvelgiant į Valdybos  atsakomybę ir priimamus sprendimus.</w:t>
      </w:r>
    </w:p>
    <w:p w14:paraId="0794618E" w14:textId="6B3236C3" w:rsidR="00227645" w:rsidRDefault="00F7302B" w:rsidP="00227645">
      <w:pPr>
        <w:pStyle w:val="Pagrindinistekstas1"/>
        <w:numPr>
          <w:ilvl w:val="0"/>
          <w:numId w:val="18"/>
        </w:numPr>
        <w:shd w:val="clear" w:color="auto" w:fill="auto"/>
        <w:tabs>
          <w:tab w:val="left" w:pos="709"/>
        </w:tabs>
        <w:spacing w:after="120" w:line="240" w:lineRule="atLeast"/>
        <w:ind w:right="-3"/>
        <w:jc w:val="both"/>
        <w:rPr>
          <w:rFonts w:ascii="Tahoma" w:hAnsi="Tahoma" w:cs="Tahoma"/>
          <w:sz w:val="20"/>
          <w:szCs w:val="20"/>
          <w:lang w:val="lt-LT"/>
        </w:rPr>
      </w:pPr>
      <w:r w:rsidRPr="00E31E41">
        <w:rPr>
          <w:rFonts w:ascii="Tahoma" w:hAnsi="Tahoma" w:cs="Tahoma"/>
          <w:sz w:val="20"/>
          <w:szCs w:val="20"/>
          <w:lang w:val="lt-LT"/>
        </w:rPr>
        <w:t xml:space="preserve">Išskiriamos </w:t>
      </w:r>
      <w:r w:rsidR="006A4C34">
        <w:rPr>
          <w:rFonts w:ascii="Tahoma" w:hAnsi="Tahoma" w:cs="Tahoma"/>
          <w:sz w:val="20"/>
          <w:szCs w:val="20"/>
          <w:lang w:val="lt-LT"/>
        </w:rPr>
        <w:t>bendrosios ir specialiosios kompetencijos, kurias turi atitikti kandidatai į Valdybos narius, taip pat reikalavimai jų atitikimui ir privalumai, kuriais remiantis bus vertinami kandidatai</w:t>
      </w:r>
      <w:r w:rsidRPr="00E31E41">
        <w:rPr>
          <w:rFonts w:ascii="Tahoma" w:hAnsi="Tahoma" w:cs="Tahoma"/>
          <w:sz w:val="20"/>
          <w:szCs w:val="20"/>
          <w:lang w:val="lt-LT"/>
        </w:rPr>
        <w:t xml:space="preserve"> kad užtikrinti akcinių bendrovių įstatyme ir įstatuose nustatytų </w:t>
      </w:r>
      <w:r w:rsidR="00E31E41" w:rsidRPr="00E31E41">
        <w:rPr>
          <w:rFonts w:ascii="Tahoma" w:hAnsi="Tahoma" w:cs="Tahoma"/>
          <w:sz w:val="20"/>
          <w:szCs w:val="20"/>
          <w:lang w:val="lt-LT"/>
        </w:rPr>
        <w:t xml:space="preserve">Valdybos </w:t>
      </w:r>
      <w:r w:rsidRPr="00E31E41">
        <w:rPr>
          <w:rFonts w:ascii="Tahoma" w:hAnsi="Tahoma" w:cs="Tahoma"/>
          <w:sz w:val="20"/>
          <w:szCs w:val="20"/>
          <w:lang w:val="lt-LT"/>
        </w:rPr>
        <w:t>kompetencijų suformavimą:</w:t>
      </w:r>
    </w:p>
    <w:p w14:paraId="40BBF4DF" w14:textId="1FEA927D" w:rsidR="006A4C34" w:rsidRDefault="006A4C34" w:rsidP="00DE25DB">
      <w:pPr>
        <w:pStyle w:val="ListParagraph"/>
        <w:numPr>
          <w:ilvl w:val="1"/>
          <w:numId w:val="18"/>
        </w:numPr>
        <w:spacing w:after="0"/>
        <w:rPr>
          <w:rFonts w:ascii="Tahoma" w:eastAsia="Times New Roman" w:hAnsi="Tahoma" w:cs="Tahoma"/>
          <w:color w:val="0D0D0D"/>
          <w:sz w:val="20"/>
          <w:szCs w:val="20"/>
          <w:lang w:val="lt-LT"/>
        </w:rPr>
      </w:pPr>
      <w:r w:rsidRPr="00DE25DB">
        <w:rPr>
          <w:rFonts w:ascii="Tahoma" w:eastAsia="Times New Roman" w:hAnsi="Tahoma" w:cs="Tahoma"/>
          <w:b/>
          <w:bCs/>
          <w:color w:val="0D0D0D"/>
          <w:sz w:val="20"/>
          <w:szCs w:val="20"/>
          <w:lang w:val="lt-LT"/>
        </w:rPr>
        <w:t>Privalomos bendrosios kompetencijos</w:t>
      </w:r>
      <w:r>
        <w:rPr>
          <w:rFonts w:ascii="Tahoma" w:eastAsia="Times New Roman" w:hAnsi="Tahoma" w:cs="Tahoma"/>
          <w:b/>
          <w:bCs/>
          <w:color w:val="0D0D0D"/>
          <w:sz w:val="20"/>
          <w:szCs w:val="20"/>
          <w:lang w:val="lt-LT"/>
        </w:rPr>
        <w:t>:</w:t>
      </w:r>
      <w:r w:rsidRPr="00DE25DB">
        <w:rPr>
          <w:rFonts w:ascii="Tahoma" w:eastAsia="Times New Roman" w:hAnsi="Tahoma" w:cs="Tahoma"/>
          <w:color w:val="0D0D0D"/>
          <w:sz w:val="20"/>
          <w:szCs w:val="20"/>
          <w:lang w:val="lt-LT"/>
        </w:rPr>
        <w:t xml:space="preserve"> </w:t>
      </w:r>
    </w:p>
    <w:p w14:paraId="7594F6DB" w14:textId="54BC81AE" w:rsidR="006A4C34" w:rsidRDefault="006A4C34" w:rsidP="00DE25DB">
      <w:pPr>
        <w:pStyle w:val="ListParagraph"/>
        <w:numPr>
          <w:ilvl w:val="2"/>
          <w:numId w:val="18"/>
        </w:numPr>
        <w:spacing w:after="0"/>
        <w:rPr>
          <w:rFonts w:ascii="Tahoma" w:eastAsia="Times New Roman" w:hAnsi="Tahoma" w:cs="Tahoma"/>
          <w:color w:val="0D0D0D"/>
          <w:sz w:val="20"/>
          <w:szCs w:val="20"/>
          <w:lang w:val="lt-LT"/>
        </w:rPr>
      </w:pPr>
      <w:r w:rsidRPr="00DE25DB">
        <w:rPr>
          <w:rFonts w:ascii="Tahoma" w:eastAsia="Times New Roman" w:hAnsi="Tahoma" w:cs="Tahoma"/>
          <w:color w:val="0D0D0D"/>
          <w:sz w:val="20"/>
          <w:szCs w:val="20"/>
          <w:lang w:val="lt-LT"/>
        </w:rPr>
        <w:t>Aukštasis universitetinis išsilavinimas</w:t>
      </w:r>
      <w:r w:rsidRPr="006A4C34">
        <w:rPr>
          <w:rFonts w:ascii="Tahoma" w:eastAsia="Times New Roman" w:hAnsi="Tahoma" w:cs="Tahoma"/>
          <w:color w:val="0D0D0D"/>
          <w:sz w:val="20"/>
          <w:szCs w:val="20"/>
          <w:lang w:val="lt-LT"/>
        </w:rPr>
        <w:t>.</w:t>
      </w:r>
    </w:p>
    <w:p w14:paraId="2080115B" w14:textId="77777777" w:rsidR="006A4C34" w:rsidRPr="00DE25DB" w:rsidRDefault="006A4C34" w:rsidP="00DE25DB">
      <w:pPr>
        <w:pStyle w:val="ListParagraph"/>
        <w:numPr>
          <w:ilvl w:val="2"/>
          <w:numId w:val="18"/>
        </w:numPr>
        <w:spacing w:after="0"/>
        <w:rPr>
          <w:rFonts w:ascii="Tahoma" w:eastAsia="Times New Roman" w:hAnsi="Tahoma" w:cs="Tahoma"/>
          <w:color w:val="0D0D0D"/>
          <w:sz w:val="20"/>
          <w:szCs w:val="20"/>
          <w:lang w:val="lt-LT"/>
        </w:rPr>
      </w:pPr>
      <w:r w:rsidRPr="00DE25DB">
        <w:rPr>
          <w:rFonts w:ascii="Tahoma" w:hAnsi="Tahoma" w:cs="Tahoma"/>
          <w:color w:val="0D0D0D"/>
          <w:sz w:val="20"/>
          <w:szCs w:val="20"/>
          <w:lang w:val="lt-LT"/>
        </w:rPr>
        <w:t xml:space="preserve">Ne mažesnė kaip 5 metų darbo patirtis vadovaujančioje </w:t>
      </w:r>
      <w:r w:rsidRPr="00DE25DB">
        <w:rPr>
          <w:rFonts w:ascii="Tahoma" w:eastAsia="Times New Roman" w:hAnsi="Tahoma" w:cs="Tahoma"/>
          <w:color w:val="0D0D0D"/>
          <w:sz w:val="20"/>
          <w:szCs w:val="20"/>
          <w:lang w:val="lt-LT"/>
        </w:rPr>
        <w:t>pozicijoje, tame tarpe</w:t>
      </w:r>
      <w:r w:rsidRPr="00DE25DB">
        <w:rPr>
          <w:rFonts w:ascii="Tahoma" w:hAnsi="Tahoma" w:cs="Tahoma"/>
          <w:sz w:val="20"/>
          <w:szCs w:val="20"/>
          <w:lang w:val="lt-LT"/>
        </w:rPr>
        <w:t xml:space="preserve"> patirtis didelėje, tarptautinėje ir (ar) listinguojamoje bendrovėje.</w:t>
      </w:r>
    </w:p>
    <w:p w14:paraId="2D4E6CEA" w14:textId="34EBC86F" w:rsidR="006A4C34" w:rsidRPr="00DE25DB" w:rsidRDefault="006A4C34" w:rsidP="00DE25DB">
      <w:pPr>
        <w:pStyle w:val="ListParagraph"/>
        <w:numPr>
          <w:ilvl w:val="2"/>
          <w:numId w:val="18"/>
        </w:numPr>
        <w:spacing w:after="0"/>
        <w:rPr>
          <w:rFonts w:ascii="Tahoma" w:eastAsia="Times New Roman" w:hAnsi="Tahoma" w:cs="Tahoma"/>
          <w:color w:val="0D0D0D"/>
          <w:sz w:val="20"/>
          <w:szCs w:val="20"/>
          <w:lang w:val="lt-LT"/>
        </w:rPr>
      </w:pPr>
      <w:r w:rsidRPr="00DE25DB">
        <w:rPr>
          <w:rFonts w:ascii="Tahoma" w:hAnsi="Tahoma" w:cs="Tahoma"/>
          <w:color w:val="0D0D0D"/>
          <w:sz w:val="20"/>
          <w:szCs w:val="20"/>
          <w:lang w:val="lt-LT"/>
        </w:rPr>
        <w:t>Geri anglų kalbos įgūdžiai (raštu ir žodžiu)</w:t>
      </w:r>
      <w:r>
        <w:rPr>
          <w:rFonts w:ascii="Tahoma" w:hAnsi="Tahoma" w:cs="Tahoma"/>
          <w:color w:val="0D0D0D"/>
          <w:sz w:val="20"/>
          <w:szCs w:val="20"/>
          <w:lang w:val="lt-LT"/>
        </w:rPr>
        <w:t>.</w:t>
      </w:r>
    </w:p>
    <w:p w14:paraId="55826A5D" w14:textId="77777777" w:rsidR="006A4C34" w:rsidRPr="00DE25DB" w:rsidRDefault="006A4C34" w:rsidP="00DE25DB">
      <w:pPr>
        <w:pStyle w:val="ListParagraph"/>
        <w:numPr>
          <w:ilvl w:val="2"/>
          <w:numId w:val="18"/>
        </w:numPr>
        <w:spacing w:after="0"/>
        <w:rPr>
          <w:rFonts w:ascii="Tahoma" w:eastAsia="Times New Roman" w:hAnsi="Tahoma" w:cs="Tahoma"/>
          <w:color w:val="0D0D0D"/>
          <w:sz w:val="20"/>
          <w:szCs w:val="20"/>
          <w:lang w:val="lt-LT"/>
        </w:rPr>
      </w:pPr>
      <w:r w:rsidRPr="00DE25DB">
        <w:rPr>
          <w:rFonts w:ascii="Tahoma" w:hAnsi="Tahoma" w:cs="Tahoma"/>
          <w:color w:val="0D0D0D"/>
          <w:sz w:val="20"/>
          <w:szCs w:val="20"/>
          <w:lang w:val="lt-LT"/>
        </w:rPr>
        <w:t>Komunikabilumas, gebėjimas aiškiai dėstyti mintis ir pristatyti susistemintą informaciją akcininkams, stebėtojų tarybai ir kitoms suinteresuotoms šalims</w:t>
      </w:r>
      <w:r>
        <w:rPr>
          <w:rFonts w:ascii="Tahoma" w:hAnsi="Tahoma" w:cs="Tahoma"/>
          <w:color w:val="0D0D0D"/>
          <w:sz w:val="20"/>
          <w:szCs w:val="20"/>
          <w:lang w:val="lt-LT"/>
        </w:rPr>
        <w:t>.</w:t>
      </w:r>
    </w:p>
    <w:p w14:paraId="3FE63A08" w14:textId="2D43D6B6" w:rsidR="006A4C34" w:rsidRPr="00DE25DB" w:rsidRDefault="006A4C34" w:rsidP="00DE25DB">
      <w:pPr>
        <w:pStyle w:val="ListParagraph"/>
        <w:numPr>
          <w:ilvl w:val="2"/>
          <w:numId w:val="18"/>
        </w:numPr>
        <w:spacing w:after="0"/>
        <w:rPr>
          <w:rFonts w:ascii="Tahoma" w:eastAsia="Times New Roman" w:hAnsi="Tahoma" w:cs="Tahoma"/>
          <w:color w:val="0D0D0D"/>
          <w:sz w:val="20"/>
          <w:szCs w:val="20"/>
          <w:lang w:val="lt-LT"/>
        </w:rPr>
      </w:pPr>
      <w:r w:rsidRPr="00DE25DB">
        <w:rPr>
          <w:rFonts w:ascii="Tahoma" w:hAnsi="Tahoma" w:cs="Tahoma"/>
          <w:sz w:val="20"/>
          <w:szCs w:val="20"/>
          <w:lang w:val="lt-LT"/>
        </w:rPr>
        <w:t>Puikūs lyderystės, komandinio darbo ir bendradarbiavimo su</w:t>
      </w:r>
      <w:r>
        <w:rPr>
          <w:rFonts w:ascii="Tahoma" w:hAnsi="Tahoma" w:cs="Tahoma"/>
          <w:sz w:val="20"/>
          <w:szCs w:val="20"/>
          <w:lang w:val="lt-LT"/>
        </w:rPr>
        <w:t xml:space="preserve"> </w:t>
      </w:r>
      <w:r w:rsidRPr="00DE25DB">
        <w:rPr>
          <w:rFonts w:ascii="Tahoma" w:hAnsi="Tahoma" w:cs="Tahoma"/>
          <w:sz w:val="20"/>
          <w:szCs w:val="20"/>
          <w:lang w:val="lt-LT"/>
        </w:rPr>
        <w:t>suinteresuotomis šalimis gebėjimai</w:t>
      </w:r>
    </w:p>
    <w:p w14:paraId="73FBC7F2" w14:textId="77777777" w:rsidR="006A4C34" w:rsidRPr="00DE25DB" w:rsidRDefault="006A4C34" w:rsidP="00DE25DB">
      <w:pPr>
        <w:pStyle w:val="ListParagraph"/>
        <w:numPr>
          <w:ilvl w:val="1"/>
          <w:numId w:val="18"/>
        </w:numPr>
        <w:spacing w:after="0"/>
        <w:rPr>
          <w:rFonts w:ascii="Tahoma" w:hAnsi="Tahoma" w:cs="Tahoma"/>
          <w:sz w:val="20"/>
          <w:szCs w:val="20"/>
          <w:lang w:val="lt-LT"/>
        </w:rPr>
      </w:pPr>
      <w:r w:rsidRPr="006A4C34">
        <w:rPr>
          <w:rFonts w:ascii="Tahoma" w:eastAsia="Times New Roman" w:hAnsi="Tahoma" w:cs="Tahoma"/>
          <w:b/>
          <w:color w:val="0D0D0D"/>
          <w:sz w:val="20"/>
          <w:szCs w:val="20"/>
          <w:lang w:val="lt-LT"/>
        </w:rPr>
        <w:t>Specialiosios kompetencijos</w:t>
      </w:r>
      <w:r>
        <w:rPr>
          <w:rFonts w:ascii="Tahoma" w:eastAsia="Times New Roman" w:hAnsi="Tahoma" w:cs="Tahoma"/>
          <w:b/>
          <w:color w:val="0D0D0D"/>
          <w:sz w:val="20"/>
          <w:szCs w:val="20"/>
          <w:lang w:val="lt-LT"/>
        </w:rPr>
        <w:t>:</w:t>
      </w:r>
    </w:p>
    <w:p w14:paraId="711FA5DB" w14:textId="40576649" w:rsidR="006A4C34" w:rsidRPr="00DE25DB" w:rsidRDefault="006A4C34" w:rsidP="00DE25DB">
      <w:pPr>
        <w:pStyle w:val="ListParagraph"/>
        <w:numPr>
          <w:ilvl w:val="2"/>
          <w:numId w:val="18"/>
        </w:numPr>
        <w:spacing w:after="0"/>
        <w:rPr>
          <w:rFonts w:ascii="Tahoma" w:hAnsi="Tahoma" w:cs="Tahoma"/>
          <w:sz w:val="20"/>
          <w:szCs w:val="20"/>
          <w:lang w:val="lt-LT"/>
        </w:rPr>
      </w:pPr>
      <w:r w:rsidRPr="00DE25DB">
        <w:rPr>
          <w:rFonts w:ascii="Tahoma" w:hAnsi="Tahoma" w:cs="Tahoma"/>
          <w:sz w:val="20"/>
          <w:szCs w:val="20"/>
          <w:lang w:val="lt-LT"/>
        </w:rPr>
        <w:t>Korporatyvinio valdymo, paremto gerąja praktika, žinios ir patirtis</w:t>
      </w:r>
    </w:p>
    <w:p w14:paraId="662AB75F" w14:textId="77777777" w:rsidR="006A4C34" w:rsidRPr="006A4C34" w:rsidRDefault="006A4C34" w:rsidP="00DE25DB">
      <w:pPr>
        <w:pStyle w:val="ListParagraph"/>
        <w:numPr>
          <w:ilvl w:val="2"/>
          <w:numId w:val="18"/>
        </w:numPr>
        <w:spacing w:after="0"/>
        <w:rPr>
          <w:rFonts w:ascii="Tahoma" w:hAnsi="Tahoma" w:cs="Tahoma"/>
          <w:sz w:val="20"/>
          <w:szCs w:val="20"/>
          <w:lang w:val="lt-LT"/>
        </w:rPr>
      </w:pPr>
      <w:r w:rsidRPr="006A4C34">
        <w:rPr>
          <w:rFonts w:ascii="Tahoma" w:hAnsi="Tahoma" w:cs="Tahoma"/>
          <w:color w:val="0D0D0D"/>
          <w:sz w:val="20"/>
          <w:szCs w:val="20"/>
          <w:lang w:val="lt-LT"/>
        </w:rPr>
        <w:t xml:space="preserve">Įmonės strateginio planavimo ir (ar) organizacijų vystymo bei </w:t>
      </w:r>
      <w:r w:rsidRPr="006A4C34">
        <w:rPr>
          <w:rFonts w:ascii="Tahoma" w:eastAsia="Times New Roman" w:hAnsi="Tahoma" w:cs="Tahoma"/>
          <w:color w:val="0D0D0D"/>
          <w:sz w:val="20"/>
          <w:szCs w:val="20"/>
          <w:lang w:val="lt-LT"/>
        </w:rPr>
        <w:t>organizacijo</w:t>
      </w:r>
      <w:r w:rsidRPr="006A4C34">
        <w:rPr>
          <w:rFonts w:ascii="Tahoma" w:hAnsi="Tahoma" w:cs="Tahoma"/>
          <w:color w:val="0D0D0D"/>
          <w:sz w:val="20"/>
          <w:szCs w:val="20"/>
          <w:lang w:val="lt-LT"/>
        </w:rPr>
        <w:t>s pokyčių įgyvendinimo patirtis</w:t>
      </w:r>
    </w:p>
    <w:p w14:paraId="0FC9983F" w14:textId="77777777" w:rsidR="006A4C34" w:rsidRPr="006A4C34" w:rsidRDefault="006A4C34" w:rsidP="00DE25DB">
      <w:pPr>
        <w:pStyle w:val="ListParagraph"/>
        <w:numPr>
          <w:ilvl w:val="2"/>
          <w:numId w:val="18"/>
        </w:numPr>
        <w:spacing w:after="0"/>
        <w:rPr>
          <w:rFonts w:ascii="Tahoma" w:hAnsi="Tahoma" w:cs="Tahoma"/>
          <w:sz w:val="20"/>
          <w:szCs w:val="20"/>
          <w:lang w:val="lt-LT"/>
        </w:rPr>
      </w:pPr>
      <w:r w:rsidRPr="006A4C34">
        <w:rPr>
          <w:rFonts w:ascii="Tahoma" w:hAnsi="Tahoma" w:cs="Tahoma"/>
          <w:color w:val="0D0D0D"/>
          <w:sz w:val="20"/>
          <w:szCs w:val="20"/>
          <w:lang w:val="lt-LT"/>
        </w:rPr>
        <w:t>Sėkmingo strateginių tikslų įgyvendinimo, t</w:t>
      </w:r>
      <w:r w:rsidRPr="006A4C34">
        <w:rPr>
          <w:rFonts w:ascii="Tahoma" w:eastAsia="Times New Roman" w:hAnsi="Tahoma" w:cs="Tahoma"/>
          <w:color w:val="0D0D0D"/>
          <w:sz w:val="20"/>
          <w:szCs w:val="20"/>
          <w:lang w:val="lt-LT"/>
        </w:rPr>
        <w:t xml:space="preserve">varaus </w:t>
      </w:r>
      <w:r w:rsidRPr="006A4C34">
        <w:rPr>
          <w:rFonts w:ascii="Tahoma" w:hAnsi="Tahoma" w:cs="Tahoma"/>
          <w:color w:val="0D0D0D"/>
          <w:sz w:val="20"/>
          <w:szCs w:val="20"/>
          <w:lang w:val="lt-LT"/>
        </w:rPr>
        <w:t xml:space="preserve">įmonės vertės </w:t>
      </w:r>
      <w:r w:rsidRPr="006A4C34">
        <w:rPr>
          <w:rFonts w:ascii="Tahoma" w:eastAsia="Times New Roman" w:hAnsi="Tahoma" w:cs="Tahoma"/>
          <w:color w:val="0D0D0D"/>
          <w:sz w:val="20"/>
          <w:szCs w:val="20"/>
          <w:lang w:val="lt-LT"/>
        </w:rPr>
        <w:t xml:space="preserve">didinimo </w:t>
      </w:r>
      <w:r w:rsidRPr="006A4C34">
        <w:rPr>
          <w:rFonts w:ascii="Tahoma" w:hAnsi="Tahoma" w:cs="Tahoma"/>
          <w:color w:val="0D0D0D"/>
          <w:sz w:val="20"/>
          <w:szCs w:val="20"/>
          <w:lang w:val="lt-LT"/>
        </w:rPr>
        <w:t xml:space="preserve">ir grąžos akcininkams </w:t>
      </w:r>
      <w:r w:rsidRPr="006A4C34">
        <w:rPr>
          <w:rFonts w:ascii="Tahoma" w:eastAsia="Times New Roman" w:hAnsi="Tahoma" w:cs="Tahoma"/>
          <w:color w:val="0D0D0D"/>
          <w:sz w:val="20"/>
          <w:szCs w:val="20"/>
          <w:lang w:val="lt-LT"/>
        </w:rPr>
        <w:t>užtikrinimo patirtis</w:t>
      </w:r>
    </w:p>
    <w:p w14:paraId="43E26F78" w14:textId="77777777" w:rsidR="006A4C34" w:rsidRPr="006A4C34" w:rsidRDefault="006A4C34" w:rsidP="00DE25DB">
      <w:pPr>
        <w:pStyle w:val="ListParagraph"/>
        <w:numPr>
          <w:ilvl w:val="2"/>
          <w:numId w:val="18"/>
        </w:numPr>
        <w:spacing w:after="0"/>
        <w:rPr>
          <w:rFonts w:ascii="Tahoma" w:hAnsi="Tahoma" w:cs="Tahoma"/>
          <w:sz w:val="20"/>
          <w:szCs w:val="20"/>
          <w:lang w:val="lt-LT"/>
        </w:rPr>
      </w:pPr>
      <w:r w:rsidRPr="006A4C34">
        <w:rPr>
          <w:rFonts w:ascii="Tahoma" w:hAnsi="Tahoma" w:cs="Tahoma"/>
          <w:color w:val="0D0D0D"/>
          <w:sz w:val="20"/>
          <w:szCs w:val="20"/>
          <w:lang w:val="lt-LT"/>
        </w:rPr>
        <w:t>Žinios ir patirtis bendrovių finansinio planavimo, analizės ir kontrolės srityse</w:t>
      </w:r>
    </w:p>
    <w:p w14:paraId="60DB2C7A" w14:textId="77777777" w:rsidR="006A4C34" w:rsidRPr="006A4C34" w:rsidRDefault="006A4C34" w:rsidP="00DE25DB">
      <w:pPr>
        <w:pStyle w:val="ListParagraph"/>
        <w:numPr>
          <w:ilvl w:val="2"/>
          <w:numId w:val="18"/>
        </w:numPr>
        <w:spacing w:after="0"/>
        <w:rPr>
          <w:rFonts w:ascii="Tahoma" w:hAnsi="Tahoma" w:cs="Tahoma"/>
          <w:sz w:val="20"/>
          <w:szCs w:val="20"/>
          <w:lang w:val="lt-LT"/>
        </w:rPr>
      </w:pPr>
      <w:r w:rsidRPr="006A4C34">
        <w:rPr>
          <w:rFonts w:ascii="Tahoma" w:hAnsi="Tahoma" w:cs="Tahoma"/>
          <w:color w:val="0D0D0D"/>
          <w:sz w:val="20"/>
          <w:szCs w:val="20"/>
          <w:lang w:val="lt-LT"/>
        </w:rPr>
        <w:t>Rizikų valdymo žinios ir patirtis</w:t>
      </w:r>
    </w:p>
    <w:p w14:paraId="53463503" w14:textId="77777777" w:rsidR="006A4C34" w:rsidRPr="006A4C34" w:rsidRDefault="006A4C34" w:rsidP="00DE25DB">
      <w:pPr>
        <w:pStyle w:val="ListParagraph"/>
        <w:numPr>
          <w:ilvl w:val="2"/>
          <w:numId w:val="18"/>
        </w:numPr>
        <w:spacing w:after="0"/>
        <w:rPr>
          <w:rFonts w:ascii="Tahoma" w:hAnsi="Tahoma" w:cs="Tahoma"/>
          <w:sz w:val="20"/>
          <w:szCs w:val="20"/>
          <w:lang w:val="lt-LT"/>
        </w:rPr>
      </w:pPr>
      <w:r w:rsidRPr="006A4C34">
        <w:rPr>
          <w:rFonts w:ascii="Tahoma" w:hAnsi="Tahoma" w:cs="Tahoma"/>
          <w:color w:val="0D0D0D"/>
          <w:sz w:val="20"/>
          <w:szCs w:val="20"/>
          <w:lang w:val="lt-LT"/>
        </w:rPr>
        <w:t>Investicinių projektų vertinimo ir įgyvendinimo patirtis</w:t>
      </w:r>
    </w:p>
    <w:p w14:paraId="476C951F" w14:textId="77777777" w:rsidR="006A4C34" w:rsidRPr="006A4C34" w:rsidRDefault="006A4C34" w:rsidP="00DE25DB">
      <w:pPr>
        <w:pStyle w:val="ListParagraph"/>
        <w:numPr>
          <w:ilvl w:val="2"/>
          <w:numId w:val="18"/>
        </w:numPr>
        <w:spacing w:after="0"/>
        <w:rPr>
          <w:rFonts w:ascii="Tahoma" w:hAnsi="Tahoma" w:cs="Tahoma"/>
          <w:sz w:val="20"/>
          <w:szCs w:val="20"/>
          <w:lang w:val="lt-LT"/>
        </w:rPr>
      </w:pPr>
      <w:r w:rsidRPr="006A4C34">
        <w:rPr>
          <w:rFonts w:ascii="Tahoma" w:hAnsi="Tahoma" w:cs="Tahoma"/>
          <w:color w:val="0D0D0D"/>
          <w:sz w:val="20"/>
          <w:szCs w:val="20"/>
          <w:lang w:val="lt-LT"/>
        </w:rPr>
        <w:t>ES, nacionalinių ir regioninių strateginių energetikos tikslų išmanymas</w:t>
      </w:r>
    </w:p>
    <w:p w14:paraId="2BA1A8B8" w14:textId="77777777" w:rsidR="006A4C34" w:rsidRPr="006A4C34" w:rsidRDefault="006A4C34" w:rsidP="00DE25DB">
      <w:pPr>
        <w:pStyle w:val="ListParagraph"/>
        <w:numPr>
          <w:ilvl w:val="2"/>
          <w:numId w:val="18"/>
        </w:numPr>
        <w:rPr>
          <w:rFonts w:ascii="Tahoma" w:eastAsia="Times New Roman" w:hAnsi="Tahoma" w:cs="Tahoma"/>
          <w:color w:val="0D0D0D"/>
          <w:sz w:val="20"/>
          <w:szCs w:val="20"/>
          <w:lang w:val="lt-LT"/>
        </w:rPr>
      </w:pPr>
      <w:r w:rsidRPr="006A4C34">
        <w:rPr>
          <w:rFonts w:ascii="Tahoma" w:hAnsi="Tahoma" w:cs="Tahoma"/>
          <w:color w:val="0D0D0D"/>
          <w:sz w:val="20"/>
          <w:szCs w:val="20"/>
          <w:lang w:val="lt-LT"/>
        </w:rPr>
        <w:t>Reguliuojamos rinkos ir energetikos s</w:t>
      </w:r>
      <w:r w:rsidRPr="006A4C34">
        <w:rPr>
          <w:rFonts w:ascii="Tahoma" w:eastAsia="Times New Roman" w:hAnsi="Tahoma" w:cs="Tahoma"/>
          <w:color w:val="0D0D0D"/>
          <w:sz w:val="20"/>
          <w:szCs w:val="20"/>
          <w:lang w:val="lt-LT"/>
        </w:rPr>
        <w:t>ektoriaus veiklos reguliavimo</w:t>
      </w:r>
      <w:r w:rsidRPr="006A4C34">
        <w:rPr>
          <w:rFonts w:ascii="Tahoma" w:hAnsi="Tahoma" w:cs="Tahoma"/>
          <w:color w:val="0D0D0D"/>
          <w:sz w:val="20"/>
          <w:szCs w:val="20"/>
          <w:lang w:val="lt-LT"/>
        </w:rPr>
        <w:t xml:space="preserve"> principų</w:t>
      </w:r>
      <w:r w:rsidRPr="006A4C34">
        <w:rPr>
          <w:rFonts w:ascii="Tahoma" w:eastAsia="Times New Roman" w:hAnsi="Tahoma" w:cs="Tahoma"/>
          <w:color w:val="0D0D0D"/>
          <w:sz w:val="20"/>
          <w:szCs w:val="20"/>
          <w:lang w:val="lt-LT"/>
        </w:rPr>
        <w:t xml:space="preserve"> išmanymas</w:t>
      </w:r>
    </w:p>
    <w:p w14:paraId="73D2683E" w14:textId="77777777" w:rsidR="006A4C34" w:rsidRPr="006A4C34" w:rsidRDefault="006A4C34" w:rsidP="00DE25DB">
      <w:pPr>
        <w:pStyle w:val="ListParagraph"/>
        <w:numPr>
          <w:ilvl w:val="1"/>
          <w:numId w:val="18"/>
        </w:numPr>
        <w:spacing w:after="0"/>
        <w:rPr>
          <w:rFonts w:ascii="Tahoma" w:hAnsi="Tahoma" w:cs="Tahoma"/>
          <w:color w:val="0D0D0D"/>
          <w:sz w:val="20"/>
          <w:szCs w:val="20"/>
          <w:lang w:val="lt-LT"/>
        </w:rPr>
      </w:pPr>
      <w:r w:rsidRPr="006A4C34">
        <w:rPr>
          <w:rFonts w:ascii="Tahoma" w:hAnsi="Tahoma" w:cs="Tahoma"/>
          <w:b/>
          <w:sz w:val="20"/>
          <w:szCs w:val="20"/>
          <w:lang w:val="lt-LT"/>
        </w:rPr>
        <w:t>Privalumai</w:t>
      </w:r>
    </w:p>
    <w:p w14:paraId="69F604B6" w14:textId="77777777" w:rsidR="006A4C34" w:rsidRPr="006A4C34" w:rsidRDefault="006A4C34" w:rsidP="00DE25DB">
      <w:pPr>
        <w:pStyle w:val="ListParagraph"/>
        <w:numPr>
          <w:ilvl w:val="2"/>
          <w:numId w:val="18"/>
        </w:numPr>
        <w:spacing w:after="0"/>
        <w:rPr>
          <w:rFonts w:ascii="Tahoma" w:hAnsi="Tahoma" w:cs="Tahoma"/>
          <w:sz w:val="20"/>
          <w:szCs w:val="20"/>
          <w:lang w:val="lt-LT"/>
        </w:rPr>
      </w:pPr>
      <w:r w:rsidRPr="006A4C34">
        <w:rPr>
          <w:rFonts w:ascii="Tahoma" w:hAnsi="Tahoma" w:cs="Tahoma"/>
          <w:color w:val="0D0D0D"/>
          <w:sz w:val="20"/>
          <w:szCs w:val="20"/>
          <w:lang w:val="lt-LT"/>
        </w:rPr>
        <w:t>Darbo patirtis</w:t>
      </w:r>
      <w:r w:rsidRPr="006A4C34">
        <w:rPr>
          <w:rFonts w:ascii="Tahoma" w:hAnsi="Tahoma" w:cs="Tahoma"/>
          <w:sz w:val="20"/>
          <w:szCs w:val="20"/>
          <w:lang w:val="lt-LT"/>
        </w:rPr>
        <w:t xml:space="preserve"> įmonės kolegialiuose priežiūros ir/ar valdymo organuose.</w:t>
      </w:r>
    </w:p>
    <w:p w14:paraId="26E21640" w14:textId="54876871" w:rsidR="006A4C34" w:rsidRPr="00DE25DB" w:rsidRDefault="006A4C34" w:rsidP="00DE25DB">
      <w:pPr>
        <w:pStyle w:val="ListParagraph"/>
        <w:numPr>
          <w:ilvl w:val="2"/>
          <w:numId w:val="18"/>
        </w:numPr>
        <w:rPr>
          <w:rFonts w:ascii="Tahoma" w:hAnsi="Tahoma" w:cs="Tahoma"/>
          <w:color w:val="0D0D0D" w:themeColor="text1" w:themeTint="F2"/>
          <w:sz w:val="20"/>
          <w:szCs w:val="20"/>
          <w:lang w:val="lt-LT"/>
        </w:rPr>
      </w:pPr>
      <w:r w:rsidRPr="006A4C34">
        <w:rPr>
          <w:rFonts w:ascii="Tahoma" w:hAnsi="Tahoma" w:cs="Tahoma"/>
          <w:color w:val="0D0D0D" w:themeColor="text1" w:themeTint="F2"/>
          <w:sz w:val="20"/>
          <w:szCs w:val="20"/>
          <w:lang w:val="lt-LT"/>
        </w:rPr>
        <w:t>Darbo patirtis tarptautinėse ir (arba) ES šalyse veikiančiose didelėse bendrovėse.</w:t>
      </w:r>
    </w:p>
    <w:bookmarkEnd w:id="29"/>
    <w:p w14:paraId="2DFB4DAB" w14:textId="77777777" w:rsidR="00607A30" w:rsidRPr="00E31E41" w:rsidRDefault="00607A30" w:rsidP="00A815C1">
      <w:pPr>
        <w:autoSpaceDE w:val="0"/>
        <w:autoSpaceDN w:val="0"/>
        <w:adjustRightInd w:val="0"/>
        <w:spacing w:after="0" w:line="240" w:lineRule="auto"/>
        <w:ind w:right="144"/>
        <w:rPr>
          <w:rFonts w:ascii="Tahoma" w:eastAsia="Times New Roman" w:hAnsi="Tahoma" w:cs="Tahoma"/>
          <w:b/>
          <w:color w:val="000000"/>
          <w:sz w:val="20"/>
          <w:szCs w:val="20"/>
          <w:lang w:val="lt-LT"/>
        </w:rPr>
      </w:pPr>
    </w:p>
    <w:p w14:paraId="1CDF61F4" w14:textId="77777777" w:rsidR="00A815C1" w:rsidRPr="00E31E41" w:rsidRDefault="007821A0" w:rsidP="00A815C1">
      <w:pPr>
        <w:autoSpaceDE w:val="0"/>
        <w:autoSpaceDN w:val="0"/>
        <w:adjustRightInd w:val="0"/>
        <w:spacing w:after="0" w:line="240" w:lineRule="auto"/>
        <w:ind w:right="144"/>
        <w:rPr>
          <w:rFonts w:ascii="Tahoma" w:eastAsia="Times New Roman" w:hAnsi="Tahoma" w:cs="Tahoma"/>
          <w:b/>
          <w:color w:val="000000"/>
          <w:sz w:val="20"/>
          <w:szCs w:val="20"/>
          <w:lang w:val="lt-LT"/>
        </w:rPr>
      </w:pPr>
      <w:r w:rsidRPr="00E31E41">
        <w:rPr>
          <w:rFonts w:ascii="Tahoma" w:eastAsia="Times New Roman" w:hAnsi="Tahoma" w:cs="Tahoma"/>
          <w:b/>
          <w:color w:val="000000"/>
          <w:sz w:val="20"/>
          <w:szCs w:val="20"/>
          <w:lang w:val="lt-LT"/>
        </w:rPr>
        <w:t>IV</w:t>
      </w:r>
      <w:r w:rsidR="00A815C1" w:rsidRPr="00E31E41">
        <w:rPr>
          <w:rFonts w:ascii="Tahoma" w:eastAsia="Times New Roman" w:hAnsi="Tahoma" w:cs="Tahoma"/>
          <w:b/>
          <w:color w:val="000000"/>
          <w:sz w:val="20"/>
          <w:szCs w:val="20"/>
          <w:lang w:val="lt-LT"/>
        </w:rPr>
        <w:t xml:space="preserve">. </w:t>
      </w:r>
      <w:r w:rsidRPr="00E31E41">
        <w:rPr>
          <w:rFonts w:ascii="Tahoma" w:eastAsia="Times New Roman" w:hAnsi="Tahoma" w:cs="Tahoma"/>
          <w:b/>
          <w:color w:val="000000"/>
          <w:sz w:val="20"/>
          <w:szCs w:val="20"/>
          <w:lang w:val="lt-LT"/>
        </w:rPr>
        <w:t>ATRANKOS PROCESAS</w:t>
      </w:r>
    </w:p>
    <w:p w14:paraId="40BD9665" w14:textId="77777777" w:rsidR="00A815C1" w:rsidRPr="00E31E41" w:rsidRDefault="00A815C1" w:rsidP="00A815C1">
      <w:pPr>
        <w:autoSpaceDE w:val="0"/>
        <w:autoSpaceDN w:val="0"/>
        <w:adjustRightInd w:val="0"/>
        <w:spacing w:after="0" w:line="240" w:lineRule="auto"/>
        <w:ind w:right="144"/>
        <w:rPr>
          <w:rFonts w:ascii="Tahoma" w:eastAsia="Times New Roman" w:hAnsi="Tahoma" w:cs="Tahoma"/>
          <w:color w:val="000000"/>
          <w:sz w:val="20"/>
          <w:szCs w:val="20"/>
          <w:lang w:val="lt-LT"/>
        </w:rPr>
      </w:pPr>
    </w:p>
    <w:p w14:paraId="443F88D8" w14:textId="77777777" w:rsidR="00A815C1" w:rsidRPr="00E31E41" w:rsidRDefault="00A815C1" w:rsidP="003F2B11">
      <w:pPr>
        <w:pStyle w:val="ListParagraph"/>
        <w:numPr>
          <w:ilvl w:val="0"/>
          <w:numId w:val="21"/>
        </w:numPr>
        <w:autoSpaceDE w:val="0"/>
        <w:autoSpaceDN w:val="0"/>
        <w:adjustRightInd w:val="0"/>
        <w:spacing w:after="120" w:line="240" w:lineRule="auto"/>
        <w:ind w:left="360"/>
        <w:jc w:val="both"/>
        <w:rPr>
          <w:rFonts w:ascii="Tahoma" w:hAnsi="Tahoma" w:cs="Tahoma"/>
          <w:color w:val="0D0D0D" w:themeColor="text1" w:themeTint="F2"/>
          <w:sz w:val="20"/>
          <w:szCs w:val="20"/>
          <w:lang w:val="lt-LT"/>
        </w:rPr>
      </w:pPr>
      <w:bookmarkStart w:id="30" w:name="_GoBack"/>
      <w:bookmarkEnd w:id="30"/>
      <w:r w:rsidRPr="00E31E41">
        <w:rPr>
          <w:rFonts w:ascii="Tahoma" w:hAnsi="Tahoma" w:cs="Tahoma"/>
          <w:color w:val="0D0D0D" w:themeColor="text1" w:themeTint="F2"/>
          <w:sz w:val="20"/>
          <w:szCs w:val="20"/>
          <w:lang w:val="lt-LT"/>
        </w:rPr>
        <w:t>Atrankos procesui nustatomi šie etapai:</w:t>
      </w:r>
    </w:p>
    <w:p w14:paraId="54718C60" w14:textId="77777777" w:rsidR="00A815C1" w:rsidRPr="00E31E41" w:rsidRDefault="00A815C1" w:rsidP="009C7391">
      <w:pPr>
        <w:pStyle w:val="ListParagraph"/>
        <w:numPr>
          <w:ilvl w:val="1"/>
          <w:numId w:val="21"/>
        </w:numPr>
        <w:autoSpaceDE w:val="0"/>
        <w:autoSpaceDN w:val="0"/>
        <w:adjustRightInd w:val="0"/>
        <w:spacing w:after="120" w:line="240" w:lineRule="auto"/>
        <w:ind w:left="851" w:hanging="491"/>
        <w:jc w:val="both"/>
        <w:rPr>
          <w:rFonts w:ascii="Tahoma" w:hAnsi="Tahoma" w:cs="Tahoma"/>
          <w:color w:val="0D0D0D" w:themeColor="text1" w:themeTint="F2"/>
          <w:sz w:val="20"/>
          <w:szCs w:val="20"/>
          <w:lang w:val="lt-LT"/>
        </w:rPr>
      </w:pPr>
      <w:r w:rsidRPr="00E31E41">
        <w:rPr>
          <w:rFonts w:ascii="Tahoma" w:hAnsi="Tahoma" w:cs="Tahoma"/>
          <w:color w:val="0D0D0D" w:themeColor="text1" w:themeTint="F2"/>
          <w:sz w:val="20"/>
          <w:szCs w:val="20"/>
          <w:lang w:val="lt-LT"/>
        </w:rPr>
        <w:t xml:space="preserve">Atrankos paskelbimas: </w:t>
      </w:r>
    </w:p>
    <w:p w14:paraId="23232AC6" w14:textId="77777777" w:rsidR="00D061D9" w:rsidRPr="00E31E41" w:rsidRDefault="00A815C1" w:rsidP="00D061D9">
      <w:pPr>
        <w:pStyle w:val="ListParagraph"/>
        <w:numPr>
          <w:ilvl w:val="2"/>
          <w:numId w:val="21"/>
        </w:numPr>
        <w:autoSpaceDE w:val="0"/>
        <w:autoSpaceDN w:val="0"/>
        <w:adjustRightInd w:val="0"/>
        <w:spacing w:after="120" w:line="240" w:lineRule="auto"/>
        <w:jc w:val="both"/>
        <w:rPr>
          <w:rFonts w:ascii="Tahoma" w:hAnsi="Tahoma" w:cs="Tahoma"/>
          <w:b/>
          <w:color w:val="0D0D0D" w:themeColor="text1" w:themeTint="F2"/>
          <w:sz w:val="20"/>
          <w:szCs w:val="20"/>
          <w:lang w:val="lt-LT"/>
        </w:rPr>
      </w:pPr>
      <w:r w:rsidRPr="00E31E41">
        <w:rPr>
          <w:rFonts w:ascii="Tahoma" w:hAnsi="Tahoma" w:cs="Tahoma"/>
          <w:color w:val="0D0D0D" w:themeColor="text1" w:themeTint="F2"/>
          <w:sz w:val="20"/>
          <w:szCs w:val="20"/>
          <w:lang w:val="lt-LT"/>
        </w:rPr>
        <w:t xml:space="preserve">Informacija apie </w:t>
      </w:r>
      <w:r w:rsidR="007821A0" w:rsidRPr="00E31E41">
        <w:rPr>
          <w:rFonts w:ascii="Tahoma" w:hAnsi="Tahoma" w:cs="Tahoma"/>
          <w:color w:val="0D0D0D" w:themeColor="text1" w:themeTint="F2"/>
          <w:sz w:val="20"/>
          <w:szCs w:val="20"/>
          <w:lang w:val="lt-LT"/>
        </w:rPr>
        <w:t xml:space="preserve">UAB „EPSO-G“ Stebėtojų tarybos </w:t>
      </w:r>
      <w:r w:rsidRPr="00E31E41">
        <w:rPr>
          <w:rFonts w:ascii="Tahoma" w:hAnsi="Tahoma" w:cs="Tahoma"/>
          <w:color w:val="0D0D0D" w:themeColor="text1" w:themeTint="F2"/>
          <w:sz w:val="20"/>
          <w:szCs w:val="20"/>
          <w:lang w:val="lt-LT"/>
        </w:rPr>
        <w:t>skelbiamą bendrovės Valdybos narių atranką patalpinama šiose interneto svetainėse:</w:t>
      </w:r>
    </w:p>
    <w:p w14:paraId="172CB6FD" w14:textId="77777777" w:rsidR="00A815C1" w:rsidRPr="00E31E41" w:rsidRDefault="00D061D9" w:rsidP="00D061D9">
      <w:pPr>
        <w:pStyle w:val="ListParagraph"/>
        <w:numPr>
          <w:ilvl w:val="2"/>
          <w:numId w:val="21"/>
        </w:numPr>
        <w:autoSpaceDE w:val="0"/>
        <w:autoSpaceDN w:val="0"/>
        <w:adjustRightInd w:val="0"/>
        <w:spacing w:after="120" w:line="240" w:lineRule="auto"/>
        <w:jc w:val="both"/>
        <w:rPr>
          <w:rFonts w:ascii="Tahoma" w:hAnsi="Tahoma" w:cs="Tahoma"/>
          <w:b/>
          <w:color w:val="0D0D0D" w:themeColor="text1" w:themeTint="F2"/>
          <w:sz w:val="20"/>
          <w:szCs w:val="20"/>
          <w:lang w:val="lt-LT"/>
        </w:rPr>
      </w:pPr>
      <w:r w:rsidRPr="00E31E41">
        <w:rPr>
          <w:rFonts w:ascii="Tahoma" w:hAnsi="Tahoma" w:cs="Tahoma"/>
          <w:color w:val="0D0D0D" w:themeColor="text1" w:themeTint="F2"/>
          <w:sz w:val="20"/>
          <w:szCs w:val="20"/>
          <w:lang w:val="lt-LT"/>
        </w:rPr>
        <w:t>UAB „EPSO-G“ interneto svetainėje</w:t>
      </w:r>
      <w:r w:rsidR="00A815C1" w:rsidRPr="00E31E41">
        <w:rPr>
          <w:rFonts w:ascii="Tahoma" w:hAnsi="Tahoma" w:cs="Tahoma"/>
          <w:color w:val="0D0D0D" w:themeColor="text1" w:themeTint="F2"/>
          <w:sz w:val="20"/>
          <w:szCs w:val="20"/>
          <w:lang w:val="lt-LT"/>
        </w:rPr>
        <w:t xml:space="preserve"> </w:t>
      </w:r>
      <w:hyperlink r:id="rId8" w:history="1">
        <w:r w:rsidR="006D1AC4" w:rsidRPr="00E31E41">
          <w:rPr>
            <w:rStyle w:val="Hyperlink"/>
            <w:rFonts w:ascii="Tahoma" w:hAnsi="Tahoma" w:cs="Tahoma"/>
            <w:sz w:val="20"/>
            <w:szCs w:val="20"/>
            <w:lang w:val="lt-LT"/>
          </w:rPr>
          <w:t>www.epsog.lt</w:t>
        </w:r>
      </w:hyperlink>
      <w:r w:rsidR="00A815C1" w:rsidRPr="00E31E41">
        <w:rPr>
          <w:rFonts w:ascii="Tahoma" w:hAnsi="Tahoma" w:cs="Tahoma"/>
          <w:color w:val="0D0D0D" w:themeColor="text1" w:themeTint="F2"/>
          <w:sz w:val="20"/>
          <w:szCs w:val="20"/>
          <w:lang w:val="lt-LT"/>
        </w:rPr>
        <w:t>;</w:t>
      </w:r>
    </w:p>
    <w:p w14:paraId="2974BF35" w14:textId="77777777" w:rsidR="00A815C1" w:rsidRPr="00E31E41" w:rsidRDefault="00A815C1" w:rsidP="009C7391">
      <w:pPr>
        <w:pStyle w:val="ListParagraph"/>
        <w:numPr>
          <w:ilvl w:val="2"/>
          <w:numId w:val="21"/>
        </w:numPr>
        <w:autoSpaceDE w:val="0"/>
        <w:autoSpaceDN w:val="0"/>
        <w:adjustRightInd w:val="0"/>
        <w:spacing w:after="120" w:line="240" w:lineRule="auto"/>
        <w:jc w:val="both"/>
        <w:rPr>
          <w:rFonts w:ascii="Tahoma" w:hAnsi="Tahoma" w:cs="Tahoma"/>
          <w:b/>
          <w:color w:val="0D0D0D" w:themeColor="text1" w:themeTint="F2"/>
          <w:sz w:val="20"/>
          <w:szCs w:val="20"/>
          <w:lang w:val="lt-LT"/>
        </w:rPr>
      </w:pPr>
      <w:r w:rsidRPr="00E31E41">
        <w:rPr>
          <w:rFonts w:ascii="Tahoma" w:hAnsi="Tahoma" w:cs="Tahoma"/>
          <w:color w:val="0D0D0D" w:themeColor="text1" w:themeTint="F2"/>
          <w:sz w:val="20"/>
          <w:szCs w:val="20"/>
          <w:lang w:val="lt-LT"/>
        </w:rPr>
        <w:t>Informacija išplatinama internetiniame profesiniame puslapyje LinkedIn;</w:t>
      </w:r>
    </w:p>
    <w:p w14:paraId="7ED8300A" w14:textId="77777777" w:rsidR="00A815C1" w:rsidRPr="00E31E41" w:rsidRDefault="00A815C1" w:rsidP="009C7391">
      <w:pPr>
        <w:pStyle w:val="ListParagraph"/>
        <w:numPr>
          <w:ilvl w:val="2"/>
          <w:numId w:val="21"/>
        </w:numPr>
        <w:autoSpaceDE w:val="0"/>
        <w:autoSpaceDN w:val="0"/>
        <w:adjustRightInd w:val="0"/>
        <w:spacing w:after="120" w:line="240" w:lineRule="auto"/>
        <w:jc w:val="both"/>
        <w:rPr>
          <w:rFonts w:ascii="Tahoma" w:hAnsi="Tahoma" w:cs="Tahoma"/>
          <w:b/>
          <w:color w:val="0D0D0D" w:themeColor="text1" w:themeTint="F2"/>
          <w:sz w:val="20"/>
          <w:szCs w:val="20"/>
          <w:lang w:val="lt-LT"/>
        </w:rPr>
      </w:pPr>
      <w:r w:rsidRPr="00E31E41">
        <w:rPr>
          <w:rFonts w:ascii="Tahoma" w:hAnsi="Tahoma" w:cs="Tahoma"/>
          <w:color w:val="0D0D0D" w:themeColor="text1" w:themeTint="F2"/>
          <w:sz w:val="20"/>
          <w:szCs w:val="20"/>
          <w:lang w:val="lt-LT"/>
        </w:rPr>
        <w:t xml:space="preserve">Valstybės valdomų įmonių internetiniame puslapyje </w:t>
      </w:r>
      <w:hyperlink r:id="rId9" w:history="1">
        <w:r w:rsidRPr="00E31E41">
          <w:rPr>
            <w:rStyle w:val="Hyperlink"/>
            <w:rFonts w:ascii="Tahoma" w:hAnsi="Tahoma" w:cs="Tahoma"/>
            <w:sz w:val="20"/>
            <w:szCs w:val="20"/>
            <w:lang w:val="lt-LT"/>
          </w:rPr>
          <w:t>www.vkc.turtas.lt</w:t>
        </w:r>
      </w:hyperlink>
      <w:r w:rsidRPr="00E31E41">
        <w:rPr>
          <w:rFonts w:ascii="Tahoma" w:hAnsi="Tahoma" w:cs="Tahoma"/>
          <w:color w:val="0D0D0D" w:themeColor="text1" w:themeTint="F2"/>
          <w:sz w:val="20"/>
          <w:szCs w:val="20"/>
          <w:lang w:val="lt-LT"/>
        </w:rPr>
        <w:t>;</w:t>
      </w:r>
    </w:p>
    <w:p w14:paraId="46B7DD07" w14:textId="77777777" w:rsidR="00A54C8A" w:rsidRPr="00E31E41" w:rsidRDefault="00B63BF2" w:rsidP="009C7391">
      <w:pPr>
        <w:pStyle w:val="ListParagraph"/>
        <w:numPr>
          <w:ilvl w:val="2"/>
          <w:numId w:val="21"/>
        </w:numPr>
        <w:autoSpaceDE w:val="0"/>
        <w:autoSpaceDN w:val="0"/>
        <w:adjustRightInd w:val="0"/>
        <w:spacing w:after="120" w:line="240" w:lineRule="auto"/>
        <w:jc w:val="both"/>
        <w:rPr>
          <w:rFonts w:ascii="Tahoma" w:hAnsi="Tahoma" w:cs="Tahoma"/>
          <w:b/>
          <w:sz w:val="20"/>
          <w:szCs w:val="20"/>
          <w:lang w:val="lt-LT"/>
        </w:rPr>
      </w:pPr>
      <w:r w:rsidRPr="00E31E41">
        <w:rPr>
          <w:rFonts w:ascii="Tahoma" w:hAnsi="Tahoma" w:cs="Tahoma"/>
          <w:sz w:val="20"/>
          <w:szCs w:val="20"/>
          <w:lang w:val="lt-LT"/>
        </w:rPr>
        <w:t>Pagal poreikį k</w:t>
      </w:r>
      <w:r w:rsidR="00A54C8A" w:rsidRPr="00E31E41">
        <w:rPr>
          <w:rFonts w:ascii="Tahoma" w:hAnsi="Tahoma" w:cs="Tahoma"/>
          <w:sz w:val="20"/>
          <w:szCs w:val="20"/>
          <w:lang w:val="lt-LT"/>
        </w:rPr>
        <w:t>ituose tiksliniuose, tame tarpe ir užsienio šaltiniuose</w:t>
      </w:r>
      <w:r w:rsidRPr="00E31E41">
        <w:rPr>
          <w:rFonts w:ascii="Tahoma" w:hAnsi="Tahoma" w:cs="Tahoma"/>
          <w:sz w:val="20"/>
          <w:szCs w:val="20"/>
          <w:lang w:val="lt-LT"/>
        </w:rPr>
        <w:t xml:space="preserve"> (</w:t>
      </w:r>
      <w:r w:rsidR="006D1AC4" w:rsidRPr="00E31E41">
        <w:rPr>
          <w:rFonts w:ascii="Tahoma" w:hAnsi="Tahoma" w:cs="Tahoma"/>
          <w:sz w:val="20"/>
          <w:szCs w:val="20"/>
          <w:lang w:val="lt-LT"/>
        </w:rPr>
        <w:t>tinklalapiuose, spaudoje</w:t>
      </w:r>
      <w:r w:rsidRPr="00E31E41">
        <w:rPr>
          <w:rFonts w:ascii="Tahoma" w:hAnsi="Tahoma" w:cs="Tahoma"/>
          <w:sz w:val="20"/>
          <w:szCs w:val="20"/>
          <w:lang w:val="lt-LT"/>
        </w:rPr>
        <w:t>, kt.)</w:t>
      </w:r>
      <w:r w:rsidR="00A54C8A" w:rsidRPr="00E31E41">
        <w:rPr>
          <w:rFonts w:ascii="Tahoma" w:hAnsi="Tahoma" w:cs="Tahoma"/>
          <w:sz w:val="20"/>
          <w:szCs w:val="20"/>
          <w:lang w:val="lt-LT"/>
        </w:rPr>
        <w:t>.</w:t>
      </w:r>
    </w:p>
    <w:p w14:paraId="16A736E1" w14:textId="77777777" w:rsidR="00A815C1" w:rsidRPr="00E31E41" w:rsidRDefault="00A815C1" w:rsidP="009C7391">
      <w:pPr>
        <w:pStyle w:val="ListParagraph"/>
        <w:numPr>
          <w:ilvl w:val="1"/>
          <w:numId w:val="21"/>
        </w:numPr>
        <w:autoSpaceDE w:val="0"/>
        <w:autoSpaceDN w:val="0"/>
        <w:adjustRightInd w:val="0"/>
        <w:spacing w:after="120" w:line="240" w:lineRule="auto"/>
        <w:ind w:left="900" w:hanging="540"/>
        <w:jc w:val="both"/>
        <w:rPr>
          <w:rFonts w:ascii="Tahoma" w:hAnsi="Tahoma" w:cs="Tahoma"/>
          <w:color w:val="0D0D0D" w:themeColor="text1" w:themeTint="F2"/>
          <w:sz w:val="20"/>
          <w:szCs w:val="20"/>
          <w:lang w:val="lt-LT"/>
        </w:rPr>
      </w:pPr>
      <w:r w:rsidRPr="00E31E41">
        <w:rPr>
          <w:rFonts w:ascii="Tahoma" w:hAnsi="Tahoma" w:cs="Tahoma"/>
          <w:color w:val="0D0D0D" w:themeColor="text1" w:themeTint="F2"/>
          <w:sz w:val="20"/>
          <w:szCs w:val="20"/>
          <w:lang w:val="lt-LT"/>
        </w:rPr>
        <w:t>Dalyvavimas atrankoje:</w:t>
      </w:r>
    </w:p>
    <w:p w14:paraId="27F10758" w14:textId="77777777" w:rsidR="005457D8" w:rsidRPr="00E31E41" w:rsidRDefault="00A815C1" w:rsidP="009C7391">
      <w:pPr>
        <w:pStyle w:val="ListParagraph"/>
        <w:numPr>
          <w:ilvl w:val="2"/>
          <w:numId w:val="21"/>
        </w:numPr>
        <w:autoSpaceDE w:val="0"/>
        <w:autoSpaceDN w:val="0"/>
        <w:adjustRightInd w:val="0"/>
        <w:spacing w:after="120" w:line="240" w:lineRule="auto"/>
        <w:jc w:val="both"/>
        <w:rPr>
          <w:rFonts w:ascii="Tahoma" w:hAnsi="Tahoma" w:cs="Tahoma"/>
          <w:b/>
          <w:color w:val="0D0D0D" w:themeColor="text1" w:themeTint="F2"/>
          <w:sz w:val="20"/>
          <w:szCs w:val="20"/>
          <w:lang w:val="lt-LT"/>
        </w:rPr>
      </w:pPr>
      <w:r w:rsidRPr="00E31E41">
        <w:rPr>
          <w:rFonts w:ascii="Tahoma" w:hAnsi="Tahoma" w:cs="Tahoma"/>
          <w:color w:val="0D0D0D" w:themeColor="text1" w:themeTint="F2"/>
          <w:sz w:val="20"/>
          <w:szCs w:val="20"/>
          <w:lang w:val="lt-LT"/>
        </w:rPr>
        <w:t xml:space="preserve">Dalyvių paraiškos priimamos </w:t>
      </w:r>
      <w:r w:rsidR="00A54C8A" w:rsidRPr="00E31E41">
        <w:rPr>
          <w:rFonts w:ascii="Tahoma" w:hAnsi="Tahoma" w:cs="Tahoma"/>
          <w:color w:val="0D0D0D" w:themeColor="text1" w:themeTint="F2"/>
          <w:sz w:val="20"/>
          <w:szCs w:val="20"/>
          <w:lang w:val="lt-LT"/>
        </w:rPr>
        <w:t>45</w:t>
      </w:r>
      <w:r w:rsidRPr="00E31E41">
        <w:rPr>
          <w:rFonts w:ascii="Tahoma" w:hAnsi="Tahoma" w:cs="Tahoma"/>
          <w:color w:val="0D0D0D" w:themeColor="text1" w:themeTint="F2"/>
          <w:sz w:val="20"/>
          <w:szCs w:val="20"/>
          <w:lang w:val="lt-LT"/>
        </w:rPr>
        <w:t xml:space="preserve"> (</w:t>
      </w:r>
      <w:r w:rsidR="00AF3D21" w:rsidRPr="00E31E41">
        <w:rPr>
          <w:rFonts w:ascii="Tahoma" w:hAnsi="Tahoma" w:cs="Tahoma"/>
          <w:color w:val="0D0D0D" w:themeColor="text1" w:themeTint="F2"/>
          <w:sz w:val="20"/>
          <w:szCs w:val="20"/>
          <w:lang w:val="lt-LT"/>
        </w:rPr>
        <w:t>keturiasdešimt penkias</w:t>
      </w:r>
      <w:r w:rsidRPr="00E31E41">
        <w:rPr>
          <w:rFonts w:ascii="Tahoma" w:hAnsi="Tahoma" w:cs="Tahoma"/>
          <w:color w:val="0D0D0D" w:themeColor="text1" w:themeTint="F2"/>
          <w:sz w:val="20"/>
          <w:szCs w:val="20"/>
          <w:lang w:val="lt-LT"/>
        </w:rPr>
        <w:t>) dien</w:t>
      </w:r>
      <w:r w:rsidR="00AF3D21" w:rsidRPr="00E31E41">
        <w:rPr>
          <w:rFonts w:ascii="Tahoma" w:hAnsi="Tahoma" w:cs="Tahoma"/>
          <w:color w:val="0D0D0D" w:themeColor="text1" w:themeTint="F2"/>
          <w:sz w:val="20"/>
          <w:szCs w:val="20"/>
          <w:lang w:val="lt-LT"/>
        </w:rPr>
        <w:t>as</w:t>
      </w:r>
      <w:r w:rsidRPr="00E31E41">
        <w:rPr>
          <w:rFonts w:ascii="Tahoma" w:hAnsi="Tahoma" w:cs="Tahoma"/>
          <w:color w:val="0D0D0D" w:themeColor="text1" w:themeTint="F2"/>
          <w:sz w:val="20"/>
          <w:szCs w:val="20"/>
          <w:lang w:val="lt-LT"/>
        </w:rPr>
        <w:t xml:space="preserve"> nuo bendrovės Valdybos narių paieškos paskelbimo. </w:t>
      </w:r>
    </w:p>
    <w:p w14:paraId="64B377E2" w14:textId="5774D00F" w:rsidR="005457D8" w:rsidRPr="00E31E41" w:rsidRDefault="005457D8" w:rsidP="009C7391">
      <w:pPr>
        <w:pStyle w:val="ListParagraph"/>
        <w:numPr>
          <w:ilvl w:val="2"/>
          <w:numId w:val="21"/>
        </w:numPr>
        <w:autoSpaceDE w:val="0"/>
        <w:autoSpaceDN w:val="0"/>
        <w:adjustRightInd w:val="0"/>
        <w:spacing w:after="120" w:line="240" w:lineRule="auto"/>
        <w:jc w:val="both"/>
        <w:rPr>
          <w:rFonts w:ascii="Tahoma" w:hAnsi="Tahoma" w:cs="Tahoma"/>
          <w:b/>
          <w:color w:val="0D0D0D" w:themeColor="text1" w:themeTint="F2"/>
          <w:sz w:val="20"/>
          <w:szCs w:val="20"/>
          <w:lang w:val="lt-LT"/>
        </w:rPr>
      </w:pPr>
      <w:r w:rsidRPr="00E31E41">
        <w:rPr>
          <w:rFonts w:ascii="Tahoma" w:hAnsi="Tahoma" w:cs="Tahoma"/>
          <w:color w:val="0D0D0D" w:themeColor="text1" w:themeTint="F2"/>
          <w:sz w:val="20"/>
          <w:szCs w:val="20"/>
          <w:lang w:val="lt-LT"/>
        </w:rPr>
        <w:lastRenderedPageBreak/>
        <w:t xml:space="preserve">Kandidatai į Valdybos narius privalo pateikti Stebėtojų tarybos </w:t>
      </w:r>
      <w:r w:rsidR="00043C2D" w:rsidRPr="00E31E41">
        <w:rPr>
          <w:rFonts w:ascii="Tahoma" w:hAnsi="Tahoma" w:cs="Tahoma"/>
          <w:color w:val="0D0D0D" w:themeColor="text1" w:themeTint="F2"/>
          <w:sz w:val="20"/>
          <w:szCs w:val="20"/>
          <w:lang w:val="lt-LT"/>
        </w:rPr>
        <w:t>įgaliotam asmeniui šiuos kandidatavimo į Bendrovės valdybą dokumentus:</w:t>
      </w:r>
    </w:p>
    <w:p w14:paraId="540B0CCA" w14:textId="77777777" w:rsidR="00043C2D" w:rsidRPr="00E31E41" w:rsidRDefault="00043C2D" w:rsidP="002336D1">
      <w:pPr>
        <w:pStyle w:val="ListParagraph"/>
        <w:numPr>
          <w:ilvl w:val="3"/>
          <w:numId w:val="21"/>
        </w:numPr>
        <w:tabs>
          <w:tab w:val="left" w:pos="2268"/>
        </w:tabs>
        <w:autoSpaceDE w:val="0"/>
        <w:autoSpaceDN w:val="0"/>
        <w:adjustRightInd w:val="0"/>
        <w:spacing w:after="120" w:line="240" w:lineRule="auto"/>
        <w:ind w:left="2127" w:hanging="993"/>
        <w:jc w:val="both"/>
        <w:rPr>
          <w:rFonts w:ascii="Tahoma" w:hAnsi="Tahoma" w:cs="Tahoma"/>
          <w:color w:val="0D0D0D" w:themeColor="text1" w:themeTint="F2"/>
          <w:sz w:val="20"/>
          <w:szCs w:val="20"/>
          <w:lang w:val="lt-LT"/>
        </w:rPr>
      </w:pPr>
      <w:r w:rsidRPr="00E31E41">
        <w:rPr>
          <w:rFonts w:ascii="Tahoma" w:hAnsi="Tahoma" w:cs="Tahoma"/>
          <w:color w:val="0D0D0D" w:themeColor="text1" w:themeTint="F2"/>
          <w:sz w:val="20"/>
          <w:szCs w:val="20"/>
          <w:lang w:val="lt-LT"/>
        </w:rPr>
        <w:t>sutikimą kandidatuoti į Valdybą (forma pridedama)</w:t>
      </w:r>
      <w:r w:rsidR="00666985" w:rsidRPr="00E31E41">
        <w:rPr>
          <w:rFonts w:ascii="Tahoma" w:hAnsi="Tahoma" w:cs="Tahoma"/>
          <w:color w:val="0D0D0D" w:themeColor="text1" w:themeTint="F2"/>
          <w:sz w:val="20"/>
          <w:szCs w:val="20"/>
          <w:lang w:val="lt-LT"/>
        </w:rPr>
        <w:t xml:space="preserve"> (2 Priedas)</w:t>
      </w:r>
      <w:r w:rsidRPr="00E31E41">
        <w:rPr>
          <w:rFonts w:ascii="Tahoma" w:hAnsi="Tahoma" w:cs="Tahoma"/>
          <w:color w:val="0D0D0D" w:themeColor="text1" w:themeTint="F2"/>
          <w:sz w:val="20"/>
          <w:szCs w:val="20"/>
          <w:lang w:val="lt-LT"/>
        </w:rPr>
        <w:t>;</w:t>
      </w:r>
    </w:p>
    <w:p w14:paraId="46F68C9B" w14:textId="77777777" w:rsidR="00043C2D" w:rsidRPr="00E31E41" w:rsidRDefault="00043C2D" w:rsidP="002336D1">
      <w:pPr>
        <w:pStyle w:val="ListParagraph"/>
        <w:numPr>
          <w:ilvl w:val="3"/>
          <w:numId w:val="21"/>
        </w:numPr>
        <w:tabs>
          <w:tab w:val="left" w:pos="2268"/>
        </w:tabs>
        <w:autoSpaceDE w:val="0"/>
        <w:autoSpaceDN w:val="0"/>
        <w:adjustRightInd w:val="0"/>
        <w:spacing w:after="120" w:line="240" w:lineRule="auto"/>
        <w:ind w:left="2127" w:hanging="993"/>
        <w:jc w:val="both"/>
        <w:rPr>
          <w:rFonts w:ascii="Tahoma" w:hAnsi="Tahoma" w:cs="Tahoma"/>
          <w:color w:val="0D0D0D" w:themeColor="text1" w:themeTint="F2"/>
          <w:sz w:val="20"/>
          <w:szCs w:val="20"/>
          <w:lang w:val="lt-LT"/>
        </w:rPr>
      </w:pPr>
      <w:r w:rsidRPr="00E31E41">
        <w:rPr>
          <w:rFonts w:ascii="Tahoma" w:hAnsi="Tahoma" w:cs="Tahoma"/>
          <w:color w:val="0D0D0D" w:themeColor="text1" w:themeTint="F2"/>
          <w:sz w:val="20"/>
          <w:szCs w:val="20"/>
          <w:lang w:val="lt-LT"/>
        </w:rPr>
        <w:t>kandidato į Valdybos narius interesų deklaraciją (forma pridedama)</w:t>
      </w:r>
      <w:r w:rsidR="00666985" w:rsidRPr="00E31E41">
        <w:rPr>
          <w:rFonts w:ascii="Tahoma" w:hAnsi="Tahoma" w:cs="Tahoma"/>
          <w:color w:val="0D0D0D" w:themeColor="text1" w:themeTint="F2"/>
          <w:sz w:val="20"/>
          <w:szCs w:val="20"/>
          <w:lang w:val="lt-LT"/>
        </w:rPr>
        <w:t xml:space="preserve"> (3 Priedas)</w:t>
      </w:r>
      <w:r w:rsidRPr="00E31E41">
        <w:rPr>
          <w:rFonts w:ascii="Tahoma" w:hAnsi="Tahoma" w:cs="Tahoma"/>
          <w:color w:val="0D0D0D" w:themeColor="text1" w:themeTint="F2"/>
          <w:sz w:val="20"/>
          <w:szCs w:val="20"/>
          <w:lang w:val="lt-LT"/>
        </w:rPr>
        <w:t>;</w:t>
      </w:r>
    </w:p>
    <w:p w14:paraId="4FD86A15" w14:textId="77777777" w:rsidR="00E31E41" w:rsidRPr="00E31E41" w:rsidRDefault="00043C2D" w:rsidP="00E31E41">
      <w:pPr>
        <w:pStyle w:val="ListParagraph"/>
        <w:numPr>
          <w:ilvl w:val="3"/>
          <w:numId w:val="21"/>
        </w:numPr>
        <w:tabs>
          <w:tab w:val="left" w:pos="2268"/>
        </w:tabs>
        <w:autoSpaceDE w:val="0"/>
        <w:autoSpaceDN w:val="0"/>
        <w:adjustRightInd w:val="0"/>
        <w:spacing w:after="120" w:line="240" w:lineRule="auto"/>
        <w:ind w:left="2127" w:hanging="993"/>
        <w:jc w:val="both"/>
        <w:rPr>
          <w:rFonts w:ascii="Tahoma" w:hAnsi="Tahoma" w:cs="Tahoma"/>
          <w:color w:val="0D0D0D" w:themeColor="text1" w:themeTint="F2"/>
          <w:sz w:val="20"/>
          <w:szCs w:val="20"/>
          <w:lang w:val="lt-LT"/>
        </w:rPr>
      </w:pPr>
      <w:r w:rsidRPr="00E31E41">
        <w:rPr>
          <w:rFonts w:ascii="Tahoma" w:hAnsi="Tahoma" w:cs="Tahoma"/>
          <w:color w:val="0D0D0D" w:themeColor="text1" w:themeTint="F2"/>
          <w:sz w:val="20"/>
          <w:szCs w:val="20"/>
          <w:lang w:val="lt-LT"/>
        </w:rPr>
        <w:t>kandidato į Valdybos narius interesų nepriklausomumo deklaraciją (taikoma tik kandidatams į nepriklausomo Valdybos nario poziciją) (forma pridedama)</w:t>
      </w:r>
      <w:r w:rsidR="00666985" w:rsidRPr="00E31E41">
        <w:rPr>
          <w:rFonts w:ascii="Tahoma" w:hAnsi="Tahoma" w:cs="Tahoma"/>
          <w:color w:val="0D0D0D" w:themeColor="text1" w:themeTint="F2"/>
          <w:sz w:val="20"/>
          <w:szCs w:val="20"/>
          <w:lang w:val="lt-LT"/>
        </w:rPr>
        <w:t xml:space="preserve"> (4 Priedas)</w:t>
      </w:r>
      <w:r w:rsidRPr="00E31E41">
        <w:rPr>
          <w:rFonts w:ascii="Tahoma" w:hAnsi="Tahoma" w:cs="Tahoma"/>
          <w:color w:val="0D0D0D" w:themeColor="text1" w:themeTint="F2"/>
          <w:sz w:val="20"/>
          <w:szCs w:val="20"/>
          <w:lang w:val="lt-LT"/>
        </w:rPr>
        <w:t>;</w:t>
      </w:r>
    </w:p>
    <w:p w14:paraId="647159B9" w14:textId="77777777" w:rsidR="00E31E41" w:rsidRPr="00E31E41" w:rsidRDefault="00043C2D" w:rsidP="00E31E41">
      <w:pPr>
        <w:pStyle w:val="ListParagraph"/>
        <w:numPr>
          <w:ilvl w:val="3"/>
          <w:numId w:val="21"/>
        </w:numPr>
        <w:tabs>
          <w:tab w:val="left" w:pos="2268"/>
        </w:tabs>
        <w:autoSpaceDE w:val="0"/>
        <w:autoSpaceDN w:val="0"/>
        <w:adjustRightInd w:val="0"/>
        <w:spacing w:after="120" w:line="240" w:lineRule="auto"/>
        <w:ind w:left="2127" w:hanging="993"/>
        <w:jc w:val="both"/>
        <w:rPr>
          <w:rFonts w:ascii="Tahoma" w:hAnsi="Tahoma" w:cs="Tahoma"/>
          <w:color w:val="0D0D0D" w:themeColor="text1" w:themeTint="F2"/>
          <w:sz w:val="20"/>
          <w:szCs w:val="20"/>
          <w:lang w:val="lt-LT"/>
        </w:rPr>
      </w:pPr>
      <w:r w:rsidRPr="00E31E41">
        <w:rPr>
          <w:rFonts w:ascii="Tahoma" w:hAnsi="Tahoma" w:cs="Tahoma"/>
          <w:color w:val="0D0D0D" w:themeColor="text1" w:themeTint="F2"/>
          <w:sz w:val="20"/>
          <w:szCs w:val="20"/>
          <w:lang w:val="lt-LT"/>
        </w:rPr>
        <w:t>savo gyvenimo aprašymą (CV) (laisva forma);</w:t>
      </w:r>
    </w:p>
    <w:p w14:paraId="5E109A1E" w14:textId="77777777" w:rsidR="00E31E41" w:rsidRPr="00E31E41" w:rsidRDefault="00043C2D" w:rsidP="00E31E41">
      <w:pPr>
        <w:pStyle w:val="ListParagraph"/>
        <w:numPr>
          <w:ilvl w:val="3"/>
          <w:numId w:val="21"/>
        </w:numPr>
        <w:tabs>
          <w:tab w:val="left" w:pos="2268"/>
        </w:tabs>
        <w:autoSpaceDE w:val="0"/>
        <w:autoSpaceDN w:val="0"/>
        <w:adjustRightInd w:val="0"/>
        <w:spacing w:after="120" w:line="240" w:lineRule="auto"/>
        <w:ind w:left="2127" w:hanging="993"/>
        <w:jc w:val="both"/>
        <w:rPr>
          <w:rFonts w:ascii="Tahoma" w:hAnsi="Tahoma" w:cs="Tahoma"/>
          <w:color w:val="0D0D0D" w:themeColor="text1" w:themeTint="F2"/>
          <w:sz w:val="20"/>
          <w:szCs w:val="20"/>
          <w:lang w:val="lt-LT"/>
        </w:rPr>
      </w:pPr>
      <w:r w:rsidRPr="00E31E41">
        <w:rPr>
          <w:rFonts w:ascii="Tahoma" w:hAnsi="Tahoma" w:cs="Tahoma"/>
          <w:color w:val="0D0D0D" w:themeColor="text1" w:themeTint="F2"/>
          <w:sz w:val="20"/>
          <w:szCs w:val="20"/>
          <w:lang w:val="lt-LT"/>
        </w:rPr>
        <w:t>motyvacinį laišką</w:t>
      </w:r>
      <w:r w:rsidR="00AF3D21" w:rsidRPr="00E31E41">
        <w:rPr>
          <w:rFonts w:ascii="Tahoma" w:hAnsi="Tahoma" w:cs="Tahoma"/>
          <w:color w:val="0D0D0D" w:themeColor="text1" w:themeTint="F2"/>
          <w:sz w:val="20"/>
          <w:szCs w:val="20"/>
          <w:lang w:val="lt-LT"/>
        </w:rPr>
        <w:t xml:space="preserve"> išdėstant motyvus</w:t>
      </w:r>
      <w:r w:rsidRPr="00E31E41">
        <w:rPr>
          <w:rFonts w:ascii="Tahoma" w:hAnsi="Tahoma" w:cs="Tahoma"/>
          <w:color w:val="0D0D0D" w:themeColor="text1" w:themeTint="F2"/>
          <w:sz w:val="20"/>
          <w:szCs w:val="20"/>
          <w:lang w:val="lt-LT"/>
        </w:rPr>
        <w:t xml:space="preserve"> kodėl kandidatuojam</w:t>
      </w:r>
      <w:r w:rsidR="00AF3D21" w:rsidRPr="00E31E41">
        <w:rPr>
          <w:rFonts w:ascii="Tahoma" w:hAnsi="Tahoma" w:cs="Tahoma"/>
          <w:color w:val="0D0D0D" w:themeColor="text1" w:themeTint="F2"/>
          <w:sz w:val="20"/>
          <w:szCs w:val="20"/>
          <w:lang w:val="lt-LT"/>
        </w:rPr>
        <w:t>a</w:t>
      </w:r>
      <w:r w:rsidRPr="00E31E41">
        <w:rPr>
          <w:rFonts w:ascii="Tahoma" w:hAnsi="Tahoma" w:cs="Tahoma"/>
          <w:color w:val="0D0D0D" w:themeColor="text1" w:themeTint="F2"/>
          <w:sz w:val="20"/>
          <w:szCs w:val="20"/>
          <w:lang w:val="lt-LT"/>
        </w:rPr>
        <w:t xml:space="preserve"> į Bendrovės valdybą (laisva forma)</w:t>
      </w:r>
      <w:r w:rsidR="00AF3D21" w:rsidRPr="00E31E41">
        <w:rPr>
          <w:rFonts w:ascii="Tahoma" w:hAnsi="Tahoma" w:cs="Tahoma"/>
          <w:color w:val="0D0D0D" w:themeColor="text1" w:themeTint="F2"/>
          <w:sz w:val="20"/>
          <w:szCs w:val="20"/>
          <w:lang w:val="lt-LT"/>
        </w:rPr>
        <w:t xml:space="preserve"> ir kaip kandidato gebėjimai atitinka valdybos veiklą</w:t>
      </w:r>
      <w:r w:rsidR="000C2429" w:rsidRPr="00E31E41">
        <w:rPr>
          <w:rFonts w:ascii="Tahoma" w:hAnsi="Tahoma" w:cs="Tahoma"/>
          <w:color w:val="0D0D0D" w:themeColor="text1" w:themeTint="F2"/>
          <w:sz w:val="20"/>
          <w:szCs w:val="20"/>
          <w:lang w:val="lt-LT"/>
        </w:rPr>
        <w:t>. Motyvaciniame laiške asmuo privalo aiškiai nurodyti į kurią Valdybos narios poziciją arba pozicijas jis kandidatuoja</w:t>
      </w:r>
      <w:r w:rsidRPr="00E31E41">
        <w:rPr>
          <w:rFonts w:ascii="Tahoma" w:hAnsi="Tahoma" w:cs="Tahoma"/>
          <w:color w:val="0D0D0D" w:themeColor="text1" w:themeTint="F2"/>
          <w:sz w:val="20"/>
          <w:szCs w:val="20"/>
          <w:lang w:val="lt-LT"/>
        </w:rPr>
        <w:t>;</w:t>
      </w:r>
    </w:p>
    <w:p w14:paraId="7E32AB0C" w14:textId="77777777" w:rsidR="00E31E41" w:rsidRPr="00E31E41" w:rsidRDefault="00043C2D" w:rsidP="00E31E41">
      <w:pPr>
        <w:pStyle w:val="ListParagraph"/>
        <w:numPr>
          <w:ilvl w:val="3"/>
          <w:numId w:val="21"/>
        </w:numPr>
        <w:tabs>
          <w:tab w:val="left" w:pos="2268"/>
        </w:tabs>
        <w:autoSpaceDE w:val="0"/>
        <w:autoSpaceDN w:val="0"/>
        <w:adjustRightInd w:val="0"/>
        <w:spacing w:after="120" w:line="240" w:lineRule="auto"/>
        <w:ind w:left="2127" w:hanging="993"/>
        <w:jc w:val="both"/>
        <w:rPr>
          <w:rFonts w:ascii="Tahoma" w:hAnsi="Tahoma" w:cs="Tahoma"/>
          <w:color w:val="0D0D0D" w:themeColor="text1" w:themeTint="F2"/>
          <w:sz w:val="20"/>
          <w:szCs w:val="20"/>
          <w:lang w:val="lt-LT"/>
        </w:rPr>
      </w:pPr>
      <w:r w:rsidRPr="00E31E41">
        <w:rPr>
          <w:rFonts w:ascii="Tahoma" w:hAnsi="Tahoma" w:cs="Tahoma"/>
          <w:color w:val="0D0D0D" w:themeColor="text1" w:themeTint="F2"/>
          <w:sz w:val="20"/>
          <w:szCs w:val="20"/>
          <w:lang w:val="lt-LT"/>
        </w:rPr>
        <w:t>asmens tapatybės (paso arba asmens tapatybės kortelės) kopiją;</w:t>
      </w:r>
    </w:p>
    <w:p w14:paraId="3D2B43D8" w14:textId="77777777" w:rsidR="00E31E41" w:rsidRPr="00E31E41" w:rsidRDefault="00043C2D" w:rsidP="00E31E41">
      <w:pPr>
        <w:pStyle w:val="ListParagraph"/>
        <w:numPr>
          <w:ilvl w:val="3"/>
          <w:numId w:val="21"/>
        </w:numPr>
        <w:tabs>
          <w:tab w:val="left" w:pos="2268"/>
        </w:tabs>
        <w:autoSpaceDE w:val="0"/>
        <w:autoSpaceDN w:val="0"/>
        <w:adjustRightInd w:val="0"/>
        <w:spacing w:after="120" w:line="240" w:lineRule="auto"/>
        <w:ind w:left="2127" w:hanging="993"/>
        <w:jc w:val="both"/>
        <w:rPr>
          <w:rFonts w:ascii="Tahoma" w:hAnsi="Tahoma" w:cs="Tahoma"/>
          <w:color w:val="0D0D0D" w:themeColor="text1" w:themeTint="F2"/>
          <w:sz w:val="20"/>
          <w:szCs w:val="20"/>
          <w:lang w:val="lt-LT"/>
        </w:rPr>
      </w:pPr>
      <w:r w:rsidRPr="00E31E41">
        <w:rPr>
          <w:rFonts w:ascii="Tahoma" w:hAnsi="Tahoma" w:cs="Tahoma"/>
          <w:color w:val="0D0D0D" w:themeColor="text1" w:themeTint="F2"/>
          <w:sz w:val="20"/>
          <w:szCs w:val="20"/>
          <w:lang w:val="lt-LT"/>
        </w:rPr>
        <w:t>asmens išsilavinimą patvirtinančių dokumentų kopij</w:t>
      </w:r>
      <w:r w:rsidR="00010761" w:rsidRPr="00E31E41">
        <w:rPr>
          <w:rFonts w:ascii="Tahoma" w:hAnsi="Tahoma" w:cs="Tahoma"/>
          <w:color w:val="0D0D0D" w:themeColor="text1" w:themeTint="F2"/>
          <w:sz w:val="20"/>
          <w:szCs w:val="20"/>
          <w:lang w:val="lt-LT"/>
        </w:rPr>
        <w:t>as</w:t>
      </w:r>
      <w:r w:rsidRPr="00E31E41">
        <w:rPr>
          <w:rFonts w:ascii="Tahoma" w:hAnsi="Tahoma" w:cs="Tahoma"/>
          <w:color w:val="0D0D0D" w:themeColor="text1" w:themeTint="F2"/>
          <w:sz w:val="20"/>
          <w:szCs w:val="20"/>
          <w:lang w:val="lt-LT"/>
        </w:rPr>
        <w:t>;</w:t>
      </w:r>
    </w:p>
    <w:p w14:paraId="602D1F28" w14:textId="5F2C2F9B" w:rsidR="00043C2D" w:rsidRPr="00E31E41" w:rsidRDefault="00043C2D" w:rsidP="00E31E41">
      <w:pPr>
        <w:pStyle w:val="ListParagraph"/>
        <w:numPr>
          <w:ilvl w:val="3"/>
          <w:numId w:val="21"/>
        </w:numPr>
        <w:tabs>
          <w:tab w:val="left" w:pos="2268"/>
        </w:tabs>
        <w:autoSpaceDE w:val="0"/>
        <w:autoSpaceDN w:val="0"/>
        <w:adjustRightInd w:val="0"/>
        <w:spacing w:after="120" w:line="240" w:lineRule="auto"/>
        <w:ind w:left="2127" w:hanging="993"/>
        <w:jc w:val="both"/>
        <w:rPr>
          <w:rFonts w:ascii="Tahoma" w:hAnsi="Tahoma" w:cs="Tahoma"/>
          <w:color w:val="0D0D0D" w:themeColor="text1" w:themeTint="F2"/>
          <w:sz w:val="20"/>
          <w:szCs w:val="20"/>
          <w:lang w:val="lt-LT"/>
        </w:rPr>
      </w:pPr>
      <w:r w:rsidRPr="00E31E41">
        <w:rPr>
          <w:rFonts w:ascii="Tahoma" w:hAnsi="Tahoma" w:cs="Tahoma"/>
          <w:color w:val="0D0D0D" w:themeColor="text1" w:themeTint="F2"/>
          <w:sz w:val="20"/>
          <w:szCs w:val="20"/>
          <w:lang w:val="lt-LT"/>
        </w:rPr>
        <w:t>kitus, kandidato nuomone, svarbius dokumentus.</w:t>
      </w:r>
    </w:p>
    <w:p w14:paraId="3E113166" w14:textId="15BFABB6" w:rsidR="00010761" w:rsidRPr="00E31E41" w:rsidRDefault="00010761" w:rsidP="009C7391">
      <w:pPr>
        <w:pStyle w:val="ListParagraph"/>
        <w:numPr>
          <w:ilvl w:val="2"/>
          <w:numId w:val="21"/>
        </w:numPr>
        <w:autoSpaceDE w:val="0"/>
        <w:autoSpaceDN w:val="0"/>
        <w:adjustRightInd w:val="0"/>
        <w:spacing w:after="120" w:line="240" w:lineRule="auto"/>
        <w:jc w:val="both"/>
        <w:rPr>
          <w:rFonts w:ascii="Tahoma" w:hAnsi="Tahoma" w:cs="Tahoma"/>
          <w:color w:val="0D0D0D" w:themeColor="text1" w:themeTint="F2"/>
          <w:sz w:val="20"/>
          <w:szCs w:val="20"/>
          <w:lang w:val="lt-LT"/>
        </w:rPr>
      </w:pPr>
      <w:r w:rsidRPr="00E31E41">
        <w:rPr>
          <w:rFonts w:ascii="Tahoma" w:hAnsi="Tahoma" w:cs="Tahoma"/>
          <w:color w:val="0D0D0D" w:themeColor="text1" w:themeTint="F2"/>
          <w:sz w:val="20"/>
          <w:szCs w:val="20"/>
          <w:lang w:val="lt-LT"/>
        </w:rPr>
        <w:t xml:space="preserve">Stebėtojų taryba pasilieka teisę paprašyti kandidatų per protingą laiką pateikti </w:t>
      </w:r>
      <w:r w:rsidR="00E417D6" w:rsidRPr="00E31E41">
        <w:rPr>
          <w:rFonts w:ascii="Tahoma" w:hAnsi="Tahoma" w:cs="Tahoma"/>
          <w:color w:val="0D0D0D" w:themeColor="text1" w:themeTint="F2"/>
          <w:sz w:val="20"/>
          <w:szCs w:val="20"/>
          <w:lang w:val="lt-LT"/>
        </w:rPr>
        <w:t xml:space="preserve">jai </w:t>
      </w:r>
      <w:r w:rsidRPr="00E31E41">
        <w:rPr>
          <w:rFonts w:ascii="Tahoma" w:hAnsi="Tahoma" w:cs="Tahoma"/>
          <w:color w:val="0D0D0D" w:themeColor="text1" w:themeTint="F2"/>
          <w:sz w:val="20"/>
          <w:szCs w:val="20"/>
          <w:lang w:val="lt-LT"/>
        </w:rPr>
        <w:t>susipažinti 28.2.2 punkte išvardintų dokument</w:t>
      </w:r>
      <w:r w:rsidR="00827E77" w:rsidRPr="00E31E41">
        <w:rPr>
          <w:rFonts w:ascii="Tahoma" w:hAnsi="Tahoma" w:cs="Tahoma"/>
          <w:color w:val="0D0D0D" w:themeColor="text1" w:themeTint="F2"/>
          <w:sz w:val="20"/>
          <w:szCs w:val="20"/>
          <w:lang w:val="lt-LT"/>
        </w:rPr>
        <w:t>ų originalus, taip pat paprašyti papildomų dokumentų kandidato nurodytai kvalifikacijai pagrįsti.</w:t>
      </w:r>
    </w:p>
    <w:p w14:paraId="34A0F72A" w14:textId="6CA8C631" w:rsidR="00A815C1" w:rsidRPr="00E31E41" w:rsidRDefault="00043C2D" w:rsidP="009C7391">
      <w:pPr>
        <w:pStyle w:val="ListParagraph"/>
        <w:numPr>
          <w:ilvl w:val="2"/>
          <w:numId w:val="21"/>
        </w:numPr>
        <w:autoSpaceDE w:val="0"/>
        <w:autoSpaceDN w:val="0"/>
        <w:adjustRightInd w:val="0"/>
        <w:spacing w:after="120" w:line="240" w:lineRule="auto"/>
        <w:jc w:val="both"/>
        <w:rPr>
          <w:rFonts w:ascii="Tahoma" w:hAnsi="Tahoma" w:cs="Tahoma"/>
          <w:b/>
          <w:color w:val="0D0D0D" w:themeColor="text1" w:themeTint="F2"/>
          <w:sz w:val="20"/>
          <w:szCs w:val="20"/>
          <w:lang w:val="lt-LT"/>
        </w:rPr>
      </w:pPr>
      <w:r w:rsidRPr="00E31E41">
        <w:rPr>
          <w:rFonts w:ascii="Tahoma" w:hAnsi="Tahoma" w:cs="Tahoma"/>
          <w:color w:val="0D0D0D" w:themeColor="text1" w:themeTint="F2"/>
          <w:sz w:val="20"/>
          <w:szCs w:val="20"/>
          <w:lang w:val="lt-LT"/>
        </w:rPr>
        <w:t>Visus dokumentus</w:t>
      </w:r>
      <w:r w:rsidR="00A815C1" w:rsidRPr="00E31E41">
        <w:rPr>
          <w:rFonts w:ascii="Tahoma" w:hAnsi="Tahoma" w:cs="Tahoma"/>
          <w:color w:val="0D0D0D" w:themeColor="text1" w:themeTint="F2"/>
          <w:sz w:val="20"/>
          <w:szCs w:val="20"/>
          <w:lang w:val="lt-LT"/>
        </w:rPr>
        <w:t xml:space="preserve"> prašome siųsti </w:t>
      </w:r>
      <w:r w:rsidR="00E417D6" w:rsidRPr="00E31E41">
        <w:rPr>
          <w:rFonts w:ascii="Tahoma" w:hAnsi="Tahoma" w:cs="Tahoma"/>
          <w:color w:val="0D0D0D" w:themeColor="text1" w:themeTint="F2"/>
          <w:sz w:val="20"/>
          <w:szCs w:val="20"/>
          <w:lang w:val="lt-LT"/>
        </w:rPr>
        <w:t xml:space="preserve">Stebėtojų tarybos sekretorei </w:t>
      </w:r>
      <w:r w:rsidR="00A815C1" w:rsidRPr="00E31E41">
        <w:rPr>
          <w:rFonts w:ascii="Tahoma" w:hAnsi="Tahoma" w:cs="Tahoma"/>
          <w:color w:val="0D0D0D" w:themeColor="text1" w:themeTint="F2"/>
          <w:sz w:val="20"/>
          <w:szCs w:val="20"/>
          <w:lang w:val="lt-LT"/>
        </w:rPr>
        <w:t>el.</w:t>
      </w:r>
      <w:r w:rsidR="00010761" w:rsidRPr="00E31E41">
        <w:rPr>
          <w:rFonts w:ascii="Tahoma" w:hAnsi="Tahoma" w:cs="Tahoma"/>
          <w:color w:val="0D0D0D" w:themeColor="text1" w:themeTint="F2"/>
          <w:sz w:val="20"/>
          <w:szCs w:val="20"/>
          <w:lang w:val="lt-LT"/>
        </w:rPr>
        <w:t> </w:t>
      </w:r>
      <w:r w:rsidR="00A815C1" w:rsidRPr="00E31E41">
        <w:rPr>
          <w:rFonts w:ascii="Tahoma" w:hAnsi="Tahoma" w:cs="Tahoma"/>
          <w:color w:val="0D0D0D" w:themeColor="text1" w:themeTint="F2"/>
          <w:sz w:val="20"/>
          <w:szCs w:val="20"/>
          <w:lang w:val="lt-LT"/>
        </w:rPr>
        <w:t xml:space="preserve">paštu: </w:t>
      </w:r>
      <w:hyperlink r:id="rId10" w:history="1">
        <w:r w:rsidR="002552D9" w:rsidRPr="00E31E41">
          <w:rPr>
            <w:rStyle w:val="Hyperlink"/>
            <w:rFonts w:ascii="Tahoma" w:hAnsi="Tahoma" w:cs="Tahoma"/>
            <w:sz w:val="20"/>
            <w:szCs w:val="20"/>
            <w:lang w:val="lt-LT"/>
          </w:rPr>
          <w:t>gabija.kuncyte@epsog.lt</w:t>
        </w:r>
      </w:hyperlink>
      <w:r w:rsidR="002552D9" w:rsidRPr="00E31E41">
        <w:rPr>
          <w:rFonts w:ascii="Tahoma" w:hAnsi="Tahoma" w:cs="Tahoma"/>
          <w:sz w:val="20"/>
          <w:szCs w:val="20"/>
          <w:lang w:val="lt-LT"/>
        </w:rPr>
        <w:t xml:space="preserve"> </w:t>
      </w:r>
      <w:r w:rsidR="00827E77" w:rsidRPr="00E31E41">
        <w:rPr>
          <w:rFonts w:ascii="Tahoma" w:hAnsi="Tahoma" w:cs="Tahoma"/>
          <w:sz w:val="20"/>
          <w:szCs w:val="20"/>
          <w:lang w:val="lt-LT"/>
        </w:rPr>
        <w:t>iki skelbime nurodyto atrankos termino pabaigos</w:t>
      </w:r>
      <w:r w:rsidRPr="00E31E41">
        <w:rPr>
          <w:rFonts w:ascii="Tahoma" w:hAnsi="Tahoma" w:cs="Tahoma"/>
          <w:sz w:val="20"/>
          <w:szCs w:val="20"/>
          <w:lang w:val="lt-LT"/>
        </w:rPr>
        <w:t>.</w:t>
      </w:r>
    </w:p>
    <w:p w14:paraId="1E36C952" w14:textId="77777777" w:rsidR="00A815C1" w:rsidRPr="00E31E41" w:rsidRDefault="00A815C1" w:rsidP="009C7391">
      <w:pPr>
        <w:pStyle w:val="ListParagraph"/>
        <w:numPr>
          <w:ilvl w:val="1"/>
          <w:numId w:val="21"/>
        </w:numPr>
        <w:tabs>
          <w:tab w:val="left" w:pos="900"/>
        </w:tabs>
        <w:autoSpaceDE w:val="0"/>
        <w:autoSpaceDN w:val="0"/>
        <w:adjustRightInd w:val="0"/>
        <w:spacing w:after="120" w:line="240" w:lineRule="auto"/>
        <w:ind w:left="900" w:hanging="540"/>
        <w:jc w:val="both"/>
        <w:rPr>
          <w:rFonts w:ascii="Tahoma" w:hAnsi="Tahoma" w:cs="Tahoma"/>
          <w:color w:val="0D0D0D" w:themeColor="text1" w:themeTint="F2"/>
          <w:sz w:val="20"/>
          <w:szCs w:val="20"/>
          <w:lang w:val="lt-LT"/>
        </w:rPr>
      </w:pPr>
      <w:r w:rsidRPr="00E31E41">
        <w:rPr>
          <w:rFonts w:ascii="Tahoma" w:hAnsi="Tahoma" w:cs="Tahoma"/>
          <w:sz w:val="20"/>
          <w:szCs w:val="20"/>
          <w:lang w:val="lt-LT"/>
        </w:rPr>
        <w:t>Atrankos vykdymas:</w:t>
      </w:r>
    </w:p>
    <w:p w14:paraId="36D61812" w14:textId="77777777" w:rsidR="00A815C1" w:rsidRPr="00E31E41" w:rsidRDefault="00A815C1" w:rsidP="009C7391">
      <w:pPr>
        <w:pStyle w:val="ListParagraph"/>
        <w:numPr>
          <w:ilvl w:val="2"/>
          <w:numId w:val="21"/>
        </w:numPr>
        <w:autoSpaceDE w:val="0"/>
        <w:autoSpaceDN w:val="0"/>
        <w:adjustRightInd w:val="0"/>
        <w:spacing w:after="120" w:line="240" w:lineRule="auto"/>
        <w:jc w:val="both"/>
        <w:rPr>
          <w:rFonts w:ascii="Tahoma" w:hAnsi="Tahoma" w:cs="Tahoma"/>
          <w:color w:val="0D0D0D" w:themeColor="text1" w:themeTint="F2"/>
          <w:sz w:val="20"/>
          <w:szCs w:val="20"/>
          <w:lang w:val="lt-LT"/>
        </w:rPr>
      </w:pPr>
      <w:r w:rsidRPr="00E31E41">
        <w:rPr>
          <w:rFonts w:ascii="Tahoma" w:hAnsi="Tahoma" w:cs="Tahoma"/>
          <w:color w:val="0D0D0D" w:themeColor="text1" w:themeTint="F2"/>
          <w:sz w:val="20"/>
          <w:szCs w:val="20"/>
          <w:lang w:val="lt-LT"/>
        </w:rPr>
        <w:t>Pirmas atrankos etapas – atranka pagal gyvenimo aprašyme (CV), motyvaciniame laiške ir kituose pateiktuose dokumentuose nurodytus duomenis;</w:t>
      </w:r>
    </w:p>
    <w:p w14:paraId="4E6636BE" w14:textId="39CC6B53" w:rsidR="00A815C1" w:rsidRPr="00DE25DB" w:rsidRDefault="00A815C1" w:rsidP="009C7391">
      <w:pPr>
        <w:pStyle w:val="ListParagraph"/>
        <w:numPr>
          <w:ilvl w:val="2"/>
          <w:numId w:val="21"/>
        </w:numPr>
        <w:autoSpaceDE w:val="0"/>
        <w:autoSpaceDN w:val="0"/>
        <w:adjustRightInd w:val="0"/>
        <w:spacing w:after="120" w:line="240" w:lineRule="auto"/>
        <w:jc w:val="both"/>
        <w:rPr>
          <w:rFonts w:ascii="Tahoma" w:hAnsi="Tahoma" w:cs="Tahoma"/>
          <w:color w:val="0D0D0D" w:themeColor="text1" w:themeTint="F2"/>
          <w:sz w:val="20"/>
          <w:szCs w:val="20"/>
          <w:lang w:val="lt-LT"/>
        </w:rPr>
      </w:pPr>
      <w:r w:rsidRPr="00E31E41">
        <w:rPr>
          <w:rFonts w:ascii="Tahoma" w:hAnsi="Tahoma" w:cs="Tahoma"/>
          <w:color w:val="0D0D0D" w:themeColor="text1" w:themeTint="F2"/>
          <w:sz w:val="20"/>
          <w:szCs w:val="20"/>
          <w:lang w:val="lt-LT"/>
        </w:rPr>
        <w:t>Antras atrankos etapas – kandidatų vertinimas, pokalbiai su atrinktais kandidatais</w:t>
      </w:r>
      <w:r w:rsidR="000C2429" w:rsidRPr="00E31E41">
        <w:rPr>
          <w:rFonts w:ascii="Tahoma" w:hAnsi="Tahoma" w:cs="Tahoma"/>
          <w:color w:val="0D0D0D" w:themeColor="text1" w:themeTint="F2"/>
          <w:sz w:val="20"/>
          <w:szCs w:val="20"/>
          <w:lang w:val="lt-LT"/>
        </w:rPr>
        <w:t xml:space="preserve">, kurie atitinka keliamus reikalavimus. Esant dideliam dalyvių skaičiui ir siekiant atrankos </w:t>
      </w:r>
      <w:r w:rsidR="00B63BF2" w:rsidRPr="00E31E41">
        <w:rPr>
          <w:rFonts w:ascii="Tahoma" w:hAnsi="Tahoma" w:cs="Tahoma"/>
          <w:color w:val="0D0D0D" w:themeColor="text1" w:themeTint="F2"/>
          <w:sz w:val="20"/>
          <w:szCs w:val="20"/>
          <w:lang w:val="lt-LT"/>
        </w:rPr>
        <w:t>procesų</w:t>
      </w:r>
      <w:r w:rsidR="000C2429" w:rsidRPr="00E31E41">
        <w:rPr>
          <w:rFonts w:ascii="Tahoma" w:hAnsi="Tahoma" w:cs="Tahoma"/>
          <w:color w:val="0D0D0D" w:themeColor="text1" w:themeTint="F2"/>
          <w:sz w:val="20"/>
          <w:szCs w:val="20"/>
          <w:lang w:val="lt-LT"/>
        </w:rPr>
        <w:t xml:space="preserve"> efektyvumo, </w:t>
      </w:r>
      <w:r w:rsidR="00E417D6" w:rsidRPr="00E31E41">
        <w:rPr>
          <w:rFonts w:ascii="Tahoma" w:hAnsi="Tahoma" w:cs="Tahoma"/>
          <w:color w:val="0D0D0D" w:themeColor="text1" w:themeTint="F2"/>
          <w:sz w:val="20"/>
          <w:szCs w:val="20"/>
          <w:lang w:val="lt-LT"/>
        </w:rPr>
        <w:t xml:space="preserve">Stebėtojų </w:t>
      </w:r>
      <w:r w:rsidR="00AD51E4" w:rsidRPr="00E31E41">
        <w:rPr>
          <w:rFonts w:ascii="Tahoma" w:hAnsi="Tahoma" w:cs="Tahoma"/>
          <w:color w:val="0D0D0D" w:themeColor="text1" w:themeTint="F2"/>
          <w:sz w:val="20"/>
          <w:szCs w:val="20"/>
          <w:lang w:val="lt-LT"/>
        </w:rPr>
        <w:t xml:space="preserve">tarybos sprendimu į </w:t>
      </w:r>
      <w:r w:rsidR="000C2429" w:rsidRPr="00E31E41">
        <w:rPr>
          <w:rFonts w:ascii="Tahoma" w:hAnsi="Tahoma" w:cs="Tahoma"/>
          <w:color w:val="0D0D0D" w:themeColor="text1" w:themeTint="F2"/>
          <w:sz w:val="20"/>
          <w:szCs w:val="20"/>
          <w:lang w:val="lt-LT"/>
        </w:rPr>
        <w:t xml:space="preserve">antrąjį atrankos </w:t>
      </w:r>
      <w:r w:rsidR="00AD51E4" w:rsidRPr="00E31E41">
        <w:rPr>
          <w:rFonts w:ascii="Tahoma" w:hAnsi="Tahoma" w:cs="Tahoma"/>
          <w:color w:val="0D0D0D" w:themeColor="text1" w:themeTint="F2"/>
          <w:sz w:val="20"/>
          <w:szCs w:val="20"/>
          <w:lang w:val="lt-LT"/>
        </w:rPr>
        <w:t>gali būti kviečiam</w:t>
      </w:r>
      <w:r w:rsidR="000C2429" w:rsidRPr="00E31E41">
        <w:rPr>
          <w:rFonts w:ascii="Tahoma" w:hAnsi="Tahoma" w:cs="Tahoma"/>
          <w:color w:val="0D0D0D" w:themeColor="text1" w:themeTint="F2"/>
          <w:sz w:val="20"/>
          <w:szCs w:val="20"/>
          <w:lang w:val="lt-LT"/>
        </w:rPr>
        <w:t xml:space="preserve">i </w:t>
      </w:r>
      <w:r w:rsidR="00010761" w:rsidRPr="00E31E41">
        <w:rPr>
          <w:rFonts w:ascii="Tahoma" w:hAnsi="Tahoma" w:cs="Tahoma"/>
          <w:color w:val="0D0D0D" w:themeColor="text1" w:themeTint="F2"/>
          <w:sz w:val="20"/>
          <w:szCs w:val="20"/>
          <w:lang w:val="lt-LT"/>
        </w:rPr>
        <w:t xml:space="preserve">tik geriausi </w:t>
      </w:r>
      <w:r w:rsidR="000C2429" w:rsidRPr="00E31E41">
        <w:rPr>
          <w:rFonts w:ascii="Tahoma" w:hAnsi="Tahoma" w:cs="Tahoma"/>
          <w:color w:val="0D0D0D" w:themeColor="text1" w:themeTint="F2"/>
          <w:sz w:val="20"/>
          <w:szCs w:val="20"/>
          <w:lang w:val="lt-LT"/>
        </w:rPr>
        <w:t xml:space="preserve">pirmajame atrankos etape sudalyvavę kandidatai, </w:t>
      </w:r>
      <w:r w:rsidR="00010761" w:rsidRPr="00E31E41">
        <w:rPr>
          <w:rFonts w:ascii="Tahoma" w:hAnsi="Tahoma" w:cs="Tahoma"/>
          <w:color w:val="0D0D0D" w:themeColor="text1" w:themeTint="F2"/>
          <w:sz w:val="20"/>
          <w:szCs w:val="20"/>
          <w:lang w:val="lt-LT"/>
        </w:rPr>
        <w:t xml:space="preserve">į </w:t>
      </w:r>
      <w:r w:rsidR="000C2429" w:rsidRPr="00E31E41">
        <w:rPr>
          <w:rFonts w:ascii="Tahoma" w:hAnsi="Tahoma" w:cs="Tahoma"/>
          <w:color w:val="0D0D0D" w:themeColor="text1" w:themeTint="F2"/>
          <w:sz w:val="20"/>
          <w:szCs w:val="20"/>
          <w:lang w:val="lt-LT"/>
        </w:rPr>
        <w:t xml:space="preserve">pokalbius </w:t>
      </w:r>
      <w:r w:rsidR="00010761" w:rsidRPr="00E31E41">
        <w:rPr>
          <w:rFonts w:ascii="Tahoma" w:hAnsi="Tahoma" w:cs="Tahoma"/>
          <w:color w:val="0D0D0D" w:themeColor="text1" w:themeTint="F2"/>
          <w:sz w:val="20"/>
          <w:szCs w:val="20"/>
          <w:lang w:val="lt-LT"/>
        </w:rPr>
        <w:t xml:space="preserve">kviečiant </w:t>
      </w:r>
      <w:r w:rsidR="000C2429" w:rsidRPr="00E31E41">
        <w:rPr>
          <w:rFonts w:ascii="Tahoma" w:hAnsi="Tahoma" w:cs="Tahoma"/>
          <w:color w:val="0D0D0D" w:themeColor="text1" w:themeTint="F2"/>
          <w:sz w:val="20"/>
          <w:szCs w:val="20"/>
          <w:lang w:val="lt-LT"/>
        </w:rPr>
        <w:t>ne daugiau kaip</w:t>
      </w:r>
      <w:r w:rsidR="00010761" w:rsidRPr="00E31E41">
        <w:rPr>
          <w:rFonts w:ascii="Tahoma" w:hAnsi="Tahoma" w:cs="Tahoma"/>
          <w:color w:val="0D0D0D" w:themeColor="text1" w:themeTint="F2"/>
          <w:sz w:val="20"/>
          <w:szCs w:val="20"/>
          <w:lang w:val="lt-LT"/>
        </w:rPr>
        <w:t xml:space="preserve"> po</w:t>
      </w:r>
      <w:r w:rsidR="000C2429" w:rsidRPr="00E31E41">
        <w:rPr>
          <w:rFonts w:ascii="Tahoma" w:hAnsi="Tahoma" w:cs="Tahoma"/>
          <w:color w:val="0D0D0D" w:themeColor="text1" w:themeTint="F2"/>
          <w:sz w:val="20"/>
          <w:szCs w:val="20"/>
          <w:lang w:val="lt-LT"/>
        </w:rPr>
        <w:t xml:space="preserve"> 3 </w:t>
      </w:r>
      <w:r w:rsidR="00010761" w:rsidRPr="00E31E41">
        <w:rPr>
          <w:rFonts w:ascii="Tahoma" w:hAnsi="Tahoma" w:cs="Tahoma"/>
          <w:color w:val="0D0D0D" w:themeColor="text1" w:themeTint="F2"/>
          <w:sz w:val="20"/>
          <w:szCs w:val="20"/>
          <w:lang w:val="lt-LT"/>
        </w:rPr>
        <w:t>geriausius</w:t>
      </w:r>
      <w:r w:rsidR="000C2429" w:rsidRPr="00E31E41">
        <w:rPr>
          <w:rFonts w:ascii="Tahoma" w:hAnsi="Tahoma" w:cs="Tahoma"/>
          <w:color w:val="0D0D0D" w:themeColor="text1" w:themeTint="F2"/>
          <w:sz w:val="20"/>
          <w:szCs w:val="20"/>
          <w:lang w:val="lt-LT"/>
        </w:rPr>
        <w:t xml:space="preserve"> kandidat</w:t>
      </w:r>
      <w:r w:rsidR="00010761" w:rsidRPr="00E31E41">
        <w:rPr>
          <w:rFonts w:ascii="Tahoma" w:hAnsi="Tahoma" w:cs="Tahoma"/>
          <w:color w:val="0D0D0D" w:themeColor="text1" w:themeTint="F2"/>
          <w:sz w:val="20"/>
          <w:szCs w:val="20"/>
          <w:lang w:val="lt-LT"/>
        </w:rPr>
        <w:t xml:space="preserve">us </w:t>
      </w:r>
      <w:r w:rsidR="000C2429" w:rsidRPr="00DE25DB">
        <w:rPr>
          <w:rFonts w:ascii="Tahoma" w:hAnsi="Tahoma" w:cs="Tahoma"/>
          <w:color w:val="0D0D0D" w:themeColor="text1" w:themeTint="F2"/>
          <w:sz w:val="20"/>
          <w:szCs w:val="20"/>
          <w:lang w:val="lt-LT"/>
        </w:rPr>
        <w:t xml:space="preserve">į kiekvieną Valdybos nario </w:t>
      </w:r>
      <w:r w:rsidR="005973FD" w:rsidRPr="00DE25DB">
        <w:rPr>
          <w:rFonts w:ascii="Tahoma" w:hAnsi="Tahoma" w:cs="Tahoma"/>
          <w:color w:val="0D0D0D" w:themeColor="text1" w:themeTint="F2"/>
          <w:sz w:val="20"/>
          <w:szCs w:val="20"/>
          <w:lang w:val="lt-LT"/>
        </w:rPr>
        <w:t>vietą</w:t>
      </w:r>
      <w:r w:rsidRPr="00DE25DB">
        <w:rPr>
          <w:rFonts w:ascii="Tahoma" w:hAnsi="Tahoma" w:cs="Tahoma"/>
          <w:color w:val="0D0D0D" w:themeColor="text1" w:themeTint="F2"/>
          <w:sz w:val="20"/>
          <w:szCs w:val="20"/>
          <w:lang w:val="lt-LT"/>
        </w:rPr>
        <w:t>;</w:t>
      </w:r>
    </w:p>
    <w:p w14:paraId="424EE673" w14:textId="77777777" w:rsidR="00A815C1" w:rsidRPr="00DE25DB" w:rsidRDefault="00A815C1" w:rsidP="009C7391">
      <w:pPr>
        <w:pStyle w:val="ListParagraph"/>
        <w:numPr>
          <w:ilvl w:val="2"/>
          <w:numId w:val="21"/>
        </w:numPr>
        <w:autoSpaceDE w:val="0"/>
        <w:autoSpaceDN w:val="0"/>
        <w:adjustRightInd w:val="0"/>
        <w:spacing w:after="120" w:line="240" w:lineRule="auto"/>
        <w:jc w:val="both"/>
        <w:rPr>
          <w:rFonts w:ascii="Tahoma" w:hAnsi="Tahoma" w:cs="Tahoma"/>
          <w:color w:val="0D0D0D" w:themeColor="text1" w:themeTint="F2"/>
          <w:sz w:val="20"/>
          <w:szCs w:val="20"/>
          <w:lang w:val="lt-LT"/>
        </w:rPr>
      </w:pPr>
      <w:r w:rsidRPr="00DE25DB">
        <w:rPr>
          <w:rFonts w:ascii="Tahoma" w:hAnsi="Tahoma" w:cs="Tahoma"/>
          <w:color w:val="0D0D0D" w:themeColor="text1" w:themeTint="F2"/>
          <w:sz w:val="20"/>
          <w:szCs w:val="20"/>
          <w:lang w:val="lt-LT"/>
        </w:rPr>
        <w:t xml:space="preserve">Trečias atrankos etapas – </w:t>
      </w:r>
      <w:r w:rsidR="005457D8" w:rsidRPr="00DE25DB">
        <w:rPr>
          <w:rFonts w:ascii="Tahoma" w:hAnsi="Tahoma" w:cs="Tahoma"/>
          <w:color w:val="0D0D0D" w:themeColor="text1" w:themeTint="F2"/>
          <w:sz w:val="20"/>
          <w:szCs w:val="20"/>
          <w:lang w:val="lt-LT"/>
        </w:rPr>
        <w:t xml:space="preserve">papildomas kandidatų </w:t>
      </w:r>
      <w:r w:rsidRPr="00DE25DB">
        <w:rPr>
          <w:rFonts w:ascii="Tahoma" w:hAnsi="Tahoma" w:cs="Tahoma"/>
          <w:color w:val="0D0D0D" w:themeColor="text1" w:themeTint="F2"/>
          <w:sz w:val="20"/>
          <w:szCs w:val="20"/>
          <w:lang w:val="lt-LT"/>
        </w:rPr>
        <w:t>kompetencijų vertinimas ir rekomendacijų tikrinimas (esant poreikiui);</w:t>
      </w:r>
    </w:p>
    <w:p w14:paraId="67EB91EE" w14:textId="77777777" w:rsidR="00A815C1" w:rsidRPr="00E31E41" w:rsidRDefault="00A815C1" w:rsidP="009C7391">
      <w:pPr>
        <w:pStyle w:val="ListParagraph"/>
        <w:numPr>
          <w:ilvl w:val="2"/>
          <w:numId w:val="21"/>
        </w:numPr>
        <w:autoSpaceDE w:val="0"/>
        <w:autoSpaceDN w:val="0"/>
        <w:adjustRightInd w:val="0"/>
        <w:spacing w:after="120" w:line="240" w:lineRule="auto"/>
        <w:jc w:val="both"/>
        <w:rPr>
          <w:rFonts w:ascii="Tahoma" w:hAnsi="Tahoma" w:cs="Tahoma"/>
          <w:color w:val="0D0D0D" w:themeColor="text1" w:themeTint="F2"/>
          <w:sz w:val="20"/>
          <w:szCs w:val="20"/>
          <w:lang w:val="lt-LT"/>
        </w:rPr>
      </w:pPr>
      <w:r w:rsidRPr="00E31E41">
        <w:rPr>
          <w:rFonts w:ascii="Tahoma" w:hAnsi="Tahoma" w:cs="Tahoma"/>
          <w:color w:val="0D0D0D" w:themeColor="text1" w:themeTint="F2"/>
          <w:sz w:val="20"/>
          <w:szCs w:val="20"/>
          <w:lang w:val="lt-LT"/>
        </w:rPr>
        <w:t>Ketvirtas atrankos etapas – numatomų Bendrovės Stebėtojų tarybai siūlyti atrinktų kandidatų patikra kompetentingose institucijose</w:t>
      </w:r>
      <w:r w:rsidR="00010761" w:rsidRPr="00E31E41">
        <w:rPr>
          <w:rFonts w:ascii="Tahoma" w:hAnsi="Tahoma" w:cs="Tahoma"/>
          <w:color w:val="0D0D0D" w:themeColor="text1" w:themeTint="F2"/>
          <w:sz w:val="20"/>
          <w:szCs w:val="20"/>
          <w:lang w:val="lt-LT"/>
        </w:rPr>
        <w:t xml:space="preserve"> norminių</w:t>
      </w:r>
      <w:r w:rsidRPr="00E31E41">
        <w:rPr>
          <w:rFonts w:ascii="Tahoma" w:hAnsi="Tahoma" w:cs="Tahoma"/>
          <w:color w:val="0D0D0D" w:themeColor="text1" w:themeTint="F2"/>
          <w:sz w:val="20"/>
          <w:szCs w:val="20"/>
          <w:lang w:val="lt-LT"/>
        </w:rPr>
        <w:t xml:space="preserve"> teisės aktų nustatyta tvarka;</w:t>
      </w:r>
    </w:p>
    <w:p w14:paraId="534A5497" w14:textId="1F07ABB0" w:rsidR="00A815C1" w:rsidRPr="00E31E41" w:rsidRDefault="00A815C1" w:rsidP="009C7391">
      <w:pPr>
        <w:pStyle w:val="ListParagraph"/>
        <w:numPr>
          <w:ilvl w:val="2"/>
          <w:numId w:val="21"/>
        </w:numPr>
        <w:autoSpaceDE w:val="0"/>
        <w:autoSpaceDN w:val="0"/>
        <w:adjustRightInd w:val="0"/>
        <w:spacing w:after="120" w:line="240" w:lineRule="auto"/>
        <w:jc w:val="both"/>
        <w:rPr>
          <w:rFonts w:ascii="Tahoma" w:hAnsi="Tahoma" w:cs="Tahoma"/>
          <w:color w:val="0D0D0D" w:themeColor="text1" w:themeTint="F2"/>
          <w:sz w:val="20"/>
          <w:szCs w:val="20"/>
          <w:lang w:val="lt-LT"/>
        </w:rPr>
      </w:pPr>
      <w:r w:rsidRPr="00E31E41">
        <w:rPr>
          <w:rFonts w:ascii="Tahoma" w:hAnsi="Tahoma" w:cs="Tahoma"/>
          <w:color w:val="0D0D0D" w:themeColor="text1" w:themeTint="F2"/>
          <w:sz w:val="20"/>
          <w:szCs w:val="20"/>
          <w:lang w:val="lt-LT"/>
        </w:rPr>
        <w:t xml:space="preserve">Penktas etapas – </w:t>
      </w:r>
      <w:r w:rsidR="00ED7E41" w:rsidRPr="00E31E41">
        <w:rPr>
          <w:rFonts w:ascii="Tahoma" w:hAnsi="Tahoma" w:cs="Tahoma"/>
          <w:color w:val="0D0D0D" w:themeColor="text1" w:themeTint="F2"/>
          <w:sz w:val="20"/>
          <w:szCs w:val="20"/>
          <w:lang w:val="lt-LT"/>
        </w:rPr>
        <w:t>Valdybos</w:t>
      </w:r>
      <w:r w:rsidR="00B26C0F" w:rsidRPr="00E31E41">
        <w:rPr>
          <w:rFonts w:ascii="Tahoma" w:hAnsi="Tahoma" w:cs="Tahoma"/>
          <w:color w:val="0D0D0D" w:themeColor="text1" w:themeTint="F2"/>
          <w:sz w:val="20"/>
          <w:szCs w:val="20"/>
          <w:lang w:val="lt-LT"/>
        </w:rPr>
        <w:t xml:space="preserve"> </w:t>
      </w:r>
      <w:r w:rsidR="000C2429" w:rsidRPr="00E31E41">
        <w:rPr>
          <w:rFonts w:ascii="Tahoma" w:hAnsi="Tahoma" w:cs="Tahoma"/>
          <w:color w:val="0D0D0D" w:themeColor="text1" w:themeTint="F2"/>
          <w:sz w:val="20"/>
          <w:szCs w:val="20"/>
          <w:lang w:val="lt-LT"/>
        </w:rPr>
        <w:t>atrankos</w:t>
      </w:r>
      <w:r w:rsidRPr="00E31E41">
        <w:rPr>
          <w:rFonts w:ascii="Tahoma" w:hAnsi="Tahoma" w:cs="Tahoma"/>
          <w:color w:val="0D0D0D" w:themeColor="text1" w:themeTint="F2"/>
          <w:sz w:val="20"/>
          <w:szCs w:val="20"/>
          <w:lang w:val="lt-LT"/>
        </w:rPr>
        <w:t xml:space="preserve"> išvados</w:t>
      </w:r>
      <w:r w:rsidR="000C2429" w:rsidRPr="00E31E41">
        <w:rPr>
          <w:rFonts w:ascii="Tahoma" w:hAnsi="Tahoma" w:cs="Tahoma"/>
          <w:color w:val="0D0D0D" w:themeColor="text1" w:themeTint="F2"/>
          <w:sz w:val="20"/>
          <w:szCs w:val="20"/>
          <w:lang w:val="lt-LT"/>
        </w:rPr>
        <w:t>;</w:t>
      </w:r>
    </w:p>
    <w:p w14:paraId="659C0BBB" w14:textId="77777777" w:rsidR="00A815C1" w:rsidRPr="00E31E41" w:rsidRDefault="00A815C1" w:rsidP="009C7391">
      <w:pPr>
        <w:pStyle w:val="ListParagraph"/>
        <w:numPr>
          <w:ilvl w:val="2"/>
          <w:numId w:val="21"/>
        </w:numPr>
        <w:autoSpaceDE w:val="0"/>
        <w:autoSpaceDN w:val="0"/>
        <w:adjustRightInd w:val="0"/>
        <w:spacing w:after="120" w:line="240" w:lineRule="auto"/>
        <w:jc w:val="both"/>
        <w:rPr>
          <w:rFonts w:ascii="Tahoma" w:hAnsi="Tahoma" w:cs="Tahoma"/>
          <w:color w:val="0D0D0D" w:themeColor="text1" w:themeTint="F2"/>
          <w:sz w:val="20"/>
          <w:szCs w:val="20"/>
          <w:lang w:val="lt-LT"/>
        </w:rPr>
      </w:pPr>
      <w:r w:rsidRPr="00E31E41">
        <w:rPr>
          <w:rFonts w:ascii="Tahoma" w:hAnsi="Tahoma" w:cs="Tahoma"/>
          <w:color w:val="0D0D0D" w:themeColor="text1" w:themeTint="F2"/>
          <w:sz w:val="20"/>
          <w:szCs w:val="20"/>
          <w:lang w:val="lt-LT"/>
        </w:rPr>
        <w:t xml:space="preserve">Galutinis etapas – Bendrovės Stebėtojų tarybos sprendimas dėl </w:t>
      </w:r>
      <w:r w:rsidR="00D061D9" w:rsidRPr="00E31E41">
        <w:rPr>
          <w:rFonts w:ascii="Tahoma" w:hAnsi="Tahoma" w:cs="Tahoma"/>
          <w:color w:val="0D0D0D" w:themeColor="text1" w:themeTint="F2"/>
          <w:sz w:val="20"/>
          <w:szCs w:val="20"/>
          <w:lang w:val="lt-LT"/>
        </w:rPr>
        <w:t xml:space="preserve">UAB „EPSO-G“ valdybos narių </w:t>
      </w:r>
      <w:r w:rsidRPr="00E31E41">
        <w:rPr>
          <w:rFonts w:ascii="Tahoma" w:hAnsi="Tahoma" w:cs="Tahoma"/>
          <w:color w:val="0D0D0D" w:themeColor="text1" w:themeTint="F2"/>
          <w:sz w:val="20"/>
          <w:szCs w:val="20"/>
          <w:lang w:val="lt-LT"/>
        </w:rPr>
        <w:t>išrinkimo.</w:t>
      </w:r>
    </w:p>
    <w:p w14:paraId="2E7AEDD6" w14:textId="77777777" w:rsidR="00AD51E4" w:rsidRPr="00E31E41" w:rsidRDefault="00AD51E4">
      <w:pPr>
        <w:rPr>
          <w:rFonts w:ascii="Tahoma" w:hAnsi="Tahoma" w:cs="Tahoma"/>
          <w:b/>
          <w:color w:val="000000"/>
          <w:sz w:val="20"/>
          <w:szCs w:val="20"/>
          <w:lang w:val="lt-LT"/>
        </w:rPr>
      </w:pPr>
      <w:r w:rsidRPr="00E31E41">
        <w:rPr>
          <w:rFonts w:ascii="Tahoma" w:hAnsi="Tahoma" w:cs="Tahoma"/>
          <w:b/>
          <w:color w:val="000000"/>
          <w:sz w:val="20"/>
          <w:szCs w:val="20"/>
          <w:lang w:val="lt-LT"/>
        </w:rPr>
        <w:br w:type="page"/>
      </w:r>
    </w:p>
    <w:p w14:paraId="1263FB3B" w14:textId="77777777" w:rsidR="006A4C34" w:rsidRPr="004A5DC6" w:rsidRDefault="006A4C34" w:rsidP="006A4C34">
      <w:pPr>
        <w:autoSpaceDE w:val="0"/>
        <w:autoSpaceDN w:val="0"/>
        <w:adjustRightInd w:val="0"/>
        <w:spacing w:after="0" w:line="360" w:lineRule="auto"/>
        <w:jc w:val="right"/>
        <w:rPr>
          <w:rFonts w:ascii="Tahoma" w:hAnsi="Tahoma" w:cs="Tahoma"/>
          <w:b/>
          <w:color w:val="000000"/>
          <w:sz w:val="20"/>
          <w:szCs w:val="20"/>
          <w:lang w:val="lt-LT"/>
        </w:rPr>
      </w:pPr>
      <w:r w:rsidRPr="00E31E41">
        <w:rPr>
          <w:rFonts w:cs="Times New Roman"/>
          <w:b/>
          <w:color w:val="000000"/>
          <w:lang w:val="lt-LT"/>
        </w:rPr>
        <w:lastRenderedPageBreak/>
        <w:t xml:space="preserve">1 </w:t>
      </w:r>
      <w:r w:rsidRPr="004A5DC6">
        <w:rPr>
          <w:rFonts w:ascii="Tahoma" w:hAnsi="Tahoma" w:cs="Tahoma"/>
          <w:b/>
          <w:color w:val="000000"/>
          <w:sz w:val="20"/>
          <w:szCs w:val="20"/>
          <w:lang w:val="lt-LT"/>
        </w:rPr>
        <w:t>Priedas</w:t>
      </w:r>
    </w:p>
    <w:p w14:paraId="20A9D4D0" w14:textId="77777777" w:rsidR="006A4C34" w:rsidRPr="004A5DC6" w:rsidRDefault="006A4C34" w:rsidP="006A4C34">
      <w:pPr>
        <w:autoSpaceDE w:val="0"/>
        <w:autoSpaceDN w:val="0"/>
        <w:adjustRightInd w:val="0"/>
        <w:spacing w:after="0" w:line="360" w:lineRule="auto"/>
        <w:jc w:val="right"/>
        <w:rPr>
          <w:rFonts w:ascii="Tahoma" w:hAnsi="Tahoma" w:cs="Tahoma"/>
          <w:b/>
          <w:color w:val="000000"/>
          <w:sz w:val="20"/>
          <w:szCs w:val="20"/>
          <w:lang w:val="lt-LT"/>
        </w:rPr>
      </w:pPr>
      <w:r w:rsidRPr="004A5DC6">
        <w:rPr>
          <w:rFonts w:ascii="Tahoma" w:hAnsi="Tahoma" w:cs="Tahoma"/>
          <w:b/>
          <w:color w:val="000000"/>
          <w:sz w:val="20"/>
          <w:szCs w:val="20"/>
          <w:lang w:val="lt-LT"/>
        </w:rPr>
        <w:t xml:space="preserve">prie kandidatų į </w:t>
      </w:r>
      <w:r w:rsidRPr="004A5DC6">
        <w:rPr>
          <w:rFonts w:ascii="Tahoma" w:hAnsi="Tahoma" w:cs="Tahoma"/>
          <w:b/>
          <w:sz w:val="20"/>
          <w:szCs w:val="20"/>
          <w:lang w:val="lt-LT"/>
        </w:rPr>
        <w:t xml:space="preserve">UAB „EPSO-G“ </w:t>
      </w:r>
      <w:r w:rsidRPr="004A5DC6">
        <w:rPr>
          <w:rFonts w:ascii="Tahoma" w:hAnsi="Tahoma" w:cs="Tahoma"/>
          <w:b/>
          <w:color w:val="000000"/>
          <w:sz w:val="20"/>
          <w:szCs w:val="20"/>
          <w:lang w:val="lt-LT"/>
        </w:rPr>
        <w:t>valdybos narius atrankos aprašo</w:t>
      </w:r>
    </w:p>
    <w:p w14:paraId="2E55E2E4" w14:textId="77777777" w:rsidR="006A4C34" w:rsidRPr="004A5DC6" w:rsidRDefault="006A4C34" w:rsidP="006A4C34">
      <w:pPr>
        <w:autoSpaceDE w:val="0"/>
        <w:autoSpaceDN w:val="0"/>
        <w:adjustRightInd w:val="0"/>
        <w:spacing w:after="0" w:line="360" w:lineRule="auto"/>
        <w:jc w:val="right"/>
        <w:rPr>
          <w:rFonts w:ascii="Tahoma" w:hAnsi="Tahoma" w:cs="Tahoma"/>
          <w:color w:val="000000"/>
          <w:sz w:val="20"/>
          <w:szCs w:val="20"/>
          <w:lang w:val="lt-LT"/>
        </w:rPr>
      </w:pPr>
    </w:p>
    <w:p w14:paraId="2FEE0891" w14:textId="77777777" w:rsidR="006A4C34" w:rsidRPr="004A5DC6" w:rsidRDefault="006A4C34" w:rsidP="006A4C34">
      <w:pPr>
        <w:autoSpaceDE w:val="0"/>
        <w:autoSpaceDN w:val="0"/>
        <w:adjustRightInd w:val="0"/>
        <w:spacing w:after="0" w:line="360" w:lineRule="auto"/>
        <w:jc w:val="center"/>
        <w:rPr>
          <w:rFonts w:ascii="Tahoma" w:hAnsi="Tahoma" w:cs="Tahoma"/>
          <w:b/>
          <w:caps/>
          <w:color w:val="000000"/>
          <w:sz w:val="20"/>
          <w:szCs w:val="20"/>
          <w:lang w:val="lt-LT"/>
        </w:rPr>
      </w:pPr>
      <w:r w:rsidRPr="004A5DC6">
        <w:rPr>
          <w:rFonts w:ascii="Tahoma" w:hAnsi="Tahoma" w:cs="Tahoma"/>
          <w:b/>
          <w:caps/>
          <w:sz w:val="20"/>
          <w:szCs w:val="20"/>
          <w:lang w:val="lt-LT"/>
        </w:rPr>
        <w:t xml:space="preserve">Kandidatų į UAB „EPSO-G“ valdybos narius </w:t>
      </w:r>
    </w:p>
    <w:p w14:paraId="59CB5DF1" w14:textId="77777777" w:rsidR="006A4C34" w:rsidRPr="004A5DC6" w:rsidRDefault="006A4C34" w:rsidP="006A4C34">
      <w:pPr>
        <w:autoSpaceDE w:val="0"/>
        <w:autoSpaceDN w:val="0"/>
        <w:adjustRightInd w:val="0"/>
        <w:spacing w:after="0" w:line="360" w:lineRule="auto"/>
        <w:jc w:val="center"/>
        <w:rPr>
          <w:rFonts w:ascii="Tahoma" w:hAnsi="Tahoma" w:cs="Tahoma"/>
          <w:b/>
          <w:color w:val="000000"/>
          <w:sz w:val="20"/>
          <w:szCs w:val="20"/>
          <w:lang w:val="lt-LT"/>
        </w:rPr>
      </w:pPr>
      <w:r w:rsidRPr="004A5DC6">
        <w:rPr>
          <w:rFonts w:ascii="Tahoma" w:hAnsi="Tahoma" w:cs="Tahoma"/>
          <w:b/>
          <w:color w:val="000000"/>
          <w:sz w:val="20"/>
          <w:szCs w:val="20"/>
          <w:lang w:val="lt-LT"/>
        </w:rPr>
        <w:t>KOMPETENCIJOS IR REIKALAVIMAI</w:t>
      </w:r>
    </w:p>
    <w:p w14:paraId="69DFDA63" w14:textId="77777777" w:rsidR="006A4C34" w:rsidRPr="0069355F" w:rsidRDefault="006A4C34" w:rsidP="006A4C34">
      <w:pPr>
        <w:autoSpaceDE w:val="0"/>
        <w:autoSpaceDN w:val="0"/>
        <w:adjustRightInd w:val="0"/>
        <w:spacing w:after="0" w:line="360" w:lineRule="auto"/>
        <w:jc w:val="center"/>
        <w:rPr>
          <w:rFonts w:cs="Times New Roman"/>
          <w:b/>
          <w:color w:val="000000"/>
          <w:sz w:val="24"/>
          <w:szCs w:val="24"/>
          <w:lang w:val="lt-LT"/>
        </w:rPr>
      </w:pPr>
    </w:p>
    <w:tbl>
      <w:tblPr>
        <w:tblW w:w="53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7"/>
        <w:gridCol w:w="8080"/>
      </w:tblGrid>
      <w:tr w:rsidR="006A4C34" w:rsidRPr="00224E4F" w14:paraId="1F99F774" w14:textId="77777777" w:rsidTr="00D128B0">
        <w:trPr>
          <w:trHeight w:val="1043"/>
        </w:trPr>
        <w:tc>
          <w:tcPr>
            <w:tcW w:w="5000" w:type="pct"/>
            <w:gridSpan w:val="2"/>
            <w:shd w:val="clear" w:color="000000" w:fill="BFBFBF"/>
            <w:noWrap/>
            <w:vAlign w:val="center"/>
            <w:hideMark/>
          </w:tcPr>
          <w:p w14:paraId="4BCA0120" w14:textId="77777777" w:rsidR="006A4C34" w:rsidRPr="00E75719" w:rsidRDefault="006A4C34" w:rsidP="00D128B0">
            <w:pPr>
              <w:spacing w:after="0" w:line="360" w:lineRule="auto"/>
              <w:jc w:val="center"/>
              <w:rPr>
                <w:rFonts w:ascii="Tahoma" w:hAnsi="Tahoma" w:cs="Tahoma"/>
                <w:b/>
                <w:color w:val="000000"/>
                <w:sz w:val="20"/>
                <w:szCs w:val="20"/>
                <w:lang w:val="lt-LT"/>
              </w:rPr>
            </w:pPr>
            <w:r>
              <w:rPr>
                <w:rFonts w:ascii="Tahoma" w:hAnsi="Tahoma" w:cs="Tahoma"/>
                <w:b/>
                <w:color w:val="000000"/>
                <w:sz w:val="20"/>
                <w:szCs w:val="20"/>
                <w:lang w:val="lt-LT"/>
              </w:rPr>
              <w:t>Reikalavimai</w:t>
            </w:r>
          </w:p>
        </w:tc>
      </w:tr>
      <w:tr w:rsidR="006A4C34" w:rsidRPr="00224E4F" w14:paraId="30EC8962" w14:textId="77777777" w:rsidTr="00D128B0">
        <w:trPr>
          <w:trHeight w:val="330"/>
        </w:trPr>
        <w:tc>
          <w:tcPr>
            <w:tcW w:w="5000" w:type="pct"/>
            <w:gridSpan w:val="2"/>
            <w:shd w:val="clear" w:color="auto" w:fill="FFFFFF"/>
            <w:noWrap/>
            <w:vAlign w:val="center"/>
          </w:tcPr>
          <w:p w14:paraId="70B6D3E9" w14:textId="77777777" w:rsidR="006A4C34" w:rsidRPr="00E31E41" w:rsidRDefault="006A4C34" w:rsidP="00D128B0">
            <w:pPr>
              <w:spacing w:after="0" w:line="360" w:lineRule="auto"/>
              <w:rPr>
                <w:rFonts w:ascii="Tahoma" w:eastAsia="Times New Roman" w:hAnsi="Tahoma" w:cs="Tahoma"/>
                <w:b/>
                <w:bCs/>
                <w:color w:val="0D0D0D"/>
                <w:sz w:val="20"/>
                <w:szCs w:val="20"/>
                <w:lang w:val="lt-LT"/>
              </w:rPr>
            </w:pPr>
          </w:p>
        </w:tc>
      </w:tr>
      <w:tr w:rsidR="006A4C34" w:rsidRPr="00E31E41" w14:paraId="667609DB" w14:textId="77777777" w:rsidTr="00D128B0">
        <w:trPr>
          <w:trHeight w:val="315"/>
        </w:trPr>
        <w:tc>
          <w:tcPr>
            <w:tcW w:w="1177" w:type="pct"/>
            <w:vMerge w:val="restart"/>
            <w:shd w:val="clear" w:color="auto" w:fill="FABF8F" w:themeFill="accent6" w:themeFillTint="99"/>
            <w:noWrap/>
            <w:vAlign w:val="center"/>
          </w:tcPr>
          <w:p w14:paraId="7D5F3244" w14:textId="77777777" w:rsidR="006A4C34" w:rsidRPr="00E31E41" w:rsidRDefault="006A4C34" w:rsidP="00D128B0">
            <w:pPr>
              <w:spacing w:after="0"/>
              <w:jc w:val="center"/>
              <w:rPr>
                <w:rFonts w:ascii="Tahoma" w:eastAsia="Times New Roman" w:hAnsi="Tahoma" w:cs="Tahoma"/>
                <w:color w:val="0D0D0D"/>
                <w:sz w:val="20"/>
                <w:szCs w:val="20"/>
                <w:lang w:val="lt-LT"/>
              </w:rPr>
            </w:pPr>
            <w:r>
              <w:rPr>
                <w:rFonts w:ascii="Tahoma" w:eastAsia="Times New Roman" w:hAnsi="Tahoma" w:cs="Tahoma"/>
                <w:b/>
                <w:bCs/>
                <w:color w:val="0D0D0D"/>
                <w:sz w:val="20"/>
                <w:szCs w:val="20"/>
                <w:lang w:val="lt-LT"/>
              </w:rPr>
              <w:t>Privalomos b</w:t>
            </w:r>
            <w:r w:rsidRPr="00E31E41">
              <w:rPr>
                <w:rFonts w:ascii="Tahoma" w:eastAsia="Times New Roman" w:hAnsi="Tahoma" w:cs="Tahoma"/>
                <w:b/>
                <w:bCs/>
                <w:color w:val="0D0D0D"/>
                <w:sz w:val="20"/>
                <w:szCs w:val="20"/>
                <w:lang w:val="lt-LT"/>
              </w:rPr>
              <w:t>endrosios kompetencijos</w:t>
            </w:r>
          </w:p>
        </w:tc>
        <w:tc>
          <w:tcPr>
            <w:tcW w:w="3823" w:type="pct"/>
            <w:shd w:val="clear" w:color="auto" w:fill="auto"/>
            <w:noWrap/>
            <w:vAlign w:val="center"/>
          </w:tcPr>
          <w:p w14:paraId="48184759" w14:textId="389CA413" w:rsidR="006A4C34" w:rsidRPr="00E31E41" w:rsidRDefault="006A4C34" w:rsidP="00D128B0">
            <w:pPr>
              <w:spacing w:after="0"/>
              <w:rPr>
                <w:rFonts w:ascii="Tahoma" w:eastAsia="Times New Roman" w:hAnsi="Tahoma" w:cs="Tahoma"/>
                <w:color w:val="0D0D0D"/>
                <w:sz w:val="20"/>
                <w:szCs w:val="20"/>
                <w:lang w:val="lt-LT"/>
              </w:rPr>
            </w:pPr>
            <w:r w:rsidRPr="00E31E41">
              <w:rPr>
                <w:rFonts w:ascii="Tahoma" w:eastAsia="Times New Roman" w:hAnsi="Tahoma" w:cs="Tahoma"/>
                <w:color w:val="0D0D0D"/>
                <w:sz w:val="20"/>
                <w:szCs w:val="20"/>
                <w:lang w:val="lt-LT"/>
              </w:rPr>
              <w:t>Aukštasi</w:t>
            </w:r>
            <w:r>
              <w:rPr>
                <w:rFonts w:ascii="Tahoma" w:eastAsia="Times New Roman" w:hAnsi="Tahoma" w:cs="Tahoma"/>
                <w:color w:val="0D0D0D"/>
                <w:sz w:val="20"/>
                <w:szCs w:val="20"/>
                <w:lang w:val="lt-LT"/>
              </w:rPr>
              <w:t>s universitetinis išsilavinimas.</w:t>
            </w:r>
          </w:p>
        </w:tc>
      </w:tr>
      <w:tr w:rsidR="006A4C34" w:rsidRPr="003F2B11" w14:paraId="1E66EB34" w14:textId="77777777" w:rsidTr="00D128B0">
        <w:trPr>
          <w:trHeight w:val="863"/>
        </w:trPr>
        <w:tc>
          <w:tcPr>
            <w:tcW w:w="1177" w:type="pct"/>
            <w:vMerge/>
            <w:shd w:val="clear" w:color="auto" w:fill="FABF8F" w:themeFill="accent6" w:themeFillTint="99"/>
            <w:noWrap/>
            <w:vAlign w:val="center"/>
          </w:tcPr>
          <w:p w14:paraId="5964FF4F" w14:textId="77777777" w:rsidR="006A4C34" w:rsidRPr="00E31E41" w:rsidRDefault="006A4C34" w:rsidP="00D128B0">
            <w:pPr>
              <w:spacing w:after="0"/>
              <w:jc w:val="center"/>
              <w:rPr>
                <w:rFonts w:ascii="Tahoma" w:hAnsi="Tahoma" w:cs="Tahoma"/>
                <w:sz w:val="20"/>
                <w:szCs w:val="20"/>
                <w:lang w:val="lt-LT"/>
              </w:rPr>
            </w:pPr>
          </w:p>
        </w:tc>
        <w:tc>
          <w:tcPr>
            <w:tcW w:w="3823" w:type="pct"/>
            <w:shd w:val="clear" w:color="auto" w:fill="auto"/>
            <w:noWrap/>
            <w:vAlign w:val="center"/>
          </w:tcPr>
          <w:p w14:paraId="12A350FE" w14:textId="77777777" w:rsidR="006A4C34" w:rsidRPr="00E31E41" w:rsidRDefault="006A4C34" w:rsidP="00D128B0">
            <w:pPr>
              <w:spacing w:after="0"/>
              <w:rPr>
                <w:rFonts w:ascii="Tahoma" w:hAnsi="Tahoma" w:cs="Tahoma"/>
                <w:sz w:val="20"/>
                <w:szCs w:val="20"/>
                <w:lang w:val="lt-LT"/>
              </w:rPr>
            </w:pPr>
            <w:r w:rsidRPr="00E31E41">
              <w:rPr>
                <w:rFonts w:ascii="Tahoma" w:hAnsi="Tahoma" w:cs="Tahoma"/>
                <w:color w:val="0D0D0D"/>
                <w:sz w:val="20"/>
                <w:szCs w:val="20"/>
                <w:lang w:val="lt-LT"/>
              </w:rPr>
              <w:t xml:space="preserve">Ne mažesnė kaip 5 metų darbo patirtis vadovaujančioje </w:t>
            </w:r>
            <w:r w:rsidRPr="00E31E41">
              <w:rPr>
                <w:rFonts w:ascii="Tahoma" w:eastAsia="Times New Roman" w:hAnsi="Tahoma" w:cs="Tahoma"/>
                <w:color w:val="0D0D0D"/>
                <w:sz w:val="20"/>
                <w:szCs w:val="20"/>
                <w:lang w:val="lt-LT"/>
              </w:rPr>
              <w:t>pozicijoje, tame tarpe</w:t>
            </w:r>
            <w:r w:rsidRPr="00E31E41">
              <w:rPr>
                <w:rFonts w:ascii="Tahoma" w:hAnsi="Tahoma" w:cs="Tahoma"/>
                <w:sz w:val="20"/>
                <w:szCs w:val="20"/>
                <w:lang w:val="lt-LT"/>
              </w:rPr>
              <w:t xml:space="preserve"> patirtis didelėje, tarptautinėje ir (ar) listinguojamoje bendrovėje. </w:t>
            </w:r>
          </w:p>
        </w:tc>
      </w:tr>
      <w:tr w:rsidR="006A4C34" w:rsidRPr="003F2B11" w14:paraId="532B6DF7" w14:textId="77777777" w:rsidTr="00D128B0">
        <w:trPr>
          <w:trHeight w:val="315"/>
        </w:trPr>
        <w:tc>
          <w:tcPr>
            <w:tcW w:w="1177" w:type="pct"/>
            <w:vMerge/>
            <w:shd w:val="clear" w:color="auto" w:fill="FABF8F" w:themeFill="accent6" w:themeFillTint="99"/>
            <w:noWrap/>
            <w:vAlign w:val="center"/>
          </w:tcPr>
          <w:p w14:paraId="6D59F5F1" w14:textId="77777777" w:rsidR="006A4C34" w:rsidRPr="00E31E41" w:rsidRDefault="006A4C34" w:rsidP="00D128B0">
            <w:pPr>
              <w:spacing w:after="0"/>
              <w:jc w:val="center"/>
              <w:rPr>
                <w:rFonts w:ascii="Tahoma" w:hAnsi="Tahoma" w:cs="Tahoma"/>
                <w:color w:val="0D0D0D"/>
                <w:sz w:val="20"/>
                <w:szCs w:val="20"/>
                <w:lang w:val="lt-LT"/>
              </w:rPr>
            </w:pPr>
          </w:p>
        </w:tc>
        <w:tc>
          <w:tcPr>
            <w:tcW w:w="3823" w:type="pct"/>
            <w:shd w:val="clear" w:color="auto" w:fill="auto"/>
            <w:noWrap/>
            <w:vAlign w:val="center"/>
          </w:tcPr>
          <w:p w14:paraId="2F3D0667" w14:textId="1EB32DBB" w:rsidR="006A4C34" w:rsidRPr="00E31E41" w:rsidRDefault="006A4C34" w:rsidP="00D128B0">
            <w:pPr>
              <w:spacing w:after="0"/>
              <w:rPr>
                <w:rFonts w:ascii="Tahoma" w:hAnsi="Tahoma" w:cs="Tahoma"/>
                <w:color w:val="0D0D0D"/>
                <w:sz w:val="20"/>
                <w:szCs w:val="20"/>
                <w:lang w:val="lt-LT"/>
              </w:rPr>
            </w:pPr>
            <w:r w:rsidRPr="00E31E41">
              <w:rPr>
                <w:rFonts w:ascii="Tahoma" w:hAnsi="Tahoma" w:cs="Tahoma"/>
                <w:color w:val="0D0D0D"/>
                <w:sz w:val="20"/>
                <w:szCs w:val="20"/>
                <w:lang w:val="lt-LT"/>
              </w:rPr>
              <w:t>Geri anglų kalbos įgūdžiai (raštu ir žodžiu)</w:t>
            </w:r>
            <w:r>
              <w:rPr>
                <w:rFonts w:ascii="Tahoma" w:hAnsi="Tahoma" w:cs="Tahoma"/>
                <w:color w:val="0D0D0D"/>
                <w:sz w:val="20"/>
                <w:szCs w:val="20"/>
                <w:lang w:val="lt-LT"/>
              </w:rPr>
              <w:t>.</w:t>
            </w:r>
          </w:p>
        </w:tc>
      </w:tr>
      <w:tr w:rsidR="006A4C34" w:rsidRPr="003F2B11" w14:paraId="35A146BF" w14:textId="77777777" w:rsidTr="00D128B0">
        <w:trPr>
          <w:trHeight w:val="804"/>
        </w:trPr>
        <w:tc>
          <w:tcPr>
            <w:tcW w:w="1177" w:type="pct"/>
            <w:vMerge/>
            <w:shd w:val="clear" w:color="auto" w:fill="FABF8F" w:themeFill="accent6" w:themeFillTint="99"/>
            <w:noWrap/>
            <w:vAlign w:val="center"/>
          </w:tcPr>
          <w:p w14:paraId="442680AF" w14:textId="77777777" w:rsidR="006A4C34" w:rsidRPr="00E31E41" w:rsidRDefault="006A4C34" w:rsidP="00D128B0">
            <w:pPr>
              <w:spacing w:after="0"/>
              <w:jc w:val="center"/>
              <w:rPr>
                <w:rFonts w:ascii="Tahoma" w:eastAsia="Times New Roman" w:hAnsi="Tahoma" w:cs="Tahoma"/>
                <w:strike/>
                <w:color w:val="0D0D0D"/>
                <w:sz w:val="20"/>
                <w:szCs w:val="20"/>
                <w:lang w:val="lt-LT"/>
              </w:rPr>
            </w:pPr>
          </w:p>
        </w:tc>
        <w:tc>
          <w:tcPr>
            <w:tcW w:w="3823" w:type="pct"/>
            <w:shd w:val="clear" w:color="auto" w:fill="auto"/>
            <w:noWrap/>
            <w:vAlign w:val="center"/>
          </w:tcPr>
          <w:p w14:paraId="14239F41" w14:textId="74DFE96B" w:rsidR="006A4C34" w:rsidRPr="00E31E41" w:rsidRDefault="006A4C34" w:rsidP="00D128B0">
            <w:pPr>
              <w:spacing w:after="0"/>
              <w:rPr>
                <w:rFonts w:ascii="Tahoma" w:eastAsia="Times New Roman" w:hAnsi="Tahoma" w:cs="Tahoma"/>
                <w:strike/>
                <w:color w:val="0D0D0D"/>
                <w:sz w:val="20"/>
                <w:szCs w:val="20"/>
                <w:lang w:val="lt-LT"/>
              </w:rPr>
            </w:pPr>
            <w:r w:rsidRPr="00E31E41">
              <w:rPr>
                <w:rFonts w:ascii="Tahoma" w:hAnsi="Tahoma" w:cs="Tahoma"/>
                <w:color w:val="0D0D0D"/>
                <w:sz w:val="20"/>
                <w:szCs w:val="20"/>
                <w:lang w:val="lt-LT"/>
              </w:rPr>
              <w:t>Komunikabilumas, gebėjimas aiškiai dėstyti mintis ir pristatyti susistemintą informaciją akcininkams, stebėtojų tarybai ir kitoms suinteresuotoms šalims</w:t>
            </w:r>
            <w:r>
              <w:rPr>
                <w:rFonts w:ascii="Tahoma" w:hAnsi="Tahoma" w:cs="Tahoma"/>
                <w:color w:val="0D0D0D"/>
                <w:sz w:val="20"/>
                <w:szCs w:val="20"/>
                <w:lang w:val="lt-LT"/>
              </w:rPr>
              <w:t>.</w:t>
            </w:r>
          </w:p>
        </w:tc>
      </w:tr>
      <w:tr w:rsidR="006A4C34" w:rsidRPr="003D2AC3" w14:paraId="6DB6915A" w14:textId="77777777" w:rsidTr="00D128B0">
        <w:trPr>
          <w:trHeight w:val="294"/>
        </w:trPr>
        <w:tc>
          <w:tcPr>
            <w:tcW w:w="1177" w:type="pct"/>
            <w:vMerge/>
            <w:shd w:val="clear" w:color="auto" w:fill="FABF8F" w:themeFill="accent6" w:themeFillTint="99"/>
            <w:noWrap/>
            <w:vAlign w:val="center"/>
          </w:tcPr>
          <w:p w14:paraId="0723E7D4" w14:textId="77777777" w:rsidR="006A4C34" w:rsidRPr="00E31E41" w:rsidRDefault="006A4C34" w:rsidP="00D128B0">
            <w:pPr>
              <w:spacing w:after="0"/>
              <w:jc w:val="center"/>
              <w:rPr>
                <w:rFonts w:ascii="Tahoma" w:eastAsia="Times New Roman" w:hAnsi="Tahoma" w:cs="Tahoma"/>
                <w:strike/>
                <w:color w:val="0D0D0D"/>
                <w:sz w:val="20"/>
                <w:szCs w:val="20"/>
                <w:lang w:val="lt-LT"/>
              </w:rPr>
            </w:pPr>
          </w:p>
        </w:tc>
        <w:tc>
          <w:tcPr>
            <w:tcW w:w="3823" w:type="pct"/>
            <w:shd w:val="clear" w:color="auto" w:fill="auto"/>
            <w:noWrap/>
            <w:vAlign w:val="center"/>
          </w:tcPr>
          <w:p w14:paraId="07816CB6" w14:textId="77777777" w:rsidR="006A4C34" w:rsidRDefault="006A4C34" w:rsidP="00D128B0">
            <w:pPr>
              <w:spacing w:after="0"/>
              <w:rPr>
                <w:rFonts w:ascii="Tahoma" w:hAnsi="Tahoma" w:cs="Tahoma"/>
                <w:sz w:val="20"/>
                <w:szCs w:val="20"/>
                <w:lang w:val="lt-LT"/>
              </w:rPr>
            </w:pPr>
            <w:r w:rsidRPr="00E31E41">
              <w:rPr>
                <w:rFonts w:ascii="Tahoma" w:hAnsi="Tahoma" w:cs="Tahoma"/>
                <w:sz w:val="20"/>
                <w:szCs w:val="20"/>
                <w:lang w:val="lt-LT"/>
              </w:rPr>
              <w:t>Puikūs lyderystės, komandinio darbo ir bendradarbiavimo su</w:t>
            </w:r>
          </w:p>
          <w:p w14:paraId="0B343A8B" w14:textId="35138B7D" w:rsidR="006A4C34" w:rsidRPr="00E31E41" w:rsidRDefault="006A4C34" w:rsidP="00D128B0">
            <w:pPr>
              <w:spacing w:after="0"/>
              <w:rPr>
                <w:rFonts w:ascii="Tahoma" w:hAnsi="Tahoma" w:cs="Tahoma"/>
                <w:sz w:val="20"/>
                <w:szCs w:val="20"/>
                <w:lang w:val="lt-LT"/>
              </w:rPr>
            </w:pPr>
            <w:r w:rsidRPr="00E31E41">
              <w:rPr>
                <w:rFonts w:ascii="Tahoma" w:hAnsi="Tahoma" w:cs="Tahoma"/>
                <w:sz w:val="20"/>
                <w:szCs w:val="20"/>
                <w:lang w:val="lt-LT"/>
              </w:rPr>
              <w:t>suinteresuotomis šalimis gebėjimai</w:t>
            </w:r>
            <w:r>
              <w:rPr>
                <w:rFonts w:ascii="Tahoma" w:hAnsi="Tahoma" w:cs="Tahoma"/>
                <w:sz w:val="20"/>
                <w:szCs w:val="20"/>
                <w:lang w:val="lt-LT"/>
              </w:rPr>
              <w:t>.</w:t>
            </w:r>
          </w:p>
        </w:tc>
      </w:tr>
      <w:tr w:rsidR="006A4C34" w:rsidRPr="003D2AC3" w14:paraId="7E05B506" w14:textId="77777777" w:rsidTr="00D128B0">
        <w:trPr>
          <w:trHeight w:val="315"/>
        </w:trPr>
        <w:tc>
          <w:tcPr>
            <w:tcW w:w="5000" w:type="pct"/>
            <w:gridSpan w:val="2"/>
            <w:shd w:val="clear" w:color="auto" w:fill="auto"/>
            <w:noWrap/>
            <w:vAlign w:val="center"/>
          </w:tcPr>
          <w:p w14:paraId="0FF32601" w14:textId="77777777" w:rsidR="006A4C34" w:rsidRPr="00E31E41" w:rsidRDefault="006A4C34" w:rsidP="00D128B0">
            <w:pPr>
              <w:spacing w:after="0" w:line="360" w:lineRule="auto"/>
              <w:jc w:val="center"/>
              <w:rPr>
                <w:rFonts w:ascii="Tahoma" w:eastAsia="Times New Roman" w:hAnsi="Tahoma" w:cs="Tahoma"/>
                <w:b/>
                <w:color w:val="0D0D0D"/>
                <w:sz w:val="20"/>
                <w:szCs w:val="20"/>
                <w:lang w:val="lt-LT"/>
              </w:rPr>
            </w:pPr>
          </w:p>
        </w:tc>
      </w:tr>
      <w:tr w:rsidR="006A4C34" w:rsidRPr="003F2B11" w14:paraId="661B5E3A" w14:textId="77777777" w:rsidTr="00D128B0">
        <w:trPr>
          <w:trHeight w:val="315"/>
        </w:trPr>
        <w:tc>
          <w:tcPr>
            <w:tcW w:w="1177" w:type="pct"/>
            <w:vMerge w:val="restart"/>
            <w:shd w:val="clear" w:color="auto" w:fill="FABF8F" w:themeFill="accent6" w:themeFillTint="99"/>
            <w:noWrap/>
            <w:vAlign w:val="center"/>
          </w:tcPr>
          <w:p w14:paraId="3BFE9E04" w14:textId="77777777" w:rsidR="006A4C34" w:rsidRPr="00E31E41" w:rsidRDefault="006A4C34" w:rsidP="00D128B0">
            <w:pPr>
              <w:spacing w:after="0"/>
              <w:jc w:val="center"/>
              <w:rPr>
                <w:rFonts w:ascii="Tahoma" w:hAnsi="Tahoma" w:cs="Tahoma"/>
                <w:sz w:val="20"/>
                <w:szCs w:val="20"/>
                <w:lang w:val="lt-LT"/>
              </w:rPr>
            </w:pPr>
            <w:r w:rsidRPr="00E31E41">
              <w:rPr>
                <w:rFonts w:ascii="Tahoma" w:eastAsia="Times New Roman" w:hAnsi="Tahoma" w:cs="Tahoma"/>
                <w:b/>
                <w:color w:val="0D0D0D"/>
                <w:sz w:val="20"/>
                <w:szCs w:val="20"/>
                <w:lang w:val="lt-LT"/>
              </w:rPr>
              <w:t>Specialiosios kompetencijos</w:t>
            </w:r>
          </w:p>
        </w:tc>
        <w:tc>
          <w:tcPr>
            <w:tcW w:w="3823" w:type="pct"/>
            <w:shd w:val="clear" w:color="auto" w:fill="auto"/>
            <w:noWrap/>
            <w:vAlign w:val="center"/>
          </w:tcPr>
          <w:p w14:paraId="3200DC97" w14:textId="1B52DE91" w:rsidR="006A4C34" w:rsidRPr="00E31E41" w:rsidRDefault="006A4C34" w:rsidP="00D128B0">
            <w:pPr>
              <w:spacing w:after="0"/>
              <w:rPr>
                <w:rFonts w:ascii="Tahoma" w:hAnsi="Tahoma" w:cs="Tahoma"/>
                <w:sz w:val="20"/>
                <w:szCs w:val="20"/>
                <w:lang w:val="lt-LT"/>
              </w:rPr>
            </w:pPr>
            <w:r w:rsidRPr="00E31E41">
              <w:rPr>
                <w:rFonts w:ascii="Tahoma" w:hAnsi="Tahoma" w:cs="Tahoma"/>
                <w:sz w:val="20"/>
                <w:szCs w:val="20"/>
                <w:lang w:val="lt-LT"/>
              </w:rPr>
              <w:t>Korporatyvinio valdymo, paremto gerąja praktika, žinios ir patirtis</w:t>
            </w:r>
            <w:r>
              <w:rPr>
                <w:rFonts w:ascii="Tahoma" w:hAnsi="Tahoma" w:cs="Tahoma"/>
                <w:sz w:val="20"/>
                <w:szCs w:val="20"/>
                <w:lang w:val="lt-LT"/>
              </w:rPr>
              <w:t>.</w:t>
            </w:r>
          </w:p>
        </w:tc>
      </w:tr>
      <w:tr w:rsidR="006A4C34" w:rsidRPr="003F2B11" w14:paraId="44F7E62A" w14:textId="77777777" w:rsidTr="00D128B0">
        <w:trPr>
          <w:trHeight w:val="315"/>
        </w:trPr>
        <w:tc>
          <w:tcPr>
            <w:tcW w:w="1177" w:type="pct"/>
            <w:vMerge/>
            <w:shd w:val="clear" w:color="auto" w:fill="FABF8F" w:themeFill="accent6" w:themeFillTint="99"/>
            <w:noWrap/>
            <w:vAlign w:val="center"/>
          </w:tcPr>
          <w:p w14:paraId="42FABAF3" w14:textId="77777777" w:rsidR="006A4C34" w:rsidRPr="00E31E41" w:rsidRDefault="006A4C34" w:rsidP="00D128B0">
            <w:pPr>
              <w:spacing w:after="0"/>
              <w:jc w:val="center"/>
              <w:rPr>
                <w:rFonts w:ascii="Tahoma" w:eastAsia="Times New Roman" w:hAnsi="Tahoma" w:cs="Tahoma"/>
                <w:color w:val="0D0D0D"/>
                <w:sz w:val="20"/>
                <w:szCs w:val="20"/>
                <w:lang w:val="lt-LT"/>
              </w:rPr>
            </w:pPr>
          </w:p>
        </w:tc>
        <w:tc>
          <w:tcPr>
            <w:tcW w:w="3823" w:type="pct"/>
            <w:shd w:val="clear" w:color="auto" w:fill="auto"/>
            <w:noWrap/>
            <w:vAlign w:val="center"/>
          </w:tcPr>
          <w:p w14:paraId="27E2DAFD" w14:textId="551EAEE4" w:rsidR="006A4C34" w:rsidRPr="00E31E41" w:rsidRDefault="006A4C34" w:rsidP="00D128B0">
            <w:pPr>
              <w:spacing w:after="0"/>
              <w:rPr>
                <w:rFonts w:ascii="Tahoma" w:eastAsia="Times New Roman" w:hAnsi="Tahoma" w:cs="Tahoma"/>
                <w:color w:val="0D0D0D"/>
                <w:sz w:val="20"/>
                <w:szCs w:val="20"/>
                <w:lang w:val="lt-LT"/>
              </w:rPr>
            </w:pPr>
            <w:r w:rsidRPr="00E31E41">
              <w:rPr>
                <w:rFonts w:ascii="Tahoma" w:hAnsi="Tahoma" w:cs="Tahoma"/>
                <w:color w:val="0D0D0D"/>
                <w:sz w:val="20"/>
                <w:szCs w:val="20"/>
                <w:lang w:val="lt-LT"/>
              </w:rPr>
              <w:t xml:space="preserve">Įmonės strateginio planavimo ir (ar) organizacijų vystymo bei </w:t>
            </w:r>
            <w:r w:rsidRPr="00E31E41">
              <w:rPr>
                <w:rFonts w:ascii="Tahoma" w:eastAsia="Times New Roman" w:hAnsi="Tahoma" w:cs="Tahoma"/>
                <w:color w:val="0D0D0D"/>
                <w:sz w:val="20"/>
                <w:szCs w:val="20"/>
                <w:lang w:val="lt-LT"/>
              </w:rPr>
              <w:t>organizacijo</w:t>
            </w:r>
            <w:r w:rsidRPr="00E31E41">
              <w:rPr>
                <w:rFonts w:ascii="Tahoma" w:hAnsi="Tahoma" w:cs="Tahoma"/>
                <w:color w:val="0D0D0D"/>
                <w:sz w:val="20"/>
                <w:szCs w:val="20"/>
                <w:lang w:val="lt-LT"/>
              </w:rPr>
              <w:t>s pokyčių įgyvendinimo patirtis</w:t>
            </w:r>
            <w:r>
              <w:rPr>
                <w:rFonts w:ascii="Tahoma" w:hAnsi="Tahoma" w:cs="Tahoma"/>
                <w:color w:val="0D0D0D"/>
                <w:sz w:val="20"/>
                <w:szCs w:val="20"/>
                <w:lang w:val="lt-LT"/>
              </w:rPr>
              <w:t>.</w:t>
            </w:r>
          </w:p>
        </w:tc>
      </w:tr>
      <w:tr w:rsidR="006A4C34" w:rsidRPr="003F2B11" w14:paraId="4641DE40" w14:textId="77777777" w:rsidTr="00D128B0">
        <w:trPr>
          <w:trHeight w:val="315"/>
        </w:trPr>
        <w:tc>
          <w:tcPr>
            <w:tcW w:w="1177" w:type="pct"/>
            <w:vMerge/>
            <w:shd w:val="clear" w:color="auto" w:fill="FABF8F" w:themeFill="accent6" w:themeFillTint="99"/>
            <w:noWrap/>
            <w:vAlign w:val="center"/>
          </w:tcPr>
          <w:p w14:paraId="7545B352" w14:textId="77777777" w:rsidR="006A4C34" w:rsidRPr="00E31E41" w:rsidRDefault="006A4C34" w:rsidP="00D128B0">
            <w:pPr>
              <w:spacing w:after="0"/>
              <w:jc w:val="center"/>
              <w:rPr>
                <w:rFonts w:ascii="Tahoma" w:eastAsia="Times New Roman" w:hAnsi="Tahoma" w:cs="Tahoma"/>
                <w:color w:val="0D0D0D"/>
                <w:sz w:val="20"/>
                <w:szCs w:val="20"/>
                <w:lang w:val="lt-LT"/>
              </w:rPr>
            </w:pPr>
          </w:p>
        </w:tc>
        <w:tc>
          <w:tcPr>
            <w:tcW w:w="3823" w:type="pct"/>
            <w:shd w:val="clear" w:color="auto" w:fill="auto"/>
            <w:noWrap/>
            <w:vAlign w:val="center"/>
          </w:tcPr>
          <w:p w14:paraId="0DFD375F" w14:textId="0D228AE3" w:rsidR="006A4C34" w:rsidRPr="00E31E41" w:rsidRDefault="006A4C34" w:rsidP="00D128B0">
            <w:pPr>
              <w:spacing w:after="0"/>
              <w:rPr>
                <w:rFonts w:ascii="Tahoma" w:eastAsia="Times New Roman" w:hAnsi="Tahoma" w:cs="Tahoma"/>
                <w:color w:val="0D0D0D"/>
                <w:sz w:val="20"/>
                <w:szCs w:val="20"/>
                <w:lang w:val="lt-LT"/>
              </w:rPr>
            </w:pPr>
            <w:r w:rsidRPr="00E31E41">
              <w:rPr>
                <w:rFonts w:ascii="Tahoma" w:hAnsi="Tahoma" w:cs="Tahoma"/>
                <w:color w:val="0D0D0D"/>
                <w:sz w:val="20"/>
                <w:szCs w:val="20"/>
                <w:lang w:val="lt-LT"/>
              </w:rPr>
              <w:t>Sėkmingo strateginių tikslų įgyvendinimo, t</w:t>
            </w:r>
            <w:r w:rsidRPr="00E31E41">
              <w:rPr>
                <w:rFonts w:ascii="Tahoma" w:eastAsia="Times New Roman" w:hAnsi="Tahoma" w:cs="Tahoma"/>
                <w:color w:val="0D0D0D"/>
                <w:sz w:val="20"/>
                <w:szCs w:val="20"/>
                <w:lang w:val="lt-LT"/>
              </w:rPr>
              <w:t xml:space="preserve">varaus </w:t>
            </w:r>
            <w:r w:rsidRPr="00E31E41">
              <w:rPr>
                <w:rFonts w:ascii="Tahoma" w:hAnsi="Tahoma" w:cs="Tahoma"/>
                <w:color w:val="0D0D0D"/>
                <w:sz w:val="20"/>
                <w:szCs w:val="20"/>
                <w:lang w:val="lt-LT"/>
              </w:rPr>
              <w:t xml:space="preserve">įmonės vertės </w:t>
            </w:r>
            <w:r w:rsidRPr="00E31E41">
              <w:rPr>
                <w:rFonts w:ascii="Tahoma" w:eastAsia="Times New Roman" w:hAnsi="Tahoma" w:cs="Tahoma"/>
                <w:color w:val="0D0D0D"/>
                <w:sz w:val="20"/>
                <w:szCs w:val="20"/>
                <w:lang w:val="lt-LT"/>
              </w:rPr>
              <w:t xml:space="preserve">didinimo </w:t>
            </w:r>
            <w:r w:rsidRPr="00E31E41">
              <w:rPr>
                <w:rFonts w:ascii="Tahoma" w:hAnsi="Tahoma" w:cs="Tahoma"/>
                <w:color w:val="0D0D0D"/>
                <w:sz w:val="20"/>
                <w:szCs w:val="20"/>
                <w:lang w:val="lt-LT"/>
              </w:rPr>
              <w:t xml:space="preserve">ir grąžos akcininkams </w:t>
            </w:r>
            <w:r w:rsidRPr="00E31E41">
              <w:rPr>
                <w:rFonts w:ascii="Tahoma" w:eastAsia="Times New Roman" w:hAnsi="Tahoma" w:cs="Tahoma"/>
                <w:color w:val="0D0D0D"/>
                <w:sz w:val="20"/>
                <w:szCs w:val="20"/>
                <w:lang w:val="lt-LT"/>
              </w:rPr>
              <w:t>užtikrinimo patirtis</w:t>
            </w:r>
            <w:r>
              <w:rPr>
                <w:rFonts w:ascii="Tahoma" w:eastAsia="Times New Roman" w:hAnsi="Tahoma" w:cs="Tahoma"/>
                <w:color w:val="0D0D0D"/>
                <w:sz w:val="20"/>
                <w:szCs w:val="20"/>
                <w:lang w:val="lt-LT"/>
              </w:rPr>
              <w:t>.</w:t>
            </w:r>
          </w:p>
        </w:tc>
      </w:tr>
      <w:tr w:rsidR="006A4C34" w:rsidRPr="003F2B11" w14:paraId="0EE63813" w14:textId="77777777" w:rsidTr="00D128B0">
        <w:trPr>
          <w:trHeight w:val="330"/>
        </w:trPr>
        <w:tc>
          <w:tcPr>
            <w:tcW w:w="1177" w:type="pct"/>
            <w:vMerge/>
            <w:shd w:val="clear" w:color="auto" w:fill="FABF8F" w:themeFill="accent6" w:themeFillTint="99"/>
            <w:noWrap/>
            <w:vAlign w:val="center"/>
          </w:tcPr>
          <w:p w14:paraId="67F81391" w14:textId="77777777" w:rsidR="006A4C34" w:rsidRPr="00E31E41" w:rsidRDefault="006A4C34" w:rsidP="00D128B0">
            <w:pPr>
              <w:spacing w:after="0"/>
              <w:jc w:val="center"/>
              <w:rPr>
                <w:rFonts w:ascii="Tahoma" w:hAnsi="Tahoma" w:cs="Tahoma"/>
                <w:strike/>
                <w:color w:val="0D0D0D"/>
                <w:sz w:val="20"/>
                <w:szCs w:val="20"/>
                <w:lang w:val="lt-LT"/>
              </w:rPr>
            </w:pPr>
          </w:p>
        </w:tc>
        <w:tc>
          <w:tcPr>
            <w:tcW w:w="3823" w:type="pct"/>
            <w:shd w:val="clear" w:color="auto" w:fill="auto"/>
            <w:noWrap/>
            <w:vAlign w:val="center"/>
          </w:tcPr>
          <w:p w14:paraId="3313851B" w14:textId="340933BF" w:rsidR="006A4C34" w:rsidRPr="00E31E41" w:rsidRDefault="006A4C34" w:rsidP="00D128B0">
            <w:pPr>
              <w:spacing w:after="0"/>
              <w:rPr>
                <w:rFonts w:ascii="Tahoma" w:hAnsi="Tahoma" w:cs="Tahoma"/>
                <w:strike/>
                <w:color w:val="0D0D0D"/>
                <w:sz w:val="20"/>
                <w:szCs w:val="20"/>
                <w:lang w:val="lt-LT"/>
              </w:rPr>
            </w:pPr>
            <w:r w:rsidRPr="00E31E41">
              <w:rPr>
                <w:rFonts w:ascii="Tahoma" w:hAnsi="Tahoma" w:cs="Tahoma"/>
                <w:color w:val="0D0D0D"/>
                <w:sz w:val="20"/>
                <w:szCs w:val="20"/>
                <w:lang w:val="lt-LT"/>
              </w:rPr>
              <w:t>Žinios ir patirtis bendrovių finansinio planavimo, analizės ir kontrolės srityse</w:t>
            </w:r>
            <w:r>
              <w:rPr>
                <w:rFonts w:ascii="Tahoma" w:hAnsi="Tahoma" w:cs="Tahoma"/>
                <w:color w:val="0D0D0D"/>
                <w:sz w:val="20"/>
                <w:szCs w:val="20"/>
                <w:lang w:val="lt-LT"/>
              </w:rPr>
              <w:t>.</w:t>
            </w:r>
          </w:p>
        </w:tc>
      </w:tr>
      <w:tr w:rsidR="006A4C34" w:rsidRPr="003F2B11" w14:paraId="0CD9F0B3" w14:textId="77777777" w:rsidTr="00D128B0">
        <w:trPr>
          <w:trHeight w:val="330"/>
        </w:trPr>
        <w:tc>
          <w:tcPr>
            <w:tcW w:w="1177" w:type="pct"/>
            <w:vMerge/>
            <w:shd w:val="clear" w:color="auto" w:fill="FABF8F" w:themeFill="accent6" w:themeFillTint="99"/>
            <w:noWrap/>
            <w:vAlign w:val="center"/>
          </w:tcPr>
          <w:p w14:paraId="3101ED85" w14:textId="77777777" w:rsidR="006A4C34" w:rsidRPr="00E31E41" w:rsidRDefault="006A4C34" w:rsidP="00D128B0">
            <w:pPr>
              <w:spacing w:after="0"/>
              <w:jc w:val="center"/>
              <w:rPr>
                <w:rFonts w:ascii="Tahoma" w:hAnsi="Tahoma" w:cs="Tahoma"/>
                <w:color w:val="0D0D0D"/>
                <w:sz w:val="20"/>
                <w:szCs w:val="20"/>
                <w:lang w:val="lt-LT"/>
              </w:rPr>
            </w:pPr>
          </w:p>
        </w:tc>
        <w:tc>
          <w:tcPr>
            <w:tcW w:w="3823" w:type="pct"/>
            <w:shd w:val="clear" w:color="auto" w:fill="auto"/>
            <w:noWrap/>
            <w:vAlign w:val="center"/>
          </w:tcPr>
          <w:p w14:paraId="3201DF22" w14:textId="26ABEBE7" w:rsidR="006A4C34" w:rsidRPr="00E31E41" w:rsidRDefault="006A4C34" w:rsidP="00D128B0">
            <w:pPr>
              <w:spacing w:after="0"/>
              <w:rPr>
                <w:rFonts w:ascii="Tahoma" w:hAnsi="Tahoma" w:cs="Tahoma"/>
                <w:color w:val="0D0D0D"/>
                <w:sz w:val="20"/>
                <w:szCs w:val="20"/>
                <w:lang w:val="lt-LT"/>
              </w:rPr>
            </w:pPr>
            <w:r w:rsidRPr="00E31E41">
              <w:rPr>
                <w:rFonts w:ascii="Tahoma" w:hAnsi="Tahoma" w:cs="Tahoma"/>
                <w:color w:val="0D0D0D"/>
                <w:sz w:val="20"/>
                <w:szCs w:val="20"/>
                <w:lang w:val="lt-LT"/>
              </w:rPr>
              <w:t>Rizikų valdymo žinios ir patirtis</w:t>
            </w:r>
            <w:r>
              <w:rPr>
                <w:rFonts w:ascii="Tahoma" w:hAnsi="Tahoma" w:cs="Tahoma"/>
                <w:color w:val="0D0D0D"/>
                <w:sz w:val="20"/>
                <w:szCs w:val="20"/>
                <w:lang w:val="lt-LT"/>
              </w:rPr>
              <w:t>.</w:t>
            </w:r>
          </w:p>
        </w:tc>
      </w:tr>
      <w:tr w:rsidR="006A4C34" w:rsidRPr="003F2B11" w14:paraId="7B7D8163" w14:textId="77777777" w:rsidTr="00D128B0">
        <w:trPr>
          <w:trHeight w:val="315"/>
        </w:trPr>
        <w:tc>
          <w:tcPr>
            <w:tcW w:w="1177" w:type="pct"/>
            <w:vMerge/>
            <w:shd w:val="clear" w:color="auto" w:fill="FABF8F" w:themeFill="accent6" w:themeFillTint="99"/>
            <w:noWrap/>
            <w:vAlign w:val="center"/>
          </w:tcPr>
          <w:p w14:paraId="1FF3B23C" w14:textId="77777777" w:rsidR="006A4C34" w:rsidRPr="00E31E41" w:rsidRDefault="006A4C34" w:rsidP="00D128B0">
            <w:pPr>
              <w:spacing w:after="0"/>
              <w:jc w:val="center"/>
              <w:rPr>
                <w:rFonts w:ascii="Tahoma" w:hAnsi="Tahoma" w:cs="Tahoma"/>
                <w:color w:val="0D0D0D"/>
                <w:sz w:val="20"/>
                <w:szCs w:val="20"/>
                <w:lang w:val="lt-LT"/>
              </w:rPr>
            </w:pPr>
          </w:p>
        </w:tc>
        <w:tc>
          <w:tcPr>
            <w:tcW w:w="3823" w:type="pct"/>
            <w:shd w:val="clear" w:color="auto" w:fill="auto"/>
            <w:noWrap/>
            <w:vAlign w:val="center"/>
          </w:tcPr>
          <w:p w14:paraId="63096BE8" w14:textId="532C4EAD" w:rsidR="006A4C34" w:rsidRPr="00E31E41" w:rsidRDefault="006A4C34" w:rsidP="00D128B0">
            <w:pPr>
              <w:spacing w:after="0"/>
              <w:rPr>
                <w:rFonts w:ascii="Tahoma" w:hAnsi="Tahoma" w:cs="Tahoma"/>
                <w:color w:val="0D0D0D"/>
                <w:sz w:val="20"/>
                <w:szCs w:val="20"/>
                <w:lang w:val="lt-LT"/>
              </w:rPr>
            </w:pPr>
            <w:r w:rsidRPr="00E31E41">
              <w:rPr>
                <w:rFonts w:ascii="Tahoma" w:hAnsi="Tahoma" w:cs="Tahoma"/>
                <w:color w:val="0D0D0D"/>
                <w:sz w:val="20"/>
                <w:szCs w:val="20"/>
                <w:lang w:val="lt-LT"/>
              </w:rPr>
              <w:t>Investicinių projektų vertinimo ir įgyvendinimo patirtis</w:t>
            </w:r>
            <w:r>
              <w:rPr>
                <w:rFonts w:ascii="Tahoma" w:hAnsi="Tahoma" w:cs="Tahoma"/>
                <w:color w:val="0D0D0D"/>
                <w:sz w:val="20"/>
                <w:szCs w:val="20"/>
                <w:lang w:val="lt-LT"/>
              </w:rPr>
              <w:t>.</w:t>
            </w:r>
          </w:p>
        </w:tc>
      </w:tr>
      <w:tr w:rsidR="006A4C34" w:rsidRPr="003F2B11" w14:paraId="19EEA0A3" w14:textId="77777777" w:rsidTr="00D128B0">
        <w:trPr>
          <w:trHeight w:val="315"/>
        </w:trPr>
        <w:tc>
          <w:tcPr>
            <w:tcW w:w="1177" w:type="pct"/>
            <w:vMerge/>
            <w:shd w:val="clear" w:color="auto" w:fill="FABF8F" w:themeFill="accent6" w:themeFillTint="99"/>
            <w:noWrap/>
            <w:vAlign w:val="center"/>
          </w:tcPr>
          <w:p w14:paraId="18D9B891" w14:textId="77777777" w:rsidR="006A4C34" w:rsidRPr="00E31E41" w:rsidRDefault="006A4C34" w:rsidP="00D128B0">
            <w:pPr>
              <w:spacing w:after="0"/>
              <w:jc w:val="center"/>
              <w:rPr>
                <w:rFonts w:ascii="Tahoma" w:hAnsi="Tahoma" w:cs="Tahoma"/>
                <w:strike/>
                <w:color w:val="0D0D0D"/>
                <w:sz w:val="20"/>
                <w:szCs w:val="20"/>
                <w:lang w:val="lt-LT"/>
              </w:rPr>
            </w:pPr>
          </w:p>
        </w:tc>
        <w:tc>
          <w:tcPr>
            <w:tcW w:w="3823" w:type="pct"/>
            <w:shd w:val="clear" w:color="auto" w:fill="auto"/>
            <w:noWrap/>
            <w:vAlign w:val="center"/>
          </w:tcPr>
          <w:p w14:paraId="738A410E" w14:textId="280A5C47" w:rsidR="006A4C34" w:rsidRPr="00E31E41" w:rsidRDefault="006A4C34" w:rsidP="00D128B0">
            <w:pPr>
              <w:spacing w:after="0"/>
              <w:rPr>
                <w:rFonts w:ascii="Tahoma" w:hAnsi="Tahoma" w:cs="Tahoma"/>
                <w:strike/>
                <w:color w:val="0D0D0D"/>
                <w:sz w:val="20"/>
                <w:szCs w:val="20"/>
                <w:lang w:val="lt-LT"/>
              </w:rPr>
            </w:pPr>
            <w:r w:rsidRPr="00E31E41">
              <w:rPr>
                <w:rFonts w:ascii="Tahoma" w:hAnsi="Tahoma" w:cs="Tahoma"/>
                <w:color w:val="0D0D0D"/>
                <w:sz w:val="20"/>
                <w:szCs w:val="20"/>
                <w:lang w:val="lt-LT"/>
              </w:rPr>
              <w:t>ES, nacionalinių ir regioninių strateginių energetikos tikslų išmanymas</w:t>
            </w:r>
            <w:r>
              <w:rPr>
                <w:rFonts w:ascii="Tahoma" w:hAnsi="Tahoma" w:cs="Tahoma"/>
                <w:color w:val="0D0D0D"/>
                <w:sz w:val="20"/>
                <w:szCs w:val="20"/>
                <w:lang w:val="lt-LT"/>
              </w:rPr>
              <w:t>.</w:t>
            </w:r>
          </w:p>
        </w:tc>
      </w:tr>
      <w:tr w:rsidR="006A4C34" w:rsidRPr="003F2B11" w14:paraId="30A4E461" w14:textId="77777777" w:rsidTr="00D128B0">
        <w:trPr>
          <w:trHeight w:val="315"/>
        </w:trPr>
        <w:tc>
          <w:tcPr>
            <w:tcW w:w="1177" w:type="pct"/>
            <w:vMerge/>
            <w:shd w:val="clear" w:color="auto" w:fill="FABF8F" w:themeFill="accent6" w:themeFillTint="99"/>
            <w:noWrap/>
            <w:vAlign w:val="center"/>
          </w:tcPr>
          <w:p w14:paraId="72954C14" w14:textId="77777777" w:rsidR="006A4C34" w:rsidRPr="00E31E41" w:rsidRDefault="006A4C34" w:rsidP="00D128B0">
            <w:pPr>
              <w:spacing w:after="0"/>
              <w:jc w:val="center"/>
              <w:rPr>
                <w:rFonts w:ascii="Tahoma" w:eastAsia="Times New Roman" w:hAnsi="Tahoma" w:cs="Tahoma"/>
                <w:color w:val="0D0D0D"/>
                <w:sz w:val="20"/>
                <w:szCs w:val="20"/>
                <w:lang w:val="lt-LT"/>
              </w:rPr>
            </w:pPr>
          </w:p>
        </w:tc>
        <w:tc>
          <w:tcPr>
            <w:tcW w:w="3823" w:type="pct"/>
            <w:shd w:val="clear" w:color="auto" w:fill="auto"/>
            <w:noWrap/>
            <w:vAlign w:val="center"/>
          </w:tcPr>
          <w:p w14:paraId="64948450" w14:textId="46F2D00B" w:rsidR="006A4C34" w:rsidRPr="00E31E41" w:rsidRDefault="006A4C34" w:rsidP="00D128B0">
            <w:pPr>
              <w:spacing w:after="0"/>
              <w:rPr>
                <w:rFonts w:ascii="Tahoma" w:eastAsia="Times New Roman" w:hAnsi="Tahoma" w:cs="Tahoma"/>
                <w:color w:val="0D0D0D"/>
                <w:sz w:val="20"/>
                <w:szCs w:val="20"/>
                <w:lang w:val="lt-LT"/>
              </w:rPr>
            </w:pPr>
            <w:r w:rsidRPr="00E31E41">
              <w:rPr>
                <w:rFonts w:ascii="Tahoma" w:hAnsi="Tahoma" w:cs="Tahoma"/>
                <w:color w:val="0D0D0D"/>
                <w:sz w:val="20"/>
                <w:szCs w:val="20"/>
                <w:lang w:val="lt-LT"/>
              </w:rPr>
              <w:t>Reguliuojamos rinkos ir energetikos s</w:t>
            </w:r>
            <w:r w:rsidRPr="00E31E41">
              <w:rPr>
                <w:rFonts w:ascii="Tahoma" w:eastAsia="Times New Roman" w:hAnsi="Tahoma" w:cs="Tahoma"/>
                <w:color w:val="0D0D0D"/>
                <w:sz w:val="20"/>
                <w:szCs w:val="20"/>
                <w:lang w:val="lt-LT"/>
              </w:rPr>
              <w:t>ektoriaus veiklos reguliavimo</w:t>
            </w:r>
            <w:r w:rsidRPr="00E31E41">
              <w:rPr>
                <w:rFonts w:ascii="Tahoma" w:hAnsi="Tahoma" w:cs="Tahoma"/>
                <w:color w:val="0D0D0D"/>
                <w:sz w:val="20"/>
                <w:szCs w:val="20"/>
                <w:lang w:val="lt-LT"/>
              </w:rPr>
              <w:t xml:space="preserve"> principų</w:t>
            </w:r>
            <w:r w:rsidRPr="00E31E41">
              <w:rPr>
                <w:rFonts w:ascii="Tahoma" w:eastAsia="Times New Roman" w:hAnsi="Tahoma" w:cs="Tahoma"/>
                <w:color w:val="0D0D0D"/>
                <w:sz w:val="20"/>
                <w:szCs w:val="20"/>
                <w:lang w:val="lt-LT"/>
              </w:rPr>
              <w:t xml:space="preserve"> išmanymas</w:t>
            </w:r>
            <w:r>
              <w:rPr>
                <w:rFonts w:ascii="Tahoma" w:eastAsia="Times New Roman" w:hAnsi="Tahoma" w:cs="Tahoma"/>
                <w:color w:val="0D0D0D"/>
                <w:sz w:val="20"/>
                <w:szCs w:val="20"/>
                <w:lang w:val="lt-LT"/>
              </w:rPr>
              <w:t>.</w:t>
            </w:r>
          </w:p>
        </w:tc>
      </w:tr>
      <w:tr w:rsidR="006A4C34" w:rsidRPr="003F2B11" w14:paraId="0BE20A13" w14:textId="77777777" w:rsidTr="00D128B0">
        <w:trPr>
          <w:trHeight w:val="330"/>
        </w:trPr>
        <w:tc>
          <w:tcPr>
            <w:tcW w:w="5000" w:type="pct"/>
            <w:gridSpan w:val="2"/>
            <w:noWrap/>
            <w:vAlign w:val="center"/>
          </w:tcPr>
          <w:p w14:paraId="40DA259F" w14:textId="77777777" w:rsidR="006A4C34" w:rsidRPr="00E31E41" w:rsidRDefault="006A4C34" w:rsidP="00D128B0">
            <w:pPr>
              <w:spacing w:after="0"/>
              <w:jc w:val="center"/>
              <w:rPr>
                <w:rFonts w:ascii="Tahoma" w:hAnsi="Tahoma" w:cs="Tahoma"/>
                <w:sz w:val="20"/>
                <w:szCs w:val="20"/>
                <w:lang w:val="lt-LT"/>
              </w:rPr>
            </w:pPr>
          </w:p>
        </w:tc>
      </w:tr>
      <w:tr w:rsidR="006A4C34" w:rsidRPr="003F2B11" w14:paraId="22C04D21" w14:textId="77777777" w:rsidTr="00D128B0">
        <w:trPr>
          <w:trHeight w:val="330"/>
        </w:trPr>
        <w:tc>
          <w:tcPr>
            <w:tcW w:w="1177" w:type="pct"/>
            <w:vMerge w:val="restart"/>
            <w:shd w:val="clear" w:color="auto" w:fill="FABF8F" w:themeFill="accent6" w:themeFillTint="99"/>
            <w:noWrap/>
            <w:vAlign w:val="center"/>
          </w:tcPr>
          <w:p w14:paraId="79A92F0D" w14:textId="77777777" w:rsidR="006A4C34" w:rsidRPr="00794161" w:rsidRDefault="006A4C34" w:rsidP="00D128B0">
            <w:pPr>
              <w:spacing w:after="0"/>
              <w:jc w:val="center"/>
              <w:rPr>
                <w:rFonts w:ascii="Tahoma" w:hAnsi="Tahoma" w:cs="Tahoma"/>
                <w:b/>
                <w:sz w:val="20"/>
                <w:szCs w:val="20"/>
                <w:lang w:val="lt-LT"/>
              </w:rPr>
            </w:pPr>
            <w:r w:rsidRPr="00794161">
              <w:rPr>
                <w:rFonts w:ascii="Tahoma" w:hAnsi="Tahoma" w:cs="Tahoma"/>
                <w:b/>
                <w:sz w:val="20"/>
                <w:szCs w:val="20"/>
                <w:lang w:val="lt-LT"/>
              </w:rPr>
              <w:t>Privalumai</w:t>
            </w:r>
          </w:p>
        </w:tc>
        <w:tc>
          <w:tcPr>
            <w:tcW w:w="3823" w:type="pct"/>
            <w:shd w:val="clear" w:color="auto" w:fill="auto"/>
            <w:noWrap/>
            <w:vAlign w:val="center"/>
          </w:tcPr>
          <w:p w14:paraId="6A7EEFBE" w14:textId="77777777" w:rsidR="006A4C34" w:rsidRPr="00E31E41" w:rsidRDefault="006A4C34" w:rsidP="00D128B0">
            <w:pPr>
              <w:spacing w:after="0"/>
              <w:rPr>
                <w:rFonts w:ascii="Tahoma" w:hAnsi="Tahoma" w:cs="Tahoma"/>
                <w:sz w:val="20"/>
                <w:szCs w:val="20"/>
                <w:lang w:val="lt-LT"/>
              </w:rPr>
            </w:pPr>
            <w:r w:rsidRPr="00E31E41">
              <w:rPr>
                <w:rFonts w:ascii="Tahoma" w:hAnsi="Tahoma" w:cs="Tahoma"/>
                <w:color w:val="0D0D0D"/>
                <w:sz w:val="20"/>
                <w:szCs w:val="20"/>
                <w:lang w:val="lt-LT"/>
              </w:rPr>
              <w:t>Darbo patirtis</w:t>
            </w:r>
            <w:r>
              <w:rPr>
                <w:rFonts w:ascii="Tahoma" w:hAnsi="Tahoma" w:cs="Tahoma"/>
                <w:sz w:val="20"/>
                <w:szCs w:val="20"/>
                <w:lang w:val="lt-LT"/>
              </w:rPr>
              <w:t xml:space="preserve"> įmonės kolegialiuose priežiūros ir/ar valdymo organuose.</w:t>
            </w:r>
          </w:p>
        </w:tc>
      </w:tr>
      <w:tr w:rsidR="006A4C34" w:rsidRPr="003F2B11" w14:paraId="72DDCB2A" w14:textId="77777777" w:rsidTr="00D128B0">
        <w:trPr>
          <w:trHeight w:val="330"/>
        </w:trPr>
        <w:tc>
          <w:tcPr>
            <w:tcW w:w="1177" w:type="pct"/>
            <w:vMerge/>
            <w:shd w:val="clear" w:color="auto" w:fill="FABF8F" w:themeFill="accent6" w:themeFillTint="99"/>
            <w:noWrap/>
            <w:vAlign w:val="center"/>
          </w:tcPr>
          <w:p w14:paraId="465B9D31" w14:textId="77777777" w:rsidR="006A4C34" w:rsidRPr="00E31E41" w:rsidRDefault="006A4C34" w:rsidP="00D128B0">
            <w:pPr>
              <w:spacing w:after="0"/>
              <w:rPr>
                <w:rFonts w:ascii="Tahoma" w:hAnsi="Tahoma" w:cs="Tahoma"/>
                <w:color w:val="0D0D0D"/>
                <w:sz w:val="20"/>
                <w:szCs w:val="20"/>
                <w:lang w:val="lt-LT"/>
              </w:rPr>
            </w:pPr>
          </w:p>
        </w:tc>
        <w:tc>
          <w:tcPr>
            <w:tcW w:w="3823" w:type="pct"/>
            <w:shd w:val="clear" w:color="auto" w:fill="auto"/>
            <w:noWrap/>
            <w:vAlign w:val="center"/>
          </w:tcPr>
          <w:p w14:paraId="43AA2F1A" w14:textId="77777777" w:rsidR="006A4C34" w:rsidRPr="00E31E41" w:rsidRDefault="006A4C34" w:rsidP="00D128B0">
            <w:pPr>
              <w:spacing w:after="0"/>
              <w:rPr>
                <w:rFonts w:ascii="Tahoma" w:hAnsi="Tahoma" w:cs="Tahoma"/>
                <w:color w:val="0D0D0D"/>
                <w:sz w:val="20"/>
                <w:szCs w:val="20"/>
                <w:lang w:val="lt-LT"/>
              </w:rPr>
            </w:pPr>
            <w:r>
              <w:rPr>
                <w:rFonts w:ascii="Tahoma" w:hAnsi="Tahoma" w:cs="Tahoma"/>
                <w:color w:val="0D0D0D" w:themeColor="text1" w:themeTint="F2"/>
                <w:sz w:val="20"/>
                <w:szCs w:val="20"/>
                <w:lang w:val="lt-LT"/>
              </w:rPr>
              <w:t xml:space="preserve">Darbo patirtis tarptautinėse ir (arba) </w:t>
            </w:r>
            <w:r w:rsidRPr="00E31E41">
              <w:rPr>
                <w:rFonts w:ascii="Tahoma" w:hAnsi="Tahoma" w:cs="Tahoma"/>
                <w:color w:val="0D0D0D" w:themeColor="text1" w:themeTint="F2"/>
                <w:sz w:val="20"/>
                <w:szCs w:val="20"/>
                <w:lang w:val="lt-LT"/>
              </w:rPr>
              <w:t>E</w:t>
            </w:r>
            <w:r>
              <w:rPr>
                <w:rFonts w:ascii="Tahoma" w:hAnsi="Tahoma" w:cs="Tahoma"/>
                <w:color w:val="0D0D0D" w:themeColor="text1" w:themeTint="F2"/>
                <w:sz w:val="20"/>
                <w:szCs w:val="20"/>
                <w:lang w:val="lt-LT"/>
              </w:rPr>
              <w:t>S šalyse veikiančiose didelėse bendrovėse</w:t>
            </w:r>
            <w:r w:rsidRPr="00E31E41">
              <w:rPr>
                <w:rFonts w:ascii="Tahoma" w:hAnsi="Tahoma" w:cs="Tahoma"/>
                <w:color w:val="0D0D0D" w:themeColor="text1" w:themeTint="F2"/>
                <w:sz w:val="20"/>
                <w:szCs w:val="20"/>
                <w:lang w:val="lt-LT"/>
              </w:rPr>
              <w:t>.</w:t>
            </w:r>
          </w:p>
        </w:tc>
      </w:tr>
    </w:tbl>
    <w:p w14:paraId="41C7F87A" w14:textId="77777777" w:rsidR="006A4C34" w:rsidRPr="00E31E41" w:rsidRDefault="006A4C34" w:rsidP="006A4C34">
      <w:pPr>
        <w:spacing w:before="120" w:after="120"/>
        <w:rPr>
          <w:rFonts w:ascii="Tahoma" w:hAnsi="Tahoma" w:cs="Tahoma"/>
          <w:sz w:val="20"/>
          <w:szCs w:val="20"/>
          <w:lang w:val="lt-LT"/>
        </w:rPr>
      </w:pPr>
      <w:r>
        <w:rPr>
          <w:rFonts w:ascii="Tahoma" w:hAnsi="Tahoma" w:cs="Tahoma"/>
          <w:sz w:val="20"/>
          <w:szCs w:val="20"/>
          <w:lang w:val="lt-LT"/>
        </w:rPr>
        <w:t>Reikalavimų v</w:t>
      </w:r>
      <w:r w:rsidRPr="00E31E41">
        <w:rPr>
          <w:rFonts w:ascii="Tahoma" w:hAnsi="Tahoma" w:cs="Tahoma"/>
          <w:sz w:val="20"/>
          <w:szCs w:val="20"/>
          <w:lang w:val="lt-LT"/>
        </w:rPr>
        <w:t xml:space="preserve">ertinimo skalė (balais): nuo </w:t>
      </w:r>
      <w:r>
        <w:rPr>
          <w:rFonts w:ascii="Tahoma" w:hAnsi="Tahoma" w:cs="Tahoma"/>
          <w:sz w:val="20"/>
          <w:szCs w:val="20"/>
          <w:lang w:val="lt-LT"/>
        </w:rPr>
        <w:t>0</w:t>
      </w:r>
      <w:r w:rsidRPr="00E31E41">
        <w:rPr>
          <w:rFonts w:ascii="Tahoma" w:hAnsi="Tahoma" w:cs="Tahoma"/>
          <w:sz w:val="20"/>
          <w:szCs w:val="20"/>
          <w:lang w:val="lt-LT"/>
        </w:rPr>
        <w:t xml:space="preserve"> iki 3 balų.</w:t>
      </w:r>
    </w:p>
    <w:p w14:paraId="2F9441A7" w14:textId="77777777" w:rsidR="006A4C34" w:rsidRPr="00367255" w:rsidRDefault="006A4C34" w:rsidP="006A4C34">
      <w:pPr>
        <w:jc w:val="center"/>
        <w:rPr>
          <w:lang w:val="lt-LT"/>
        </w:rPr>
      </w:pPr>
      <w:r>
        <w:rPr>
          <w:lang w:val="lt-LT"/>
        </w:rPr>
        <w:t>_________________</w:t>
      </w:r>
    </w:p>
    <w:p w14:paraId="6C24B816" w14:textId="090B397D" w:rsidR="00E31E41" w:rsidRPr="002C7692" w:rsidRDefault="00E31E41" w:rsidP="00EA39B8">
      <w:pPr>
        <w:rPr>
          <w:rFonts w:ascii="Tahoma" w:hAnsi="Tahoma" w:cs="Tahoma"/>
          <w:sz w:val="20"/>
          <w:szCs w:val="20"/>
          <w:lang w:val="lt-LT"/>
        </w:rPr>
      </w:pPr>
    </w:p>
    <w:sectPr w:rsidR="00E31E41" w:rsidRPr="002C7692" w:rsidSect="00EE6E91">
      <w:footerReference w:type="default" r:id="rId11"/>
      <w:pgSz w:w="12240" w:h="15840"/>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E3BA1F" w14:textId="77777777" w:rsidR="0007115F" w:rsidRDefault="0007115F" w:rsidP="002363AA">
      <w:pPr>
        <w:spacing w:after="0" w:line="240" w:lineRule="auto"/>
      </w:pPr>
      <w:r>
        <w:separator/>
      </w:r>
    </w:p>
  </w:endnote>
  <w:endnote w:type="continuationSeparator" w:id="0">
    <w:p w14:paraId="2B8D224F" w14:textId="77777777" w:rsidR="0007115F" w:rsidRDefault="0007115F" w:rsidP="00236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7870227"/>
      <w:docPartObj>
        <w:docPartGallery w:val="Page Numbers (Bottom of Page)"/>
        <w:docPartUnique/>
      </w:docPartObj>
    </w:sdtPr>
    <w:sdtEndPr>
      <w:rPr>
        <w:noProof/>
      </w:rPr>
    </w:sdtEndPr>
    <w:sdtContent>
      <w:p w14:paraId="098CEB84" w14:textId="4C38BD0C" w:rsidR="00D128B0" w:rsidRDefault="00D128B0">
        <w:pPr>
          <w:pStyle w:val="Footer"/>
          <w:jc w:val="right"/>
        </w:pPr>
        <w:r>
          <w:fldChar w:fldCharType="begin"/>
        </w:r>
        <w:r>
          <w:instrText xml:space="preserve"> PAGE   \* MERGEFORMAT </w:instrText>
        </w:r>
        <w:r>
          <w:fldChar w:fldCharType="separate"/>
        </w:r>
        <w:r w:rsidR="00C54E4E">
          <w:rPr>
            <w:noProof/>
          </w:rPr>
          <w:t>1</w:t>
        </w:r>
        <w:r>
          <w:rPr>
            <w:noProof/>
          </w:rPr>
          <w:fldChar w:fldCharType="end"/>
        </w:r>
      </w:p>
    </w:sdtContent>
  </w:sdt>
  <w:p w14:paraId="7E33D149" w14:textId="77777777" w:rsidR="00D128B0" w:rsidRDefault="00D128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D26ACE" w14:textId="77777777" w:rsidR="0007115F" w:rsidRDefault="0007115F" w:rsidP="002363AA">
      <w:pPr>
        <w:spacing w:after="0" w:line="240" w:lineRule="auto"/>
      </w:pPr>
      <w:r>
        <w:separator/>
      </w:r>
    </w:p>
  </w:footnote>
  <w:footnote w:type="continuationSeparator" w:id="0">
    <w:p w14:paraId="3C00D9D5" w14:textId="77777777" w:rsidR="0007115F" w:rsidRDefault="0007115F" w:rsidP="002363AA">
      <w:pPr>
        <w:spacing w:after="0" w:line="240" w:lineRule="auto"/>
      </w:pPr>
      <w:r>
        <w:continuationSeparator/>
      </w:r>
    </w:p>
  </w:footnote>
  <w:footnote w:id="1">
    <w:p w14:paraId="6E223702" w14:textId="032C4306" w:rsidR="00D128B0" w:rsidRDefault="00D128B0">
      <w:pPr>
        <w:pStyle w:val="FootnoteText"/>
      </w:pPr>
      <w:r>
        <w:rPr>
          <w:rStyle w:val="FootnoteReference"/>
        </w:rPr>
        <w:footnoteRef/>
      </w:r>
      <w:r>
        <w:t xml:space="preserve"> </w:t>
      </w:r>
      <w:r w:rsidRPr="00B85ED8">
        <w:rPr>
          <w:rFonts w:ascii="Tahoma" w:hAnsi="Tahoma" w:cs="Tahoma"/>
        </w:rPr>
        <w:t xml:space="preserve">Susijusi įmonė reiškia </w:t>
      </w:r>
      <w:r>
        <w:rPr>
          <w:rFonts w:ascii="Tahoma" w:hAnsi="Tahoma" w:cs="Tahoma"/>
        </w:rPr>
        <w:t>- AB </w:t>
      </w:r>
      <w:r w:rsidRPr="00B85ED8">
        <w:rPr>
          <w:rFonts w:ascii="Tahoma" w:hAnsi="Tahoma" w:cs="Tahoma"/>
        </w:rPr>
        <w:t>„</w:t>
      </w:r>
      <w:r>
        <w:rPr>
          <w:rFonts w:ascii="Tahoma" w:hAnsi="Tahoma" w:cs="Tahoma"/>
        </w:rPr>
        <w:t>Amber Grid</w:t>
      </w:r>
      <w:r w:rsidRPr="00B85ED8">
        <w:rPr>
          <w:rFonts w:ascii="Tahoma" w:hAnsi="Tahoma" w:cs="Tahoma"/>
        </w:rPr>
        <w:t xml:space="preserve">“, </w:t>
      </w:r>
      <w:r>
        <w:rPr>
          <w:rFonts w:ascii="Tahoma" w:hAnsi="Tahoma" w:cs="Tahoma"/>
        </w:rPr>
        <w:t>LITGRID AB, BALTPOOL </w:t>
      </w:r>
      <w:r w:rsidRPr="00B85ED8">
        <w:rPr>
          <w:rFonts w:ascii="Tahoma" w:hAnsi="Tahoma" w:cs="Tahoma"/>
        </w:rPr>
        <w:t xml:space="preserve">UAB, </w:t>
      </w:r>
      <w:r>
        <w:rPr>
          <w:rFonts w:ascii="Tahoma" w:hAnsi="Tahoma" w:cs="Tahoma"/>
        </w:rPr>
        <w:t xml:space="preserve">UAB GET Baltic, </w:t>
      </w:r>
      <w:r w:rsidRPr="00B85ED8">
        <w:rPr>
          <w:rFonts w:ascii="Tahoma" w:hAnsi="Tahoma" w:cs="Tahoma"/>
        </w:rPr>
        <w:t xml:space="preserve">UAB „TETAS“, </w:t>
      </w:r>
      <w:r>
        <w:rPr>
          <w:rFonts w:ascii="Tahoma" w:hAnsi="Tahoma" w:cs="Tahoma"/>
        </w:rPr>
        <w:t xml:space="preserve">UAB „LITGRID Power Link Service“, </w:t>
      </w:r>
      <w:r w:rsidRPr="00B85ED8">
        <w:rPr>
          <w:rFonts w:ascii="Tahoma" w:hAnsi="Tahoma" w:cs="Tahoma"/>
        </w:rPr>
        <w:t>LITPOL LINK SP. Z O. O.,</w:t>
      </w:r>
      <w:r>
        <w:rPr>
          <w:rFonts w:ascii="Tahoma" w:hAnsi="Tahoma" w:cs="Tahoma"/>
        </w:rPr>
        <w:t xml:space="preserve"> </w:t>
      </w:r>
      <w:r w:rsidRPr="00DA1250">
        <w:rPr>
          <w:rFonts w:ascii="Tahoma" w:hAnsi="Tahoma" w:cs="Tahoma"/>
        </w:rPr>
        <w:t xml:space="preserve">Nord Pool Spot, </w:t>
      </w:r>
      <w:r>
        <w:rPr>
          <w:rFonts w:ascii="Tahoma" w:hAnsi="Tahoma" w:cs="Tahoma"/>
        </w:rPr>
        <w:t xml:space="preserve">UAB </w:t>
      </w:r>
      <w:r w:rsidRPr="00DA1250">
        <w:rPr>
          <w:rFonts w:ascii="Tahoma" w:hAnsi="Tahoma" w:cs="Tahoma"/>
        </w:rPr>
        <w:t>Tech</w:t>
      </w:r>
      <w:r>
        <w:rPr>
          <w:rFonts w:ascii="Tahoma" w:hAnsi="Tahoma" w:cs="Tahoma"/>
        </w:rPr>
        <w:t>nologijų ir inovacijų centras</w:t>
      </w:r>
      <w:r w:rsidRPr="00DA1250">
        <w:rPr>
          <w:rFonts w:ascii="Tahoma" w:hAnsi="Tahoma" w:cs="Tahoma"/>
        </w:rPr>
        <w:t>, U</w:t>
      </w:r>
      <w:r>
        <w:rPr>
          <w:rFonts w:ascii="Tahoma" w:hAnsi="Tahoma" w:cs="Tahoma"/>
        </w:rPr>
        <w:t>AB Duomenų logistikos centras.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54662"/>
    <w:multiLevelType w:val="multilevel"/>
    <w:tmpl w:val="ABEC040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3)"/>
      <w:lvlJc w:val="left"/>
      <w:pPr>
        <w:ind w:left="720" w:hanging="720"/>
      </w:pPr>
      <w:rPr>
        <w:rFonts w:ascii="Arial" w:eastAsia="Times New Roman" w:hAnsi="Arial" w:cs="Arial"/>
      </w:rPr>
    </w:lvl>
    <w:lvl w:ilvl="3">
      <w:start w:val="1"/>
      <w:numFmt w:val="lowerRoman"/>
      <w:lvlText w:val="(%4)"/>
      <w:lvlJc w:val="left"/>
      <w:pPr>
        <w:ind w:left="720" w:hanging="720"/>
      </w:pPr>
      <w:rPr>
        <w:rFonts w:ascii="Arial" w:eastAsia="Times New Roman" w:hAnsi="Arial" w:cs="Arial"/>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C23C98"/>
    <w:multiLevelType w:val="hybridMultilevel"/>
    <w:tmpl w:val="8DB83D7E"/>
    <w:lvl w:ilvl="0" w:tplc="F4A64B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67660D"/>
    <w:multiLevelType w:val="hybridMultilevel"/>
    <w:tmpl w:val="216216B0"/>
    <w:lvl w:ilvl="0" w:tplc="A7805E66">
      <w:start w:val="1"/>
      <w:numFmt w:val="decimal"/>
      <w:lvlText w:val="%1)"/>
      <w:lvlJc w:val="left"/>
      <w:pPr>
        <w:ind w:left="720" w:hanging="360"/>
      </w:pPr>
      <w:rPr>
        <w:rFonts w:ascii="Tahoma" w:eastAsia="Times New Roman" w:hAnsi="Tahoma" w:cs="Tahom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FBE0FC2"/>
    <w:multiLevelType w:val="hybridMultilevel"/>
    <w:tmpl w:val="63ECEFC6"/>
    <w:lvl w:ilvl="0" w:tplc="0427000F">
      <w:start w:val="1"/>
      <w:numFmt w:val="decimal"/>
      <w:lvlText w:val="%1."/>
      <w:lvlJc w:val="left"/>
      <w:pPr>
        <w:tabs>
          <w:tab w:val="num" w:pos="480"/>
        </w:tabs>
        <w:ind w:left="480" w:hanging="360"/>
      </w:pPr>
    </w:lvl>
    <w:lvl w:ilvl="1" w:tplc="04270019" w:tentative="1">
      <w:start w:val="1"/>
      <w:numFmt w:val="lowerLetter"/>
      <w:lvlText w:val="%2."/>
      <w:lvlJc w:val="left"/>
      <w:pPr>
        <w:tabs>
          <w:tab w:val="num" w:pos="1200"/>
        </w:tabs>
        <w:ind w:left="1200" w:hanging="360"/>
      </w:pPr>
    </w:lvl>
    <w:lvl w:ilvl="2" w:tplc="0427001B" w:tentative="1">
      <w:start w:val="1"/>
      <w:numFmt w:val="lowerRoman"/>
      <w:lvlText w:val="%3."/>
      <w:lvlJc w:val="right"/>
      <w:pPr>
        <w:tabs>
          <w:tab w:val="num" w:pos="1920"/>
        </w:tabs>
        <w:ind w:left="1920" w:hanging="180"/>
      </w:pPr>
    </w:lvl>
    <w:lvl w:ilvl="3" w:tplc="0427000F" w:tentative="1">
      <w:start w:val="1"/>
      <w:numFmt w:val="decimal"/>
      <w:lvlText w:val="%4."/>
      <w:lvlJc w:val="left"/>
      <w:pPr>
        <w:tabs>
          <w:tab w:val="num" w:pos="2640"/>
        </w:tabs>
        <w:ind w:left="2640" w:hanging="360"/>
      </w:pPr>
    </w:lvl>
    <w:lvl w:ilvl="4" w:tplc="04270019" w:tentative="1">
      <w:start w:val="1"/>
      <w:numFmt w:val="lowerLetter"/>
      <w:lvlText w:val="%5."/>
      <w:lvlJc w:val="left"/>
      <w:pPr>
        <w:tabs>
          <w:tab w:val="num" w:pos="3360"/>
        </w:tabs>
        <w:ind w:left="3360" w:hanging="360"/>
      </w:pPr>
    </w:lvl>
    <w:lvl w:ilvl="5" w:tplc="0427001B" w:tentative="1">
      <w:start w:val="1"/>
      <w:numFmt w:val="lowerRoman"/>
      <w:lvlText w:val="%6."/>
      <w:lvlJc w:val="right"/>
      <w:pPr>
        <w:tabs>
          <w:tab w:val="num" w:pos="4080"/>
        </w:tabs>
        <w:ind w:left="4080" w:hanging="180"/>
      </w:pPr>
    </w:lvl>
    <w:lvl w:ilvl="6" w:tplc="0427000F" w:tentative="1">
      <w:start w:val="1"/>
      <w:numFmt w:val="decimal"/>
      <w:lvlText w:val="%7."/>
      <w:lvlJc w:val="left"/>
      <w:pPr>
        <w:tabs>
          <w:tab w:val="num" w:pos="4800"/>
        </w:tabs>
        <w:ind w:left="4800" w:hanging="360"/>
      </w:pPr>
    </w:lvl>
    <w:lvl w:ilvl="7" w:tplc="04270019" w:tentative="1">
      <w:start w:val="1"/>
      <w:numFmt w:val="lowerLetter"/>
      <w:lvlText w:val="%8."/>
      <w:lvlJc w:val="left"/>
      <w:pPr>
        <w:tabs>
          <w:tab w:val="num" w:pos="5520"/>
        </w:tabs>
        <w:ind w:left="5520" w:hanging="360"/>
      </w:pPr>
    </w:lvl>
    <w:lvl w:ilvl="8" w:tplc="0427001B" w:tentative="1">
      <w:start w:val="1"/>
      <w:numFmt w:val="lowerRoman"/>
      <w:lvlText w:val="%9."/>
      <w:lvlJc w:val="right"/>
      <w:pPr>
        <w:tabs>
          <w:tab w:val="num" w:pos="6240"/>
        </w:tabs>
        <w:ind w:left="6240" w:hanging="180"/>
      </w:pPr>
    </w:lvl>
  </w:abstractNum>
  <w:abstractNum w:abstractNumId="4" w15:restartNumberingAfterBreak="0">
    <w:nsid w:val="1CAF2333"/>
    <w:multiLevelType w:val="hybridMultilevel"/>
    <w:tmpl w:val="20C8EEBC"/>
    <w:lvl w:ilvl="0" w:tplc="0427000F">
      <w:start w:val="1"/>
      <w:numFmt w:val="decimal"/>
      <w:lvlText w:val="%1."/>
      <w:lvlJc w:val="left"/>
      <w:pPr>
        <w:tabs>
          <w:tab w:val="num" w:pos="480"/>
        </w:tabs>
        <w:ind w:left="480" w:hanging="360"/>
      </w:pPr>
    </w:lvl>
    <w:lvl w:ilvl="1" w:tplc="04270019" w:tentative="1">
      <w:start w:val="1"/>
      <w:numFmt w:val="lowerLetter"/>
      <w:lvlText w:val="%2."/>
      <w:lvlJc w:val="left"/>
      <w:pPr>
        <w:tabs>
          <w:tab w:val="num" w:pos="1200"/>
        </w:tabs>
        <w:ind w:left="1200" w:hanging="360"/>
      </w:pPr>
    </w:lvl>
    <w:lvl w:ilvl="2" w:tplc="0427001B" w:tentative="1">
      <w:start w:val="1"/>
      <w:numFmt w:val="lowerRoman"/>
      <w:lvlText w:val="%3."/>
      <w:lvlJc w:val="right"/>
      <w:pPr>
        <w:tabs>
          <w:tab w:val="num" w:pos="1920"/>
        </w:tabs>
        <w:ind w:left="1920" w:hanging="180"/>
      </w:pPr>
    </w:lvl>
    <w:lvl w:ilvl="3" w:tplc="0427000F" w:tentative="1">
      <w:start w:val="1"/>
      <w:numFmt w:val="decimal"/>
      <w:lvlText w:val="%4."/>
      <w:lvlJc w:val="left"/>
      <w:pPr>
        <w:tabs>
          <w:tab w:val="num" w:pos="2640"/>
        </w:tabs>
        <w:ind w:left="2640" w:hanging="360"/>
      </w:pPr>
    </w:lvl>
    <w:lvl w:ilvl="4" w:tplc="04270019" w:tentative="1">
      <w:start w:val="1"/>
      <w:numFmt w:val="lowerLetter"/>
      <w:lvlText w:val="%5."/>
      <w:lvlJc w:val="left"/>
      <w:pPr>
        <w:tabs>
          <w:tab w:val="num" w:pos="3360"/>
        </w:tabs>
        <w:ind w:left="3360" w:hanging="360"/>
      </w:pPr>
    </w:lvl>
    <w:lvl w:ilvl="5" w:tplc="0427001B" w:tentative="1">
      <w:start w:val="1"/>
      <w:numFmt w:val="lowerRoman"/>
      <w:lvlText w:val="%6."/>
      <w:lvlJc w:val="right"/>
      <w:pPr>
        <w:tabs>
          <w:tab w:val="num" w:pos="4080"/>
        </w:tabs>
        <w:ind w:left="4080" w:hanging="180"/>
      </w:pPr>
    </w:lvl>
    <w:lvl w:ilvl="6" w:tplc="0427000F" w:tentative="1">
      <w:start w:val="1"/>
      <w:numFmt w:val="decimal"/>
      <w:lvlText w:val="%7."/>
      <w:lvlJc w:val="left"/>
      <w:pPr>
        <w:tabs>
          <w:tab w:val="num" w:pos="4800"/>
        </w:tabs>
        <w:ind w:left="4800" w:hanging="360"/>
      </w:pPr>
    </w:lvl>
    <w:lvl w:ilvl="7" w:tplc="04270019" w:tentative="1">
      <w:start w:val="1"/>
      <w:numFmt w:val="lowerLetter"/>
      <w:lvlText w:val="%8."/>
      <w:lvlJc w:val="left"/>
      <w:pPr>
        <w:tabs>
          <w:tab w:val="num" w:pos="5520"/>
        </w:tabs>
        <w:ind w:left="5520" w:hanging="360"/>
      </w:pPr>
    </w:lvl>
    <w:lvl w:ilvl="8" w:tplc="0427001B" w:tentative="1">
      <w:start w:val="1"/>
      <w:numFmt w:val="lowerRoman"/>
      <w:lvlText w:val="%9."/>
      <w:lvlJc w:val="right"/>
      <w:pPr>
        <w:tabs>
          <w:tab w:val="num" w:pos="6240"/>
        </w:tabs>
        <w:ind w:left="6240" w:hanging="180"/>
      </w:pPr>
    </w:lvl>
  </w:abstractNum>
  <w:abstractNum w:abstractNumId="5" w15:restartNumberingAfterBreak="0">
    <w:nsid w:val="213D60B1"/>
    <w:multiLevelType w:val="multilevel"/>
    <w:tmpl w:val="91F2607C"/>
    <w:lvl w:ilvl="0">
      <w:start w:val="7"/>
      <w:numFmt w:val="decimal"/>
      <w:lvlText w:val="%1."/>
      <w:lvlJc w:val="left"/>
      <w:pPr>
        <w:ind w:left="761" w:hanging="761"/>
      </w:pPr>
      <w:rPr>
        <w:rFonts w:hint="default"/>
      </w:rPr>
    </w:lvl>
    <w:lvl w:ilvl="1">
      <w:start w:val="12"/>
      <w:numFmt w:val="decimal"/>
      <w:lvlText w:val="%1.%2."/>
      <w:lvlJc w:val="left"/>
      <w:pPr>
        <w:ind w:left="997" w:hanging="761"/>
      </w:pPr>
      <w:rPr>
        <w:rFonts w:hint="default"/>
      </w:rPr>
    </w:lvl>
    <w:lvl w:ilvl="2">
      <w:start w:val="1"/>
      <w:numFmt w:val="decimal"/>
      <w:lvlText w:val="%1.%2.%3."/>
      <w:lvlJc w:val="left"/>
      <w:pPr>
        <w:ind w:left="1233" w:hanging="761"/>
      </w:pPr>
      <w:rPr>
        <w:rFonts w:hint="default"/>
      </w:rPr>
    </w:lvl>
    <w:lvl w:ilvl="3">
      <w:start w:val="1"/>
      <w:numFmt w:val="decimal"/>
      <w:lvlText w:val="%1.%2.%3.%4."/>
      <w:lvlJc w:val="left"/>
      <w:pPr>
        <w:ind w:left="1469" w:hanging="761"/>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6" w15:restartNumberingAfterBreak="0">
    <w:nsid w:val="24307D3B"/>
    <w:multiLevelType w:val="multilevel"/>
    <w:tmpl w:val="BADE5BEC"/>
    <w:lvl w:ilvl="0">
      <w:start w:val="1"/>
      <w:numFmt w:val="upperRoman"/>
      <w:lvlText w:val="%1."/>
      <w:lvlJc w:val="left"/>
      <w:pPr>
        <w:ind w:left="1080" w:hanging="720"/>
      </w:pPr>
      <w:rPr>
        <w:rFonts w:hint="default"/>
        <w:b/>
        <w:color w:val="000000"/>
      </w:rPr>
    </w:lvl>
    <w:lvl w:ilvl="1">
      <w:start w:val="5"/>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74361F5"/>
    <w:multiLevelType w:val="multilevel"/>
    <w:tmpl w:val="90BE4A8C"/>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CFF73A3"/>
    <w:multiLevelType w:val="multilevel"/>
    <w:tmpl w:val="01B4B98C"/>
    <w:lvl w:ilvl="0">
      <w:start w:val="13"/>
      <w:numFmt w:val="decimal"/>
      <w:lvlText w:val="%1."/>
      <w:lvlJc w:val="left"/>
      <w:pPr>
        <w:ind w:left="435" w:hanging="435"/>
      </w:pPr>
      <w:rPr>
        <w:rFonts w:hint="default"/>
        <w:color w:val="000000"/>
      </w:rPr>
    </w:lvl>
    <w:lvl w:ilvl="1">
      <w:start w:val="1"/>
      <w:numFmt w:val="decimal"/>
      <w:lvlText w:val="%1.%2."/>
      <w:lvlJc w:val="left"/>
      <w:pPr>
        <w:ind w:left="435" w:hanging="43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9" w15:restartNumberingAfterBreak="0">
    <w:nsid w:val="39EE1D0D"/>
    <w:multiLevelType w:val="multilevel"/>
    <w:tmpl w:val="62387E9A"/>
    <w:lvl w:ilvl="0">
      <w:start w:val="8"/>
      <w:numFmt w:val="decimal"/>
      <w:lvlText w:val="%1."/>
      <w:lvlJc w:val="left"/>
      <w:pPr>
        <w:ind w:left="600" w:hanging="600"/>
      </w:pPr>
      <w:rPr>
        <w:rFonts w:hint="default"/>
      </w:rPr>
    </w:lvl>
    <w:lvl w:ilvl="1">
      <w:start w:val="13"/>
      <w:numFmt w:val="decimal"/>
      <w:lvlText w:val="%1.%2."/>
      <w:lvlJc w:val="left"/>
      <w:pPr>
        <w:ind w:left="1380" w:hanging="60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0" w15:restartNumberingAfterBreak="0">
    <w:nsid w:val="39FB7FEB"/>
    <w:multiLevelType w:val="multilevel"/>
    <w:tmpl w:val="43AC7F40"/>
    <w:lvl w:ilvl="0">
      <w:start w:val="1"/>
      <w:numFmt w:val="decimal"/>
      <w:lvlText w:val="%1."/>
      <w:lvlJc w:val="left"/>
      <w:pPr>
        <w:ind w:left="720" w:hanging="360"/>
      </w:pPr>
      <w:rPr>
        <w:rFonts w:hint="default"/>
        <w:color w:val="000000"/>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E080917"/>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03561E6"/>
    <w:multiLevelType w:val="multilevel"/>
    <w:tmpl w:val="FDD09BCC"/>
    <w:lvl w:ilvl="0">
      <w:start w:val="11"/>
      <w:numFmt w:val="decimal"/>
      <w:lvlText w:val="%1."/>
      <w:lvlJc w:val="left"/>
      <w:pPr>
        <w:ind w:left="435" w:hanging="435"/>
      </w:pPr>
      <w:rPr>
        <w:rFonts w:hint="default"/>
        <w:color w:val="000000"/>
      </w:rPr>
    </w:lvl>
    <w:lvl w:ilvl="1">
      <w:start w:val="1"/>
      <w:numFmt w:val="decimal"/>
      <w:lvlText w:val="%1.%2."/>
      <w:lvlJc w:val="left"/>
      <w:pPr>
        <w:ind w:left="435" w:hanging="43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15:restartNumberingAfterBreak="0">
    <w:nsid w:val="4A0B47F1"/>
    <w:multiLevelType w:val="hybridMultilevel"/>
    <w:tmpl w:val="1E7A9A6A"/>
    <w:lvl w:ilvl="0" w:tplc="50B0D1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263F78"/>
    <w:multiLevelType w:val="hybridMultilevel"/>
    <w:tmpl w:val="30268B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0E93D9E"/>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52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A96AD5"/>
    <w:multiLevelType w:val="multilevel"/>
    <w:tmpl w:val="44EC685A"/>
    <w:lvl w:ilvl="0">
      <w:start w:val="4"/>
      <w:numFmt w:val="decimal"/>
      <w:lvlText w:val="%1."/>
      <w:lvlJc w:val="left"/>
      <w:pPr>
        <w:ind w:left="360" w:hanging="360"/>
      </w:pPr>
      <w:rPr>
        <w:rFonts w:hint="default"/>
      </w:rPr>
    </w:lvl>
    <w:lvl w:ilvl="1">
      <w:start w:val="1"/>
      <w:numFmt w:val="decimal"/>
      <w:lvlText w:val="%2."/>
      <w:lvlJc w:val="left"/>
      <w:pPr>
        <w:ind w:left="360" w:hanging="360"/>
      </w:pPr>
      <w:rPr>
        <w:rFonts w:asciiTheme="minorHAnsi" w:eastAsiaTheme="minorEastAsia" w:hAnsiTheme="minorHAnsi" w:cs="Times New Roman" w:hint="default"/>
      </w:rPr>
    </w:lvl>
    <w:lvl w:ilvl="2">
      <w:start w:val="2"/>
      <w:numFmt w:val="decimal"/>
      <w:lvlText w:val="%3%1.%2."/>
      <w:lvlJc w:val="left"/>
      <w:pPr>
        <w:ind w:left="1146" w:hanging="720"/>
      </w:pPr>
      <w:rPr>
        <w:rFonts w:hint="default"/>
      </w:rPr>
    </w:lvl>
    <w:lvl w:ilvl="3">
      <w:start w:val="1"/>
      <w:numFmt w:val="lowerRoman"/>
      <w:lvlText w:val="(%4)"/>
      <w:lvlJc w:val="left"/>
      <w:pPr>
        <w:ind w:left="720" w:hanging="720"/>
      </w:pPr>
      <w:rPr>
        <w:rFonts w:ascii="Arial" w:eastAsia="Times New Roman" w:hAnsi="Arial" w:cs="Arial"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7937DD1"/>
    <w:multiLevelType w:val="multilevel"/>
    <w:tmpl w:val="048486D2"/>
    <w:lvl w:ilvl="0">
      <w:start w:val="7"/>
      <w:numFmt w:val="decimal"/>
      <w:lvlText w:val="%1."/>
      <w:lvlJc w:val="left"/>
      <w:pPr>
        <w:ind w:left="761" w:hanging="761"/>
      </w:pPr>
      <w:rPr>
        <w:rFonts w:hint="default"/>
        <w:color w:val="000000"/>
      </w:rPr>
    </w:lvl>
    <w:lvl w:ilvl="1">
      <w:start w:val="12"/>
      <w:numFmt w:val="decimal"/>
      <w:lvlText w:val="%1.%2."/>
      <w:lvlJc w:val="left"/>
      <w:pPr>
        <w:ind w:left="997" w:hanging="761"/>
      </w:pPr>
      <w:rPr>
        <w:rFonts w:hint="default"/>
        <w:color w:val="000000"/>
      </w:rPr>
    </w:lvl>
    <w:lvl w:ilvl="2">
      <w:start w:val="2"/>
      <w:numFmt w:val="decimal"/>
      <w:lvlText w:val="%1.%2.%3."/>
      <w:lvlJc w:val="left"/>
      <w:pPr>
        <w:ind w:left="1233" w:hanging="761"/>
      </w:pPr>
      <w:rPr>
        <w:rFonts w:hint="default"/>
        <w:color w:val="000000"/>
      </w:rPr>
    </w:lvl>
    <w:lvl w:ilvl="3">
      <w:start w:val="1"/>
      <w:numFmt w:val="decimal"/>
      <w:lvlText w:val="%1.%2.%3.%4."/>
      <w:lvlJc w:val="left"/>
      <w:pPr>
        <w:ind w:left="1469" w:hanging="761"/>
      </w:pPr>
      <w:rPr>
        <w:rFonts w:hint="default"/>
        <w:color w:val="000000"/>
      </w:rPr>
    </w:lvl>
    <w:lvl w:ilvl="4">
      <w:start w:val="1"/>
      <w:numFmt w:val="decimal"/>
      <w:lvlText w:val="%1.%2.%3.%4.%5."/>
      <w:lvlJc w:val="left"/>
      <w:pPr>
        <w:ind w:left="2024" w:hanging="1080"/>
      </w:pPr>
      <w:rPr>
        <w:rFonts w:hint="default"/>
        <w:color w:val="000000"/>
      </w:rPr>
    </w:lvl>
    <w:lvl w:ilvl="5">
      <w:start w:val="1"/>
      <w:numFmt w:val="decimal"/>
      <w:lvlText w:val="%1.%2.%3.%4.%5.%6."/>
      <w:lvlJc w:val="left"/>
      <w:pPr>
        <w:ind w:left="2260" w:hanging="1080"/>
      </w:pPr>
      <w:rPr>
        <w:rFonts w:hint="default"/>
        <w:color w:val="000000"/>
      </w:rPr>
    </w:lvl>
    <w:lvl w:ilvl="6">
      <w:start w:val="1"/>
      <w:numFmt w:val="decimal"/>
      <w:lvlText w:val="%1.%2.%3.%4.%5.%6.%7."/>
      <w:lvlJc w:val="left"/>
      <w:pPr>
        <w:ind w:left="2856" w:hanging="1440"/>
      </w:pPr>
      <w:rPr>
        <w:rFonts w:hint="default"/>
        <w:color w:val="000000"/>
      </w:rPr>
    </w:lvl>
    <w:lvl w:ilvl="7">
      <w:start w:val="1"/>
      <w:numFmt w:val="decimal"/>
      <w:lvlText w:val="%1.%2.%3.%4.%5.%6.%7.%8."/>
      <w:lvlJc w:val="left"/>
      <w:pPr>
        <w:ind w:left="3092" w:hanging="1440"/>
      </w:pPr>
      <w:rPr>
        <w:rFonts w:hint="default"/>
        <w:color w:val="000000"/>
      </w:rPr>
    </w:lvl>
    <w:lvl w:ilvl="8">
      <w:start w:val="1"/>
      <w:numFmt w:val="decimal"/>
      <w:lvlText w:val="%1.%2.%3.%4.%5.%6.%7.%8.%9."/>
      <w:lvlJc w:val="left"/>
      <w:pPr>
        <w:ind w:left="3688" w:hanging="1800"/>
      </w:pPr>
      <w:rPr>
        <w:rFonts w:hint="default"/>
        <w:color w:val="000000"/>
      </w:rPr>
    </w:lvl>
  </w:abstractNum>
  <w:abstractNum w:abstractNumId="18" w15:restartNumberingAfterBreak="0">
    <w:nsid w:val="5FB143A6"/>
    <w:multiLevelType w:val="multilevel"/>
    <w:tmpl w:val="25905C06"/>
    <w:lvl w:ilvl="0">
      <w:start w:val="6"/>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61D20716"/>
    <w:multiLevelType w:val="hybridMultilevel"/>
    <w:tmpl w:val="E6B8E236"/>
    <w:lvl w:ilvl="0" w:tplc="5B6A807E">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BA56963"/>
    <w:multiLevelType w:val="multilevel"/>
    <w:tmpl w:val="D506DF56"/>
    <w:lvl w:ilvl="0">
      <w:start w:val="25"/>
      <w:numFmt w:val="decimal"/>
      <w:lvlText w:val="%1."/>
      <w:lvlJc w:val="left"/>
      <w:pPr>
        <w:ind w:left="720" w:hanging="360"/>
      </w:pPr>
      <w:rPr>
        <w:rFonts w:hint="default"/>
      </w:rPr>
    </w:lvl>
    <w:lvl w:ilvl="1">
      <w:start w:val="1"/>
      <w:numFmt w:val="decimal"/>
      <w:isLgl/>
      <w:lvlText w:val="%1.%2."/>
      <w:lvlJc w:val="left"/>
      <w:pPr>
        <w:ind w:left="1164" w:hanging="444"/>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6FFF4BD9"/>
    <w:multiLevelType w:val="multilevel"/>
    <w:tmpl w:val="38E4EC40"/>
    <w:lvl w:ilvl="0">
      <w:start w:val="6"/>
      <w:numFmt w:val="decimal"/>
      <w:lvlText w:val="%1."/>
      <w:lvlJc w:val="left"/>
      <w:pPr>
        <w:ind w:left="360" w:hanging="360"/>
      </w:pPr>
      <w:rPr>
        <w:rFonts w:hint="default"/>
      </w:rPr>
    </w:lvl>
    <w:lvl w:ilvl="1">
      <w:start w:val="1"/>
      <w:numFmt w:val="decimal"/>
      <w:lvlText w:val="5.%2."/>
      <w:lvlJc w:val="left"/>
      <w:pPr>
        <w:ind w:left="1260"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2" w15:restartNumberingAfterBreak="0">
    <w:nsid w:val="72393BEF"/>
    <w:multiLevelType w:val="multilevel"/>
    <w:tmpl w:val="20EA3768"/>
    <w:lvl w:ilvl="0">
      <w:start w:val="7"/>
      <w:numFmt w:val="decimal"/>
      <w:lvlText w:val="%1."/>
      <w:lvlJc w:val="left"/>
      <w:pPr>
        <w:ind w:left="761" w:hanging="761"/>
      </w:pPr>
      <w:rPr>
        <w:rFonts w:hint="default"/>
      </w:rPr>
    </w:lvl>
    <w:lvl w:ilvl="1">
      <w:start w:val="12"/>
      <w:numFmt w:val="decimal"/>
      <w:lvlText w:val="%1.%2."/>
      <w:lvlJc w:val="left"/>
      <w:pPr>
        <w:ind w:left="997" w:hanging="761"/>
      </w:pPr>
      <w:rPr>
        <w:rFonts w:hint="default"/>
      </w:rPr>
    </w:lvl>
    <w:lvl w:ilvl="2">
      <w:start w:val="3"/>
      <w:numFmt w:val="decimal"/>
      <w:lvlText w:val="%1.%2.%3."/>
      <w:lvlJc w:val="left"/>
      <w:pPr>
        <w:ind w:left="1233" w:hanging="761"/>
      </w:pPr>
      <w:rPr>
        <w:rFonts w:hint="default"/>
      </w:rPr>
    </w:lvl>
    <w:lvl w:ilvl="3">
      <w:start w:val="1"/>
      <w:numFmt w:val="decimal"/>
      <w:lvlText w:val="%1.%2.%3.%4."/>
      <w:lvlJc w:val="left"/>
      <w:pPr>
        <w:ind w:left="1469" w:hanging="761"/>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3" w15:restartNumberingAfterBreak="0">
    <w:nsid w:val="72F168EF"/>
    <w:multiLevelType w:val="multilevel"/>
    <w:tmpl w:val="D2FC842C"/>
    <w:lvl w:ilvl="0">
      <w:start w:val="1"/>
      <w:numFmt w:val="upperRoman"/>
      <w:lvlText w:val="%1."/>
      <w:lvlJc w:val="left"/>
      <w:pPr>
        <w:ind w:left="360" w:hanging="360"/>
      </w:pPr>
      <w:rPr>
        <w:rFonts w:ascii="Tahoma" w:eastAsiaTheme="minorHAnsi" w:hAnsi="Tahoma" w:cs="Tahoma" w:hint="default"/>
        <w:sz w:val="20"/>
        <w:szCs w:val="2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Roman"/>
      <w:lvlText w:val="(%4)"/>
      <w:lvlJc w:val="left"/>
      <w:pPr>
        <w:ind w:left="720" w:hanging="720"/>
      </w:pPr>
      <w:rPr>
        <w:rFonts w:ascii="Arial" w:eastAsia="Times New Roman" w:hAnsi="Arial" w:cs="Arial"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63761F5"/>
    <w:multiLevelType w:val="multilevel"/>
    <w:tmpl w:val="90D25A18"/>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F011406"/>
    <w:multiLevelType w:val="hybridMultilevel"/>
    <w:tmpl w:val="0C1018F6"/>
    <w:lvl w:ilvl="0" w:tplc="71345902">
      <w:start w:val="1"/>
      <w:numFmt w:val="decimal"/>
      <w:lvlText w:val="%1."/>
      <w:lvlJc w:val="left"/>
      <w:pPr>
        <w:ind w:left="360" w:hanging="360"/>
      </w:pPr>
      <w:rPr>
        <w:rFonts w:eastAsiaTheme="minorEastAsia"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10"/>
  </w:num>
  <w:num w:numId="2">
    <w:abstractNumId w:val="11"/>
  </w:num>
  <w:num w:numId="3">
    <w:abstractNumId w:val="5"/>
  </w:num>
  <w:num w:numId="4">
    <w:abstractNumId w:val="17"/>
  </w:num>
  <w:num w:numId="5">
    <w:abstractNumId w:val="22"/>
  </w:num>
  <w:num w:numId="6">
    <w:abstractNumId w:val="21"/>
  </w:num>
  <w:num w:numId="7">
    <w:abstractNumId w:val="13"/>
  </w:num>
  <w:num w:numId="8">
    <w:abstractNumId w:val="1"/>
  </w:num>
  <w:num w:numId="9">
    <w:abstractNumId w:val="6"/>
  </w:num>
  <w:num w:numId="10">
    <w:abstractNumId w:val="18"/>
  </w:num>
  <w:num w:numId="11">
    <w:abstractNumId w:val="14"/>
  </w:num>
  <w:num w:numId="12">
    <w:abstractNumId w:val="23"/>
  </w:num>
  <w:num w:numId="13">
    <w:abstractNumId w:val="12"/>
  </w:num>
  <w:num w:numId="14">
    <w:abstractNumId w:val="24"/>
  </w:num>
  <w:num w:numId="15">
    <w:abstractNumId w:val="8"/>
  </w:num>
  <w:num w:numId="16">
    <w:abstractNumId w:val="7"/>
  </w:num>
  <w:num w:numId="17">
    <w:abstractNumId w:val="16"/>
  </w:num>
  <w:num w:numId="18">
    <w:abstractNumId w:val="15"/>
  </w:num>
  <w:num w:numId="19">
    <w:abstractNumId w:val="0"/>
  </w:num>
  <w:num w:numId="20">
    <w:abstractNumId w:val="9"/>
  </w:num>
  <w:num w:numId="21">
    <w:abstractNumId w:val="20"/>
  </w:num>
  <w:num w:numId="22">
    <w:abstractNumId w:val="25"/>
  </w:num>
  <w:num w:numId="23">
    <w:abstractNumId w:val="2"/>
  </w:num>
  <w:num w:numId="24">
    <w:abstractNumId w:val="3"/>
  </w:num>
  <w:num w:numId="25">
    <w:abstractNumId w:val="4"/>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3AA"/>
    <w:rsid w:val="00003437"/>
    <w:rsid w:val="00010761"/>
    <w:rsid w:val="00016803"/>
    <w:rsid w:val="00020F1B"/>
    <w:rsid w:val="00034DAA"/>
    <w:rsid w:val="00043C2D"/>
    <w:rsid w:val="0004614E"/>
    <w:rsid w:val="00047158"/>
    <w:rsid w:val="0007115F"/>
    <w:rsid w:val="0008021C"/>
    <w:rsid w:val="000912FC"/>
    <w:rsid w:val="000A0BD1"/>
    <w:rsid w:val="000B5AE3"/>
    <w:rsid w:val="000B7AA3"/>
    <w:rsid w:val="000C2429"/>
    <w:rsid w:val="000D2CD7"/>
    <w:rsid w:val="000D6A50"/>
    <w:rsid w:val="000E17AC"/>
    <w:rsid w:val="0011486B"/>
    <w:rsid w:val="001205DB"/>
    <w:rsid w:val="001228D0"/>
    <w:rsid w:val="00153BA4"/>
    <w:rsid w:val="0016068A"/>
    <w:rsid w:val="00175505"/>
    <w:rsid w:val="001D47CC"/>
    <w:rsid w:val="00202FCE"/>
    <w:rsid w:val="00204E73"/>
    <w:rsid w:val="00205D59"/>
    <w:rsid w:val="0022114E"/>
    <w:rsid w:val="00227645"/>
    <w:rsid w:val="002336D1"/>
    <w:rsid w:val="002363AA"/>
    <w:rsid w:val="002552D9"/>
    <w:rsid w:val="00265D56"/>
    <w:rsid w:val="00274064"/>
    <w:rsid w:val="002854FF"/>
    <w:rsid w:val="002872A4"/>
    <w:rsid w:val="002919A0"/>
    <w:rsid w:val="0029340D"/>
    <w:rsid w:val="002A6168"/>
    <w:rsid w:val="002B21CB"/>
    <w:rsid w:val="002C7692"/>
    <w:rsid w:val="002E3379"/>
    <w:rsid w:val="002F0C25"/>
    <w:rsid w:val="002F3866"/>
    <w:rsid w:val="003040FC"/>
    <w:rsid w:val="00307B03"/>
    <w:rsid w:val="00323210"/>
    <w:rsid w:val="00340F85"/>
    <w:rsid w:val="0034267F"/>
    <w:rsid w:val="00343B61"/>
    <w:rsid w:val="003517AD"/>
    <w:rsid w:val="0035565E"/>
    <w:rsid w:val="0037232E"/>
    <w:rsid w:val="003925C3"/>
    <w:rsid w:val="003951D8"/>
    <w:rsid w:val="00395890"/>
    <w:rsid w:val="00397C46"/>
    <w:rsid w:val="003B128A"/>
    <w:rsid w:val="003B549A"/>
    <w:rsid w:val="003B7B9C"/>
    <w:rsid w:val="003F200E"/>
    <w:rsid w:val="003F2B11"/>
    <w:rsid w:val="003F5A88"/>
    <w:rsid w:val="00404010"/>
    <w:rsid w:val="00404ABA"/>
    <w:rsid w:val="00413C09"/>
    <w:rsid w:val="004169CE"/>
    <w:rsid w:val="00430AEB"/>
    <w:rsid w:val="00450E7C"/>
    <w:rsid w:val="00463E84"/>
    <w:rsid w:val="00493970"/>
    <w:rsid w:val="004943B2"/>
    <w:rsid w:val="004A3350"/>
    <w:rsid w:val="004A5DC6"/>
    <w:rsid w:val="004B3814"/>
    <w:rsid w:val="004F401B"/>
    <w:rsid w:val="004F541D"/>
    <w:rsid w:val="0050090B"/>
    <w:rsid w:val="00525CF8"/>
    <w:rsid w:val="005457D8"/>
    <w:rsid w:val="00545AA6"/>
    <w:rsid w:val="00550710"/>
    <w:rsid w:val="00553C63"/>
    <w:rsid w:val="00554A1A"/>
    <w:rsid w:val="005973FD"/>
    <w:rsid w:val="005A5474"/>
    <w:rsid w:val="005C519A"/>
    <w:rsid w:val="005D20AB"/>
    <w:rsid w:val="005F2C64"/>
    <w:rsid w:val="006052A2"/>
    <w:rsid w:val="00607A30"/>
    <w:rsid w:val="006122CA"/>
    <w:rsid w:val="006125B4"/>
    <w:rsid w:val="00612D9A"/>
    <w:rsid w:val="006156F3"/>
    <w:rsid w:val="0061703D"/>
    <w:rsid w:val="00623798"/>
    <w:rsid w:val="00637FC3"/>
    <w:rsid w:val="006476AC"/>
    <w:rsid w:val="00653870"/>
    <w:rsid w:val="00666985"/>
    <w:rsid w:val="00673746"/>
    <w:rsid w:val="00677B66"/>
    <w:rsid w:val="006825B0"/>
    <w:rsid w:val="00683C68"/>
    <w:rsid w:val="00692EB2"/>
    <w:rsid w:val="006A43D3"/>
    <w:rsid w:val="006A4C34"/>
    <w:rsid w:val="006A63F7"/>
    <w:rsid w:val="006D1AC4"/>
    <w:rsid w:val="006E40FF"/>
    <w:rsid w:val="006F711F"/>
    <w:rsid w:val="006F7BC1"/>
    <w:rsid w:val="00714693"/>
    <w:rsid w:val="00717AAA"/>
    <w:rsid w:val="00734B3D"/>
    <w:rsid w:val="0073676E"/>
    <w:rsid w:val="00746880"/>
    <w:rsid w:val="00750975"/>
    <w:rsid w:val="007556DE"/>
    <w:rsid w:val="0075786E"/>
    <w:rsid w:val="007670EE"/>
    <w:rsid w:val="007721E0"/>
    <w:rsid w:val="007768EB"/>
    <w:rsid w:val="007821A0"/>
    <w:rsid w:val="00784C15"/>
    <w:rsid w:val="007932AF"/>
    <w:rsid w:val="007A723D"/>
    <w:rsid w:val="00814ACC"/>
    <w:rsid w:val="00822E9F"/>
    <w:rsid w:val="00824858"/>
    <w:rsid w:val="00827E77"/>
    <w:rsid w:val="008301EE"/>
    <w:rsid w:val="00830AAC"/>
    <w:rsid w:val="00835AC2"/>
    <w:rsid w:val="00840240"/>
    <w:rsid w:val="00846907"/>
    <w:rsid w:val="008646B0"/>
    <w:rsid w:val="008712D0"/>
    <w:rsid w:val="00892B8A"/>
    <w:rsid w:val="008B4549"/>
    <w:rsid w:val="008C69DB"/>
    <w:rsid w:val="008D2390"/>
    <w:rsid w:val="008E12DB"/>
    <w:rsid w:val="008E79F3"/>
    <w:rsid w:val="00905943"/>
    <w:rsid w:val="00910BFB"/>
    <w:rsid w:val="00916273"/>
    <w:rsid w:val="0092402E"/>
    <w:rsid w:val="009278D4"/>
    <w:rsid w:val="0094091D"/>
    <w:rsid w:val="00966706"/>
    <w:rsid w:val="00975930"/>
    <w:rsid w:val="009A4537"/>
    <w:rsid w:val="009B01A4"/>
    <w:rsid w:val="009C7391"/>
    <w:rsid w:val="00A37F72"/>
    <w:rsid w:val="00A51C2F"/>
    <w:rsid w:val="00A53D1C"/>
    <w:rsid w:val="00A54C8A"/>
    <w:rsid w:val="00A7446E"/>
    <w:rsid w:val="00A804F9"/>
    <w:rsid w:val="00A815C1"/>
    <w:rsid w:val="00A9578E"/>
    <w:rsid w:val="00AA49D9"/>
    <w:rsid w:val="00AB0031"/>
    <w:rsid w:val="00AC2D19"/>
    <w:rsid w:val="00AD51E4"/>
    <w:rsid w:val="00AF3D21"/>
    <w:rsid w:val="00B019CE"/>
    <w:rsid w:val="00B26457"/>
    <w:rsid w:val="00B26C0F"/>
    <w:rsid w:val="00B400C2"/>
    <w:rsid w:val="00B44674"/>
    <w:rsid w:val="00B47107"/>
    <w:rsid w:val="00B478F0"/>
    <w:rsid w:val="00B53109"/>
    <w:rsid w:val="00B63BF2"/>
    <w:rsid w:val="00B92202"/>
    <w:rsid w:val="00B94D72"/>
    <w:rsid w:val="00BA4139"/>
    <w:rsid w:val="00BC5D4F"/>
    <w:rsid w:val="00BD2071"/>
    <w:rsid w:val="00BD4062"/>
    <w:rsid w:val="00BD6414"/>
    <w:rsid w:val="00BE5756"/>
    <w:rsid w:val="00BE72D6"/>
    <w:rsid w:val="00C022AB"/>
    <w:rsid w:val="00C20C27"/>
    <w:rsid w:val="00C21273"/>
    <w:rsid w:val="00C30FA5"/>
    <w:rsid w:val="00C31EEE"/>
    <w:rsid w:val="00C329EA"/>
    <w:rsid w:val="00C40012"/>
    <w:rsid w:val="00C42EB4"/>
    <w:rsid w:val="00C46260"/>
    <w:rsid w:val="00C523AE"/>
    <w:rsid w:val="00C54E4E"/>
    <w:rsid w:val="00C66DDE"/>
    <w:rsid w:val="00C76C9F"/>
    <w:rsid w:val="00C802EE"/>
    <w:rsid w:val="00C82CEE"/>
    <w:rsid w:val="00C8509D"/>
    <w:rsid w:val="00CB6E6B"/>
    <w:rsid w:val="00CB739E"/>
    <w:rsid w:val="00CC1527"/>
    <w:rsid w:val="00CC6319"/>
    <w:rsid w:val="00CE4D31"/>
    <w:rsid w:val="00CE5711"/>
    <w:rsid w:val="00CF28F3"/>
    <w:rsid w:val="00D061D9"/>
    <w:rsid w:val="00D128B0"/>
    <w:rsid w:val="00D1476D"/>
    <w:rsid w:val="00D33E6F"/>
    <w:rsid w:val="00D46138"/>
    <w:rsid w:val="00D50393"/>
    <w:rsid w:val="00D5632B"/>
    <w:rsid w:val="00D61A9D"/>
    <w:rsid w:val="00D67ABF"/>
    <w:rsid w:val="00D76470"/>
    <w:rsid w:val="00D80938"/>
    <w:rsid w:val="00DC6706"/>
    <w:rsid w:val="00DD31C3"/>
    <w:rsid w:val="00DE25DB"/>
    <w:rsid w:val="00DE5400"/>
    <w:rsid w:val="00E05144"/>
    <w:rsid w:val="00E11045"/>
    <w:rsid w:val="00E31E41"/>
    <w:rsid w:val="00E375E9"/>
    <w:rsid w:val="00E417D6"/>
    <w:rsid w:val="00E42E76"/>
    <w:rsid w:val="00E42F7E"/>
    <w:rsid w:val="00E4667A"/>
    <w:rsid w:val="00E66DB5"/>
    <w:rsid w:val="00E773E2"/>
    <w:rsid w:val="00E77B54"/>
    <w:rsid w:val="00E87671"/>
    <w:rsid w:val="00EA39B8"/>
    <w:rsid w:val="00EA45B2"/>
    <w:rsid w:val="00EC2BBB"/>
    <w:rsid w:val="00EC7F6D"/>
    <w:rsid w:val="00ED45B1"/>
    <w:rsid w:val="00ED490C"/>
    <w:rsid w:val="00ED7E41"/>
    <w:rsid w:val="00EE6E91"/>
    <w:rsid w:val="00EF3752"/>
    <w:rsid w:val="00F05FFB"/>
    <w:rsid w:val="00F10C91"/>
    <w:rsid w:val="00F43555"/>
    <w:rsid w:val="00F43AE5"/>
    <w:rsid w:val="00F47693"/>
    <w:rsid w:val="00F57D10"/>
    <w:rsid w:val="00F63570"/>
    <w:rsid w:val="00F65F32"/>
    <w:rsid w:val="00F66046"/>
    <w:rsid w:val="00F66A5D"/>
    <w:rsid w:val="00F7302B"/>
    <w:rsid w:val="00F7721C"/>
    <w:rsid w:val="00F86748"/>
    <w:rsid w:val="00F912AE"/>
    <w:rsid w:val="00FB187F"/>
    <w:rsid w:val="00FE7BCC"/>
    <w:rsid w:val="00FF44D3"/>
    <w:rsid w:val="00FF74E2"/>
    <w:rsid w:val="00FF7D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8C079"/>
  <w15:docId w15:val="{1C586E91-1F5A-4B89-9229-0B98867CC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363AA"/>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4D72"/>
    <w:pPr>
      <w:ind w:left="720"/>
      <w:contextualSpacing/>
    </w:pPr>
  </w:style>
  <w:style w:type="table" w:styleId="TableGrid">
    <w:name w:val="Table Grid"/>
    <w:basedOn w:val="TableNormal"/>
    <w:rsid w:val="002363AA"/>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
    <w:name w:val="Pagrindinis tekstas_"/>
    <w:link w:val="Pagrindinistekstas2"/>
    <w:rsid w:val="002363AA"/>
    <w:rPr>
      <w:shd w:val="clear" w:color="auto" w:fill="FFFFFF"/>
    </w:rPr>
  </w:style>
  <w:style w:type="paragraph" w:customStyle="1" w:styleId="Pagrindinistekstas2">
    <w:name w:val="Pagrindinis tekstas2"/>
    <w:basedOn w:val="Normal"/>
    <w:link w:val="Pagrindinistekstas"/>
    <w:rsid w:val="002363AA"/>
    <w:pPr>
      <w:shd w:val="clear" w:color="auto" w:fill="FFFFFF"/>
      <w:spacing w:after="0" w:line="0" w:lineRule="atLeast"/>
      <w:ind w:hanging="700"/>
    </w:pPr>
    <w:rPr>
      <w:rFonts w:eastAsiaTheme="minorHAnsi"/>
    </w:rPr>
  </w:style>
  <w:style w:type="character" w:styleId="FootnoteReference">
    <w:name w:val="footnote reference"/>
    <w:uiPriority w:val="99"/>
    <w:unhideWhenUsed/>
    <w:rsid w:val="002363AA"/>
    <w:rPr>
      <w:vertAlign w:val="superscript"/>
    </w:rPr>
  </w:style>
  <w:style w:type="paragraph" w:styleId="FootnoteText">
    <w:name w:val="footnote text"/>
    <w:basedOn w:val="Normal"/>
    <w:link w:val="FootnoteTextChar"/>
    <w:uiPriority w:val="99"/>
    <w:rsid w:val="002363AA"/>
    <w:pPr>
      <w:spacing w:after="0" w:line="240" w:lineRule="auto"/>
    </w:pPr>
    <w:rPr>
      <w:rFonts w:ascii="Times New Roman" w:eastAsia="Times New Roman" w:hAnsi="Times New Roman" w:cs="Times New Roman"/>
      <w:sz w:val="20"/>
      <w:szCs w:val="20"/>
      <w:lang w:val="lt-LT"/>
    </w:rPr>
  </w:style>
  <w:style w:type="character" w:customStyle="1" w:styleId="FootnoteTextChar">
    <w:name w:val="Footnote Text Char"/>
    <w:basedOn w:val="DefaultParagraphFont"/>
    <w:link w:val="FootnoteText"/>
    <w:uiPriority w:val="99"/>
    <w:rsid w:val="002363AA"/>
    <w:rPr>
      <w:rFonts w:ascii="Times New Roman" w:eastAsia="Times New Roman" w:hAnsi="Times New Roman" w:cs="Times New Roman"/>
      <w:sz w:val="20"/>
      <w:szCs w:val="20"/>
      <w:lang w:val="lt-LT"/>
    </w:rPr>
  </w:style>
  <w:style w:type="paragraph" w:customStyle="1" w:styleId="xmsonormal">
    <w:name w:val="x_msonormal"/>
    <w:basedOn w:val="Normal"/>
    <w:rsid w:val="00307B03"/>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xclear1">
    <w:name w:val="x_clear1"/>
    <w:basedOn w:val="DefaultParagraphFont"/>
    <w:rsid w:val="00307B03"/>
  </w:style>
  <w:style w:type="character" w:styleId="Hyperlink">
    <w:name w:val="Hyperlink"/>
    <w:basedOn w:val="DefaultParagraphFont"/>
    <w:uiPriority w:val="99"/>
    <w:unhideWhenUsed/>
    <w:rsid w:val="00F10C91"/>
    <w:rPr>
      <w:color w:val="0563C1"/>
      <w:u w:val="single"/>
    </w:rPr>
  </w:style>
  <w:style w:type="paragraph" w:customStyle="1" w:styleId="Style1">
    <w:name w:val="Style1"/>
    <w:basedOn w:val="Normal"/>
    <w:rsid w:val="00525CF8"/>
    <w:pPr>
      <w:widowControl w:val="0"/>
      <w:autoSpaceDE w:val="0"/>
      <w:autoSpaceDN w:val="0"/>
      <w:adjustRightInd w:val="0"/>
      <w:spacing w:after="0" w:line="270" w:lineRule="exact"/>
    </w:pPr>
    <w:rPr>
      <w:rFonts w:ascii="Times New Roman" w:eastAsia="Times New Roman" w:hAnsi="Times New Roman" w:cs="Times New Roman"/>
      <w:sz w:val="24"/>
      <w:szCs w:val="24"/>
      <w:lang w:val="lt-LT" w:eastAsia="lt-LT"/>
    </w:rPr>
  </w:style>
  <w:style w:type="character" w:customStyle="1" w:styleId="FontStyle19">
    <w:name w:val="Font Style19"/>
    <w:rsid w:val="00525CF8"/>
    <w:rPr>
      <w:rFonts w:ascii="Times New Roman" w:hAnsi="Times New Roman" w:cs="Times New Roman"/>
      <w:sz w:val="22"/>
      <w:szCs w:val="22"/>
    </w:rPr>
  </w:style>
  <w:style w:type="paragraph" w:styleId="BalloonText">
    <w:name w:val="Balloon Text"/>
    <w:basedOn w:val="Normal"/>
    <w:link w:val="BalloonTextChar"/>
    <w:uiPriority w:val="99"/>
    <w:semiHidden/>
    <w:unhideWhenUsed/>
    <w:rsid w:val="00BE72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72D6"/>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205D59"/>
    <w:rPr>
      <w:sz w:val="16"/>
      <w:szCs w:val="16"/>
    </w:rPr>
  </w:style>
  <w:style w:type="paragraph" w:styleId="CommentText">
    <w:name w:val="annotation text"/>
    <w:basedOn w:val="Normal"/>
    <w:link w:val="CommentTextChar"/>
    <w:uiPriority w:val="99"/>
    <w:semiHidden/>
    <w:unhideWhenUsed/>
    <w:rsid w:val="00205D59"/>
    <w:pPr>
      <w:spacing w:line="240" w:lineRule="auto"/>
    </w:pPr>
    <w:rPr>
      <w:sz w:val="20"/>
      <w:szCs w:val="20"/>
    </w:rPr>
  </w:style>
  <w:style w:type="character" w:customStyle="1" w:styleId="CommentTextChar">
    <w:name w:val="Comment Text Char"/>
    <w:basedOn w:val="DefaultParagraphFont"/>
    <w:link w:val="CommentText"/>
    <w:uiPriority w:val="99"/>
    <w:semiHidden/>
    <w:rsid w:val="00205D5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205D59"/>
    <w:rPr>
      <w:b/>
      <w:bCs/>
    </w:rPr>
  </w:style>
  <w:style w:type="character" w:customStyle="1" w:styleId="CommentSubjectChar">
    <w:name w:val="Comment Subject Char"/>
    <w:basedOn w:val="CommentTextChar"/>
    <w:link w:val="CommentSubject"/>
    <w:uiPriority w:val="99"/>
    <w:semiHidden/>
    <w:rsid w:val="00205D59"/>
    <w:rPr>
      <w:rFonts w:eastAsiaTheme="minorEastAsia"/>
      <w:b/>
      <w:bCs/>
      <w:sz w:val="20"/>
      <w:szCs w:val="20"/>
    </w:rPr>
  </w:style>
  <w:style w:type="paragraph" w:customStyle="1" w:styleId="Pagrindinistekstas1">
    <w:name w:val="Pagrindinis tekstas1"/>
    <w:basedOn w:val="Normal"/>
    <w:rsid w:val="00175505"/>
    <w:pPr>
      <w:shd w:val="clear" w:color="auto" w:fill="FFFFFF"/>
      <w:spacing w:after="0" w:line="0" w:lineRule="atLeast"/>
      <w:ind w:hanging="700"/>
    </w:pPr>
    <w:rPr>
      <w:rFonts w:eastAsiaTheme="minorHAnsi"/>
    </w:rPr>
  </w:style>
  <w:style w:type="character" w:customStyle="1" w:styleId="apple-converted-space">
    <w:name w:val="apple-converted-space"/>
    <w:basedOn w:val="DefaultParagraphFont"/>
    <w:rsid w:val="00B92202"/>
  </w:style>
  <w:style w:type="paragraph" w:styleId="Header">
    <w:name w:val="header"/>
    <w:basedOn w:val="Normal"/>
    <w:link w:val="HeaderChar"/>
    <w:uiPriority w:val="99"/>
    <w:unhideWhenUsed/>
    <w:rsid w:val="009C73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7391"/>
    <w:rPr>
      <w:rFonts w:eastAsiaTheme="minorEastAsia"/>
    </w:rPr>
  </w:style>
  <w:style w:type="paragraph" w:styleId="Footer">
    <w:name w:val="footer"/>
    <w:basedOn w:val="Normal"/>
    <w:link w:val="FooterChar"/>
    <w:uiPriority w:val="99"/>
    <w:unhideWhenUsed/>
    <w:rsid w:val="009C73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7391"/>
    <w:rPr>
      <w:rFonts w:eastAsiaTheme="minorEastAsia"/>
    </w:rPr>
  </w:style>
  <w:style w:type="paragraph" w:styleId="Revision">
    <w:name w:val="Revision"/>
    <w:hidden/>
    <w:uiPriority w:val="99"/>
    <w:semiHidden/>
    <w:rsid w:val="002336D1"/>
    <w:pPr>
      <w:spacing w:after="0" w:line="240" w:lineRule="auto"/>
    </w:pPr>
    <w:rPr>
      <w:rFonts w:eastAsiaTheme="minorEastAsia"/>
    </w:rPr>
  </w:style>
  <w:style w:type="paragraph" w:styleId="BodyText">
    <w:name w:val="Body Text"/>
    <w:basedOn w:val="Normal"/>
    <w:link w:val="BodyTextChar"/>
    <w:rsid w:val="00C20C27"/>
    <w:pPr>
      <w:spacing w:after="0" w:line="240" w:lineRule="auto"/>
      <w:jc w:val="both"/>
    </w:pPr>
    <w:rPr>
      <w:rFonts w:ascii="Times New Roman" w:eastAsia="Times New Roman" w:hAnsi="Times New Roman" w:cs="Times New Roman"/>
      <w:sz w:val="24"/>
      <w:szCs w:val="20"/>
      <w:lang w:val="lt-LT"/>
    </w:rPr>
  </w:style>
  <w:style w:type="character" w:customStyle="1" w:styleId="BodyTextChar">
    <w:name w:val="Body Text Char"/>
    <w:basedOn w:val="DefaultParagraphFont"/>
    <w:link w:val="BodyText"/>
    <w:rsid w:val="00C20C27"/>
    <w:rPr>
      <w:rFonts w:ascii="Times New Roman" w:eastAsia="Times New Roman" w:hAnsi="Times New Roman" w:cs="Times New Roman"/>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189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sog.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gabija.kuncyte@epsog.lt" TargetMode="External"/><Relationship Id="rId4" Type="http://schemas.openxmlformats.org/officeDocument/2006/relationships/settings" Target="settings.xml"/><Relationship Id="rId9" Type="http://schemas.openxmlformats.org/officeDocument/2006/relationships/hyperlink" Target="http://www.vkc.turt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03BCA-0146-4DD0-9714-FDCE6D868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4342</Words>
  <Characters>24751</Characters>
  <Application>Microsoft Office Word</Application>
  <DocSecurity>0</DocSecurity>
  <Lines>206</Lines>
  <Paragraphs>58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Nemunas</dc:creator>
  <cp:lastModifiedBy>Mindaugas Vinkus</cp:lastModifiedBy>
  <cp:revision>2</cp:revision>
  <cp:lastPrinted>2016-07-15T12:21:00Z</cp:lastPrinted>
  <dcterms:created xsi:type="dcterms:W3CDTF">2016-08-11T07:09:00Z</dcterms:created>
  <dcterms:modified xsi:type="dcterms:W3CDTF">2016-08-11T07:09:00Z</dcterms:modified>
</cp:coreProperties>
</file>