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11E" w:rsidRPr="00E31E41" w:rsidRDefault="00C2011E" w:rsidP="00C2011E">
      <w:pPr>
        <w:autoSpaceDE w:val="0"/>
        <w:autoSpaceDN w:val="0"/>
        <w:adjustRightInd w:val="0"/>
        <w:spacing w:after="0" w:line="360" w:lineRule="auto"/>
        <w:jc w:val="right"/>
        <w:rPr>
          <w:rFonts w:ascii="Tahoma" w:hAnsi="Tahoma" w:cs="Tahoma"/>
          <w:b/>
          <w:color w:val="000000"/>
          <w:sz w:val="20"/>
          <w:szCs w:val="20"/>
          <w:lang w:val="lt-LT"/>
        </w:rPr>
      </w:pPr>
      <w:r>
        <w:rPr>
          <w:rFonts w:ascii="Tahoma" w:hAnsi="Tahoma" w:cs="Tahoma"/>
          <w:b/>
          <w:color w:val="000000"/>
          <w:sz w:val="20"/>
          <w:szCs w:val="20"/>
          <w:lang w:val="lt-LT"/>
        </w:rPr>
        <w:t>4</w:t>
      </w:r>
      <w:r w:rsidRPr="00E31E41">
        <w:rPr>
          <w:rFonts w:ascii="Tahoma" w:hAnsi="Tahoma" w:cs="Tahoma"/>
          <w:b/>
          <w:color w:val="000000"/>
          <w:sz w:val="20"/>
          <w:szCs w:val="20"/>
          <w:lang w:val="lt-LT"/>
        </w:rPr>
        <w:t xml:space="preserve"> Priedas</w:t>
      </w:r>
    </w:p>
    <w:p w:rsidR="00C2011E" w:rsidRPr="00E31E41" w:rsidRDefault="00C2011E" w:rsidP="00C2011E">
      <w:pPr>
        <w:autoSpaceDE w:val="0"/>
        <w:autoSpaceDN w:val="0"/>
        <w:adjustRightInd w:val="0"/>
        <w:spacing w:after="0" w:line="360" w:lineRule="auto"/>
        <w:jc w:val="right"/>
        <w:rPr>
          <w:rFonts w:ascii="Tahoma" w:hAnsi="Tahoma" w:cs="Tahoma"/>
          <w:b/>
          <w:color w:val="000000"/>
          <w:sz w:val="20"/>
          <w:szCs w:val="20"/>
          <w:lang w:val="lt-LT"/>
        </w:rPr>
      </w:pPr>
      <w:r w:rsidRPr="00E31E41">
        <w:rPr>
          <w:rFonts w:ascii="Tahoma" w:hAnsi="Tahoma" w:cs="Tahoma"/>
          <w:b/>
          <w:color w:val="000000"/>
          <w:sz w:val="20"/>
          <w:szCs w:val="20"/>
          <w:lang w:val="lt-LT"/>
        </w:rPr>
        <w:t xml:space="preserve">prie kandidatų į </w:t>
      </w:r>
      <w:r w:rsidRPr="00E31E41">
        <w:rPr>
          <w:rFonts w:ascii="Tahoma" w:hAnsi="Tahoma" w:cs="Tahoma"/>
          <w:b/>
          <w:sz w:val="20"/>
          <w:szCs w:val="20"/>
          <w:lang w:val="lt-LT"/>
        </w:rPr>
        <w:t xml:space="preserve">UAB „EPSO-G“ </w:t>
      </w:r>
      <w:r w:rsidRPr="00E31E41">
        <w:rPr>
          <w:rFonts w:ascii="Tahoma" w:hAnsi="Tahoma" w:cs="Tahoma"/>
          <w:b/>
          <w:color w:val="000000"/>
          <w:sz w:val="20"/>
          <w:szCs w:val="20"/>
          <w:lang w:val="lt-LT"/>
        </w:rPr>
        <w:t>valdybos narius atrankos aprašo</w:t>
      </w:r>
    </w:p>
    <w:p w:rsidR="00C2011E" w:rsidRPr="00E31E41" w:rsidRDefault="00C2011E" w:rsidP="00C2011E">
      <w:pPr>
        <w:shd w:val="clear" w:color="auto" w:fill="FFFFFF"/>
        <w:spacing w:after="0"/>
        <w:ind w:right="43"/>
        <w:jc w:val="center"/>
        <w:rPr>
          <w:rFonts w:ascii="Tahoma" w:hAnsi="Tahoma" w:cs="Tahoma"/>
          <w:b/>
          <w:sz w:val="20"/>
          <w:szCs w:val="20"/>
          <w:highlight w:val="lightGray"/>
          <w:lang w:val="lt-LT"/>
        </w:rPr>
      </w:pPr>
    </w:p>
    <w:p w:rsidR="00C2011E" w:rsidRPr="00E31E41" w:rsidRDefault="00C2011E" w:rsidP="00C2011E">
      <w:pPr>
        <w:shd w:val="clear" w:color="auto" w:fill="FFFFFF"/>
        <w:spacing w:after="0"/>
        <w:ind w:right="43"/>
        <w:jc w:val="center"/>
        <w:rPr>
          <w:rFonts w:ascii="Tahoma" w:hAnsi="Tahoma" w:cs="Tahoma"/>
          <w:b/>
          <w:sz w:val="20"/>
          <w:szCs w:val="20"/>
          <w:lang w:val="lt-LT"/>
        </w:rPr>
      </w:pPr>
      <w:r w:rsidRPr="00E31E41">
        <w:rPr>
          <w:rFonts w:ascii="Tahoma" w:hAnsi="Tahoma" w:cs="Tahoma"/>
          <w:b/>
          <w:sz w:val="20"/>
          <w:szCs w:val="20"/>
          <w:highlight w:val="lightGray"/>
          <w:lang w:val="lt-LT"/>
        </w:rPr>
        <w:t>[vardas, pavardė]</w:t>
      </w:r>
    </w:p>
    <w:p w:rsidR="00C2011E" w:rsidRPr="00E31E41" w:rsidRDefault="00C2011E" w:rsidP="00C2011E">
      <w:pPr>
        <w:shd w:val="clear" w:color="auto" w:fill="FFFFFF"/>
        <w:spacing w:after="0"/>
        <w:ind w:right="-1"/>
        <w:jc w:val="center"/>
        <w:rPr>
          <w:rFonts w:ascii="Tahoma" w:hAnsi="Tahoma" w:cs="Tahoma"/>
          <w:bCs/>
          <w:spacing w:val="-6"/>
          <w:sz w:val="20"/>
          <w:szCs w:val="20"/>
          <w:lang w:val="lt-LT"/>
        </w:rPr>
      </w:pPr>
      <w:r w:rsidRPr="00E31E41">
        <w:rPr>
          <w:rFonts w:ascii="Tahoma" w:hAnsi="Tahoma" w:cs="Tahoma"/>
          <w:spacing w:val="-6"/>
          <w:sz w:val="20"/>
          <w:szCs w:val="20"/>
          <w:lang w:val="lt-LT"/>
        </w:rPr>
        <w:t xml:space="preserve">asmens kodas </w:t>
      </w:r>
      <w:r w:rsidRPr="00E31E41">
        <w:rPr>
          <w:rFonts w:ascii="Tahoma" w:hAnsi="Tahoma" w:cs="Tahoma"/>
          <w:spacing w:val="-6"/>
          <w:sz w:val="20"/>
          <w:szCs w:val="20"/>
          <w:highlight w:val="lightGray"/>
          <w:lang w:val="lt-LT"/>
        </w:rPr>
        <w:t>[...]</w:t>
      </w:r>
    </w:p>
    <w:p w:rsidR="00C2011E" w:rsidRPr="00E31E41" w:rsidRDefault="00C2011E" w:rsidP="00C2011E">
      <w:pPr>
        <w:shd w:val="clear" w:color="auto" w:fill="FFFFFF"/>
        <w:spacing w:after="0"/>
        <w:ind w:right="-1"/>
        <w:jc w:val="center"/>
        <w:rPr>
          <w:rFonts w:ascii="Tahoma" w:hAnsi="Tahoma" w:cs="Tahoma"/>
          <w:sz w:val="20"/>
          <w:szCs w:val="20"/>
          <w:lang w:val="lt-LT"/>
        </w:rPr>
      </w:pPr>
      <w:r w:rsidRPr="00E31E41">
        <w:rPr>
          <w:rFonts w:ascii="Tahoma" w:hAnsi="Tahoma" w:cs="Tahoma"/>
          <w:spacing w:val="-3"/>
          <w:sz w:val="20"/>
          <w:szCs w:val="20"/>
          <w:lang w:val="lt-LT"/>
        </w:rPr>
        <w:t xml:space="preserve">gyvenantis(-i) </w:t>
      </w:r>
      <w:r w:rsidRPr="00E31E41">
        <w:rPr>
          <w:rFonts w:ascii="Tahoma" w:hAnsi="Tahoma" w:cs="Tahoma"/>
          <w:spacing w:val="-6"/>
          <w:sz w:val="20"/>
          <w:szCs w:val="20"/>
          <w:highlight w:val="lightGray"/>
          <w:lang w:val="lt-LT"/>
        </w:rPr>
        <w:t>[...]</w:t>
      </w:r>
    </w:p>
    <w:p w:rsidR="00C2011E" w:rsidRPr="00E31E41" w:rsidRDefault="00C2011E" w:rsidP="00C2011E">
      <w:pPr>
        <w:spacing w:after="0" w:line="320" w:lineRule="exact"/>
        <w:rPr>
          <w:rFonts w:ascii="Tahoma" w:hAnsi="Tahoma" w:cs="Tahoma"/>
          <w:sz w:val="20"/>
          <w:szCs w:val="20"/>
          <w:lang w:val="lt-LT"/>
        </w:rPr>
      </w:pPr>
    </w:p>
    <w:p w:rsidR="00C2011E" w:rsidRPr="00E31E41" w:rsidRDefault="00C2011E" w:rsidP="00C2011E">
      <w:pPr>
        <w:shd w:val="clear" w:color="auto" w:fill="FFFFFF"/>
        <w:spacing w:after="0"/>
        <w:rPr>
          <w:rFonts w:ascii="Tahoma" w:hAnsi="Tahoma" w:cs="Tahoma"/>
          <w:b/>
          <w:sz w:val="20"/>
          <w:szCs w:val="20"/>
          <w:lang w:val="lt-LT"/>
        </w:rPr>
      </w:pPr>
      <w:r w:rsidRPr="00E31E41">
        <w:rPr>
          <w:rFonts w:ascii="Tahoma" w:hAnsi="Tahoma" w:cs="Tahoma"/>
          <w:b/>
          <w:sz w:val="20"/>
          <w:szCs w:val="20"/>
          <w:lang w:val="lt-LT"/>
        </w:rPr>
        <w:t>UAB „EPSO-G“ Stebėtojų tarybai</w:t>
      </w:r>
    </w:p>
    <w:p w:rsidR="00C2011E" w:rsidRPr="00E31E41" w:rsidRDefault="00C2011E" w:rsidP="00C2011E">
      <w:pPr>
        <w:shd w:val="clear" w:color="auto" w:fill="FFFFFF"/>
        <w:spacing w:after="0"/>
        <w:rPr>
          <w:rFonts w:ascii="Tahoma" w:hAnsi="Tahoma" w:cs="Tahoma"/>
          <w:sz w:val="20"/>
          <w:szCs w:val="20"/>
          <w:lang w:val="lt-LT"/>
        </w:rPr>
      </w:pPr>
      <w:r w:rsidRPr="00E31E41">
        <w:rPr>
          <w:rFonts w:ascii="Tahoma" w:hAnsi="Tahoma" w:cs="Tahoma"/>
          <w:sz w:val="20"/>
          <w:szCs w:val="20"/>
          <w:lang w:val="lt-LT"/>
        </w:rPr>
        <w:t>Juridinio asmens kodas 302826889</w:t>
      </w:r>
    </w:p>
    <w:p w:rsidR="00C2011E" w:rsidRPr="00E31E41" w:rsidRDefault="00C2011E" w:rsidP="00C2011E">
      <w:pPr>
        <w:shd w:val="clear" w:color="auto" w:fill="FFFFFF"/>
        <w:spacing w:after="0"/>
        <w:rPr>
          <w:rFonts w:ascii="Tahoma" w:hAnsi="Tahoma" w:cs="Tahoma"/>
          <w:sz w:val="20"/>
          <w:szCs w:val="20"/>
          <w:lang w:val="lt-LT"/>
        </w:rPr>
      </w:pPr>
      <w:r w:rsidRPr="00E31E41">
        <w:rPr>
          <w:rFonts w:ascii="Tahoma" w:hAnsi="Tahoma" w:cs="Tahoma"/>
          <w:sz w:val="20"/>
          <w:szCs w:val="20"/>
          <w:lang w:val="lt-LT"/>
        </w:rPr>
        <w:t>Adresas: A. Juozapavičiaus g. 13, LT-09311 Vilnius</w:t>
      </w:r>
    </w:p>
    <w:p w:rsidR="00C2011E" w:rsidRPr="00E31E41" w:rsidRDefault="00C2011E" w:rsidP="00C2011E">
      <w:pPr>
        <w:shd w:val="clear" w:color="auto" w:fill="FFFFFF"/>
        <w:spacing w:after="0"/>
        <w:rPr>
          <w:rFonts w:ascii="Tahoma" w:hAnsi="Tahoma" w:cs="Tahoma"/>
          <w:sz w:val="20"/>
          <w:szCs w:val="20"/>
          <w:lang w:val="lt-LT"/>
        </w:rPr>
      </w:pPr>
      <w:r w:rsidRPr="00E31E41">
        <w:rPr>
          <w:rFonts w:ascii="Tahoma" w:hAnsi="Tahoma" w:cs="Tahoma"/>
          <w:sz w:val="20"/>
          <w:szCs w:val="20"/>
          <w:lang w:val="lt-LT"/>
        </w:rPr>
        <w:t>(Adresas korespondencijai: Gedimino pr. 20, LT-01103 Vilnius)</w:t>
      </w:r>
    </w:p>
    <w:p w:rsidR="00C2011E" w:rsidRPr="00E31E41" w:rsidRDefault="00C2011E" w:rsidP="00C2011E">
      <w:pPr>
        <w:spacing w:after="0" w:line="320" w:lineRule="exact"/>
        <w:jc w:val="center"/>
        <w:rPr>
          <w:rFonts w:ascii="Tahoma" w:hAnsi="Tahoma" w:cs="Tahoma"/>
          <w:sz w:val="20"/>
          <w:szCs w:val="20"/>
          <w:lang w:val="lt-LT"/>
        </w:rPr>
      </w:pPr>
    </w:p>
    <w:p w:rsidR="00C2011E" w:rsidRPr="00E31E41" w:rsidRDefault="00C2011E" w:rsidP="00C2011E">
      <w:pPr>
        <w:spacing w:after="0" w:line="320" w:lineRule="exact"/>
        <w:jc w:val="center"/>
        <w:rPr>
          <w:rFonts w:ascii="Tahoma" w:hAnsi="Tahoma" w:cs="Tahoma"/>
          <w:sz w:val="20"/>
          <w:szCs w:val="20"/>
          <w:lang w:val="lt-LT"/>
        </w:rPr>
      </w:pPr>
    </w:p>
    <w:p w:rsidR="00C2011E" w:rsidRPr="00E31E41" w:rsidRDefault="00C2011E" w:rsidP="00C2011E">
      <w:pPr>
        <w:shd w:val="clear" w:color="auto" w:fill="FFFFFF"/>
        <w:spacing w:after="0"/>
        <w:ind w:left="1246" w:hanging="1195"/>
        <w:jc w:val="center"/>
        <w:rPr>
          <w:rFonts w:ascii="Tahoma" w:hAnsi="Tahoma" w:cs="Tahoma"/>
          <w:b/>
          <w:bCs/>
          <w:caps/>
          <w:spacing w:val="-1"/>
          <w:sz w:val="20"/>
          <w:szCs w:val="20"/>
          <w:lang w:val="lt-LT"/>
        </w:rPr>
      </w:pPr>
      <w:r w:rsidRPr="00E31E41">
        <w:rPr>
          <w:rFonts w:ascii="Tahoma" w:hAnsi="Tahoma" w:cs="Tahoma"/>
          <w:b/>
          <w:bCs/>
          <w:caps/>
          <w:spacing w:val="-2"/>
          <w:sz w:val="20"/>
          <w:szCs w:val="20"/>
          <w:lang w:val="lt-LT"/>
        </w:rPr>
        <w:t>UAB „EPSO-g“ valdybos NARIO NEPRIKLAUSOMUMO</w:t>
      </w:r>
    </w:p>
    <w:p w:rsidR="00C2011E" w:rsidRPr="00E31E41" w:rsidRDefault="00C2011E" w:rsidP="00C2011E">
      <w:pPr>
        <w:spacing w:after="0" w:line="320" w:lineRule="exact"/>
        <w:jc w:val="center"/>
        <w:rPr>
          <w:rFonts w:ascii="Tahoma" w:hAnsi="Tahoma" w:cs="Tahoma"/>
          <w:b/>
          <w:caps/>
          <w:sz w:val="20"/>
          <w:szCs w:val="20"/>
          <w:lang w:val="lt-LT"/>
        </w:rPr>
      </w:pPr>
      <w:r w:rsidRPr="00E31E41">
        <w:rPr>
          <w:rFonts w:ascii="Tahoma" w:hAnsi="Tahoma" w:cs="Tahoma"/>
          <w:b/>
          <w:caps/>
          <w:sz w:val="20"/>
          <w:szCs w:val="20"/>
          <w:lang w:val="lt-LT"/>
        </w:rPr>
        <w:t>DEKLARACIJA</w:t>
      </w:r>
    </w:p>
    <w:p w:rsidR="00C2011E" w:rsidRPr="00E31E41" w:rsidRDefault="00C2011E" w:rsidP="00C2011E">
      <w:pPr>
        <w:spacing w:after="0" w:line="320" w:lineRule="exact"/>
        <w:jc w:val="center"/>
        <w:rPr>
          <w:rFonts w:ascii="Tahoma" w:hAnsi="Tahoma" w:cs="Tahoma"/>
          <w:sz w:val="20"/>
          <w:szCs w:val="20"/>
          <w:lang w:val="lt-LT"/>
        </w:rPr>
      </w:pPr>
    </w:p>
    <w:p w:rsidR="00C2011E" w:rsidRPr="00E31E41" w:rsidRDefault="00C2011E" w:rsidP="00C2011E">
      <w:pPr>
        <w:pStyle w:val="ListParagraph"/>
        <w:spacing w:after="0" w:line="320" w:lineRule="exact"/>
        <w:ind w:left="795"/>
        <w:contextualSpacing w:val="0"/>
        <w:jc w:val="center"/>
        <w:rPr>
          <w:rFonts w:ascii="Tahoma" w:hAnsi="Tahoma" w:cs="Tahoma"/>
          <w:sz w:val="20"/>
          <w:szCs w:val="20"/>
          <w:lang w:val="lt-LT"/>
        </w:rPr>
      </w:pPr>
      <w:r w:rsidRPr="00E31E41">
        <w:rPr>
          <w:rFonts w:ascii="Tahoma" w:hAnsi="Tahoma" w:cs="Tahoma"/>
          <w:sz w:val="20"/>
          <w:szCs w:val="20"/>
          <w:lang w:val="lt-LT"/>
        </w:rPr>
        <w:t>2016 m. ___________ mėn. ____d.</w:t>
      </w:r>
    </w:p>
    <w:p w:rsidR="00C2011E" w:rsidRPr="00E31E41" w:rsidRDefault="00C2011E" w:rsidP="00C2011E">
      <w:pPr>
        <w:spacing w:after="0" w:line="320" w:lineRule="exact"/>
        <w:rPr>
          <w:rFonts w:ascii="Tahoma" w:hAnsi="Tahoma" w:cs="Tahoma"/>
          <w:sz w:val="20"/>
          <w:szCs w:val="20"/>
          <w:lang w:val="lt-LT"/>
        </w:rPr>
      </w:pPr>
    </w:p>
    <w:p w:rsidR="00C2011E" w:rsidRPr="00E31E41" w:rsidRDefault="00C2011E" w:rsidP="00C2011E">
      <w:pPr>
        <w:spacing w:after="0"/>
        <w:jc w:val="both"/>
        <w:rPr>
          <w:rFonts w:ascii="Tahoma" w:hAnsi="Tahoma" w:cs="Tahoma"/>
          <w:sz w:val="20"/>
          <w:szCs w:val="20"/>
          <w:lang w:val="lt-LT"/>
        </w:rPr>
      </w:pPr>
      <w:r w:rsidRPr="00E31E41">
        <w:rPr>
          <w:rFonts w:ascii="Tahoma" w:hAnsi="Tahoma" w:cs="Tahoma"/>
          <w:b/>
          <w:sz w:val="20"/>
          <w:szCs w:val="20"/>
          <w:lang w:val="lt-LT"/>
        </w:rPr>
        <w:t>Aš, ________________________, deklaruoju ir patvirtinu</w:t>
      </w:r>
      <w:r w:rsidRPr="00E31E41">
        <w:rPr>
          <w:rFonts w:ascii="Tahoma" w:hAnsi="Tahoma" w:cs="Tahoma"/>
          <w:sz w:val="20"/>
          <w:szCs w:val="20"/>
          <w:lang w:val="lt-LT"/>
        </w:rPr>
        <w:t>, kad gali būti laikomas nepriklausomu ir manęs nesaisto jokie verslo, giminystės arba kitokie ryšiai su UAB „EPSO-G“ (toliau - Bendrovė), ją kontroliuojančiu akcininku arba jų administracija, dėl kurių kyla ar gali kilti interesų konfliktas ir kurie gali paveikti nario nuomonę, be kita ko:</w:t>
      </w:r>
    </w:p>
    <w:p w:rsidR="00C2011E" w:rsidRPr="00E31E41" w:rsidRDefault="00C2011E" w:rsidP="00C2011E">
      <w:pPr>
        <w:spacing w:after="0"/>
        <w:jc w:val="both"/>
        <w:rPr>
          <w:rFonts w:ascii="Tahoma" w:hAnsi="Tahoma" w:cs="Tahoma"/>
          <w:sz w:val="20"/>
          <w:szCs w:val="20"/>
          <w:lang w:val="lt-LT"/>
        </w:rPr>
      </w:pPr>
    </w:p>
    <w:p w:rsidR="00C2011E" w:rsidRPr="00E31E41" w:rsidRDefault="00C2011E" w:rsidP="00C2011E">
      <w:pPr>
        <w:pStyle w:val="ListParagraph"/>
        <w:numPr>
          <w:ilvl w:val="0"/>
          <w:numId w:val="1"/>
        </w:numPr>
        <w:spacing w:after="0" w:line="240" w:lineRule="auto"/>
        <w:contextualSpacing w:val="0"/>
        <w:jc w:val="both"/>
        <w:rPr>
          <w:rFonts w:ascii="Tahoma" w:hAnsi="Tahoma" w:cs="Tahoma"/>
          <w:sz w:val="20"/>
          <w:szCs w:val="20"/>
          <w:lang w:val="lt-LT"/>
        </w:rPr>
      </w:pPr>
      <w:r w:rsidRPr="00E31E41">
        <w:rPr>
          <w:rFonts w:ascii="Tahoma" w:hAnsi="Tahoma" w:cs="Tahoma"/>
          <w:sz w:val="20"/>
          <w:szCs w:val="20"/>
          <w:lang w:val="lt-LT"/>
        </w:rPr>
        <w:t>nesu Bendrovės, į kurią kandidatuoju, ir susijusios įmonės</w:t>
      </w:r>
      <w:r w:rsidRPr="00E31E41">
        <w:rPr>
          <w:rStyle w:val="FootnoteReference"/>
          <w:rFonts w:ascii="Tahoma" w:hAnsi="Tahoma" w:cs="Tahoma"/>
          <w:sz w:val="20"/>
          <w:szCs w:val="20"/>
          <w:lang w:val="lt-LT"/>
        </w:rPr>
        <w:footnoteReference w:id="1"/>
      </w:r>
      <w:r>
        <w:rPr>
          <w:rFonts w:ascii="Tahoma" w:hAnsi="Tahoma" w:cs="Tahoma"/>
          <w:sz w:val="20"/>
          <w:szCs w:val="20"/>
          <w:lang w:val="lt-LT"/>
        </w:rPr>
        <w:t xml:space="preserve"> v</w:t>
      </w:r>
      <w:r w:rsidRPr="00E31E41">
        <w:rPr>
          <w:rFonts w:ascii="Tahoma" w:hAnsi="Tahoma" w:cs="Tahoma"/>
          <w:sz w:val="20"/>
          <w:szCs w:val="20"/>
          <w:lang w:val="lt-LT"/>
        </w:rPr>
        <w:t>adovas arba valdybos narys (jei visuotinio akcininkų susirinkimo renkamas kolegialus organas - stebėtojų taryba) ir paskutinius 5 metus neturi būti ėjęs tokių pareigų;</w:t>
      </w:r>
    </w:p>
    <w:p w:rsidR="00C2011E" w:rsidRPr="00E31E41" w:rsidRDefault="00C2011E" w:rsidP="00C2011E">
      <w:pPr>
        <w:spacing w:after="0"/>
        <w:jc w:val="both"/>
        <w:rPr>
          <w:rFonts w:ascii="Tahoma" w:hAnsi="Tahoma" w:cs="Tahoma"/>
          <w:sz w:val="20"/>
          <w:szCs w:val="20"/>
          <w:lang w:val="lt-LT"/>
        </w:rPr>
      </w:pPr>
    </w:p>
    <w:p w:rsidR="00C2011E" w:rsidRPr="00E31E41" w:rsidRDefault="00C2011E" w:rsidP="00C2011E">
      <w:pPr>
        <w:pStyle w:val="ListParagraph"/>
        <w:numPr>
          <w:ilvl w:val="0"/>
          <w:numId w:val="1"/>
        </w:numPr>
        <w:spacing w:after="0" w:line="240" w:lineRule="auto"/>
        <w:contextualSpacing w:val="0"/>
        <w:jc w:val="both"/>
        <w:rPr>
          <w:rFonts w:ascii="Tahoma" w:hAnsi="Tahoma" w:cs="Tahoma"/>
          <w:sz w:val="20"/>
          <w:szCs w:val="20"/>
          <w:lang w:val="lt-LT"/>
        </w:rPr>
      </w:pPr>
      <w:r w:rsidRPr="00E31E41">
        <w:rPr>
          <w:rFonts w:ascii="Tahoma" w:hAnsi="Tahoma" w:cs="Tahoma"/>
          <w:sz w:val="20"/>
          <w:szCs w:val="20"/>
          <w:lang w:val="lt-LT"/>
        </w:rPr>
        <w:t>nesu Bendrovės, į kurią kandidatuoju, ir susijusios įmonės darbuotojas ir paskutinius 3 metus neturi būti ėjęs tokių pareigų;</w:t>
      </w:r>
    </w:p>
    <w:p w:rsidR="00C2011E" w:rsidRPr="00E31E41" w:rsidRDefault="00C2011E" w:rsidP="00C2011E">
      <w:pPr>
        <w:spacing w:after="0"/>
        <w:jc w:val="both"/>
        <w:rPr>
          <w:rFonts w:ascii="Tahoma" w:hAnsi="Tahoma" w:cs="Tahoma"/>
          <w:sz w:val="20"/>
          <w:szCs w:val="20"/>
          <w:lang w:val="lt-LT"/>
        </w:rPr>
      </w:pPr>
    </w:p>
    <w:p w:rsidR="00C2011E" w:rsidRPr="00E31E41" w:rsidRDefault="00C2011E" w:rsidP="00C2011E">
      <w:pPr>
        <w:pStyle w:val="ListParagraph"/>
        <w:numPr>
          <w:ilvl w:val="0"/>
          <w:numId w:val="1"/>
        </w:numPr>
        <w:spacing w:after="0" w:line="240" w:lineRule="auto"/>
        <w:contextualSpacing w:val="0"/>
        <w:jc w:val="both"/>
        <w:rPr>
          <w:rFonts w:ascii="Tahoma" w:hAnsi="Tahoma" w:cs="Tahoma"/>
          <w:sz w:val="20"/>
          <w:szCs w:val="20"/>
          <w:lang w:val="lt-LT"/>
        </w:rPr>
      </w:pPr>
      <w:r w:rsidRPr="00E31E41">
        <w:rPr>
          <w:rFonts w:ascii="Tahoma" w:hAnsi="Tahoma" w:cs="Tahoma"/>
          <w:sz w:val="20"/>
          <w:szCs w:val="20"/>
          <w:lang w:val="lt-LT"/>
        </w:rPr>
        <w:t>negavau ir per paskutinius 3 metus nesu gavęs reikšmingo papildomo atlyginimo iš tos Bendrovės, į kurią kandidatuoju, ir susijusios įmonės, išskyrus užmokestį už kolegialaus organo nario pareigas. Tokiam papildomam atlyginimui priskiriamas ir dalyvavimas akcijų pasirinkimo sandoriuose arba kitokiose nuo veiklos rezultatų priklausančiose užmokesčio sistemose; jam nepriskiriamos pagal pensijų planą nustatytų kompensacijų išmokos (įskaitant atidėtas kompensacijas) už ankstesnį darbą Bendrovėje (su sąlyga, kad tokia išmoka niekaip nesusijusi su vėlesnėmis pareigomis);</w:t>
      </w:r>
    </w:p>
    <w:p w:rsidR="00C2011E" w:rsidRPr="00E31E41" w:rsidRDefault="00C2011E" w:rsidP="00C2011E">
      <w:pPr>
        <w:spacing w:after="0"/>
        <w:jc w:val="both"/>
        <w:rPr>
          <w:rFonts w:ascii="Tahoma" w:hAnsi="Tahoma" w:cs="Tahoma"/>
          <w:sz w:val="20"/>
          <w:szCs w:val="20"/>
          <w:lang w:val="lt-LT"/>
        </w:rPr>
      </w:pPr>
    </w:p>
    <w:p w:rsidR="00C2011E" w:rsidRPr="00E31E41" w:rsidRDefault="00C2011E" w:rsidP="00C2011E">
      <w:pPr>
        <w:pStyle w:val="ListParagraph"/>
        <w:numPr>
          <w:ilvl w:val="0"/>
          <w:numId w:val="1"/>
        </w:numPr>
        <w:spacing w:after="0" w:line="240" w:lineRule="auto"/>
        <w:contextualSpacing w:val="0"/>
        <w:jc w:val="both"/>
        <w:rPr>
          <w:rFonts w:ascii="Tahoma" w:hAnsi="Tahoma" w:cs="Tahoma"/>
          <w:sz w:val="20"/>
          <w:szCs w:val="20"/>
          <w:lang w:val="lt-LT"/>
        </w:rPr>
      </w:pPr>
      <w:r w:rsidRPr="00E31E41">
        <w:rPr>
          <w:rFonts w:ascii="Tahoma" w:hAnsi="Tahoma" w:cs="Tahoma"/>
          <w:sz w:val="20"/>
          <w:szCs w:val="20"/>
          <w:lang w:val="lt-LT"/>
        </w:rPr>
        <w:t>neturiu daugiau kaip 5 procentus balsų suteikiančių akcijų, taip pat neatstovauju tokiam akcininkui;</w:t>
      </w:r>
    </w:p>
    <w:p w:rsidR="00C2011E" w:rsidRPr="00E31E41" w:rsidRDefault="00C2011E" w:rsidP="00C2011E">
      <w:pPr>
        <w:spacing w:after="0"/>
        <w:jc w:val="both"/>
        <w:rPr>
          <w:rFonts w:ascii="Tahoma" w:hAnsi="Tahoma" w:cs="Tahoma"/>
          <w:sz w:val="20"/>
          <w:szCs w:val="20"/>
          <w:lang w:val="lt-LT"/>
        </w:rPr>
      </w:pPr>
    </w:p>
    <w:p w:rsidR="00C2011E" w:rsidRPr="00E31E41" w:rsidRDefault="00C2011E" w:rsidP="00C2011E">
      <w:pPr>
        <w:pStyle w:val="ListParagraph"/>
        <w:numPr>
          <w:ilvl w:val="0"/>
          <w:numId w:val="1"/>
        </w:numPr>
        <w:spacing w:after="0" w:line="240" w:lineRule="auto"/>
        <w:contextualSpacing w:val="0"/>
        <w:jc w:val="both"/>
        <w:rPr>
          <w:rFonts w:ascii="Tahoma" w:hAnsi="Tahoma" w:cs="Tahoma"/>
          <w:sz w:val="20"/>
          <w:szCs w:val="20"/>
          <w:lang w:val="lt-LT"/>
        </w:rPr>
      </w:pPr>
      <w:r w:rsidRPr="00E31E41">
        <w:rPr>
          <w:rFonts w:ascii="Tahoma" w:hAnsi="Tahoma" w:cs="Tahoma"/>
          <w:sz w:val="20"/>
          <w:szCs w:val="20"/>
          <w:lang w:val="lt-LT"/>
        </w:rPr>
        <w:t>neturiu ir per praėjusius 3 metus neturėjau svarbių verslo ryšių su ta Bendrove, į kurią kandidatuoju, ir su susijusia įmone nei tiesiogiai, nei kaip turinčio tokius ryšius subjekto partneris, akcininkas, vadovas arba vadovaujantis darbuotojas. Turinčiu verslo ryšių laikytinas subjektas, kuris yra svarbus prekių tiekėjas arba paslaugų teikėjas (įskaitant finansines, teisines ir konsultacines paslaugas), reikšmingas klientas ar organizacija, kuri gauna reikšmingų įmokų iš Bendrovės arba susijusios įmonės (Grupės įmonių);</w:t>
      </w:r>
    </w:p>
    <w:p w:rsidR="00C2011E" w:rsidRPr="00E31E41" w:rsidRDefault="00C2011E" w:rsidP="00C2011E">
      <w:pPr>
        <w:spacing w:after="0"/>
        <w:jc w:val="both"/>
        <w:rPr>
          <w:rFonts w:ascii="Tahoma" w:hAnsi="Tahoma" w:cs="Tahoma"/>
          <w:sz w:val="20"/>
          <w:szCs w:val="20"/>
          <w:lang w:val="lt-LT"/>
        </w:rPr>
      </w:pPr>
    </w:p>
    <w:p w:rsidR="00C2011E" w:rsidRPr="00E31E41" w:rsidRDefault="00C2011E" w:rsidP="00C2011E">
      <w:pPr>
        <w:pStyle w:val="ListParagraph"/>
        <w:numPr>
          <w:ilvl w:val="0"/>
          <w:numId w:val="1"/>
        </w:numPr>
        <w:spacing w:after="0" w:line="240" w:lineRule="auto"/>
        <w:contextualSpacing w:val="0"/>
        <w:jc w:val="both"/>
        <w:rPr>
          <w:rFonts w:ascii="Tahoma" w:hAnsi="Tahoma" w:cs="Tahoma"/>
          <w:sz w:val="20"/>
          <w:szCs w:val="20"/>
          <w:lang w:val="lt-LT"/>
        </w:rPr>
      </w:pPr>
      <w:r w:rsidRPr="00E31E41">
        <w:rPr>
          <w:rFonts w:ascii="Tahoma" w:hAnsi="Tahoma" w:cs="Tahoma"/>
          <w:sz w:val="20"/>
          <w:szCs w:val="20"/>
          <w:lang w:val="lt-LT"/>
        </w:rPr>
        <w:lastRenderedPageBreak/>
        <w:t>nesu ir per paskutinius 3 metus nesu buvęs audito įmonės, kuri atlieka ar atliko Bendrovės, į kurią kandidatuoju, ir susijusios įmonės auditą, partneriu arba darbuotoju;</w:t>
      </w:r>
    </w:p>
    <w:p w:rsidR="00C2011E" w:rsidRPr="00E31E41" w:rsidRDefault="00C2011E" w:rsidP="00C2011E">
      <w:pPr>
        <w:spacing w:after="0"/>
        <w:jc w:val="both"/>
        <w:rPr>
          <w:rFonts w:ascii="Tahoma" w:hAnsi="Tahoma" w:cs="Tahoma"/>
          <w:sz w:val="20"/>
          <w:szCs w:val="20"/>
          <w:lang w:val="lt-LT"/>
        </w:rPr>
      </w:pPr>
    </w:p>
    <w:p w:rsidR="00C2011E" w:rsidRPr="00E31E41" w:rsidRDefault="00C2011E" w:rsidP="00C2011E">
      <w:pPr>
        <w:pStyle w:val="ListParagraph"/>
        <w:numPr>
          <w:ilvl w:val="0"/>
          <w:numId w:val="1"/>
        </w:numPr>
        <w:spacing w:after="0" w:line="240" w:lineRule="auto"/>
        <w:contextualSpacing w:val="0"/>
        <w:jc w:val="both"/>
        <w:rPr>
          <w:rFonts w:ascii="Tahoma" w:hAnsi="Tahoma" w:cs="Tahoma"/>
          <w:sz w:val="20"/>
          <w:szCs w:val="20"/>
          <w:lang w:val="lt-LT"/>
        </w:rPr>
      </w:pPr>
      <w:r w:rsidRPr="00E31E41">
        <w:rPr>
          <w:rFonts w:ascii="Tahoma" w:hAnsi="Tahoma" w:cs="Tahoma"/>
          <w:sz w:val="20"/>
          <w:szCs w:val="20"/>
          <w:lang w:val="lt-LT"/>
        </w:rPr>
        <w:t>nesu vadovu arba valdybos nariu kitoje bendrovėje, kurioje Bendrovės vadovas arba valdybos narys (jei visuotinio akcininkų susirinkimo renkamas kolegialus organas - stebėtojų taryba) yra valdybos arba stebėtojų tarybos narys, taip pat jis neturiu kitų reikšmingų ryšių su Bendrovės vadovu arba valdybos nariais, kurie atsiranda jiems dalyvaujant kitų bendrovių arba organų veikloje;</w:t>
      </w:r>
    </w:p>
    <w:p w:rsidR="00C2011E" w:rsidRPr="00E31E41" w:rsidRDefault="00C2011E" w:rsidP="00C2011E">
      <w:pPr>
        <w:spacing w:after="0"/>
        <w:jc w:val="both"/>
        <w:rPr>
          <w:rFonts w:ascii="Tahoma" w:hAnsi="Tahoma" w:cs="Tahoma"/>
          <w:sz w:val="20"/>
          <w:szCs w:val="20"/>
          <w:lang w:val="lt-LT"/>
        </w:rPr>
      </w:pPr>
    </w:p>
    <w:p w:rsidR="00C2011E" w:rsidRPr="00E31E41" w:rsidRDefault="00C2011E" w:rsidP="00C2011E">
      <w:pPr>
        <w:pStyle w:val="ListParagraph"/>
        <w:numPr>
          <w:ilvl w:val="0"/>
          <w:numId w:val="1"/>
        </w:numPr>
        <w:spacing w:after="0" w:line="240" w:lineRule="auto"/>
        <w:contextualSpacing w:val="0"/>
        <w:jc w:val="both"/>
        <w:rPr>
          <w:rFonts w:ascii="Tahoma" w:hAnsi="Tahoma" w:cs="Tahoma"/>
          <w:sz w:val="20"/>
          <w:szCs w:val="20"/>
          <w:lang w:val="lt-LT"/>
        </w:rPr>
      </w:pPr>
      <w:r w:rsidRPr="00E31E41">
        <w:rPr>
          <w:rFonts w:ascii="Tahoma" w:hAnsi="Tahoma" w:cs="Tahoma"/>
          <w:sz w:val="20"/>
          <w:szCs w:val="20"/>
          <w:lang w:val="lt-LT"/>
        </w:rPr>
        <w:t xml:space="preserve">nesu ėjęs </w:t>
      </w:r>
      <w:r>
        <w:rPr>
          <w:rFonts w:ascii="Tahoma" w:hAnsi="Tahoma" w:cs="Tahoma"/>
          <w:sz w:val="20"/>
          <w:szCs w:val="20"/>
          <w:lang w:val="lt-LT"/>
        </w:rPr>
        <w:t xml:space="preserve">Bendrovės ir (ar) susijusios įmonės </w:t>
      </w:r>
      <w:r w:rsidRPr="00E31E41">
        <w:rPr>
          <w:rFonts w:ascii="Tahoma" w:hAnsi="Tahoma" w:cs="Tahoma"/>
          <w:sz w:val="20"/>
          <w:szCs w:val="20"/>
          <w:lang w:val="lt-LT"/>
        </w:rPr>
        <w:t>kolegialaus organo nario pareigų ilgiau kaip 12 metų;</w:t>
      </w:r>
    </w:p>
    <w:p w:rsidR="00C2011E" w:rsidRPr="00E31E41" w:rsidRDefault="00C2011E" w:rsidP="00C2011E">
      <w:pPr>
        <w:spacing w:after="0"/>
        <w:jc w:val="both"/>
        <w:rPr>
          <w:rFonts w:ascii="Tahoma" w:hAnsi="Tahoma" w:cs="Tahoma"/>
          <w:sz w:val="20"/>
          <w:szCs w:val="20"/>
          <w:lang w:val="lt-LT"/>
        </w:rPr>
      </w:pPr>
    </w:p>
    <w:p w:rsidR="00C2011E" w:rsidRPr="00E31E41" w:rsidRDefault="00C2011E" w:rsidP="00C2011E">
      <w:pPr>
        <w:pStyle w:val="ListParagraph"/>
        <w:numPr>
          <w:ilvl w:val="0"/>
          <w:numId w:val="1"/>
        </w:numPr>
        <w:spacing w:after="0" w:line="240" w:lineRule="auto"/>
        <w:contextualSpacing w:val="0"/>
        <w:jc w:val="both"/>
        <w:rPr>
          <w:rFonts w:ascii="Tahoma" w:hAnsi="Tahoma" w:cs="Tahoma"/>
          <w:sz w:val="20"/>
          <w:szCs w:val="20"/>
          <w:lang w:val="lt-LT"/>
        </w:rPr>
      </w:pPr>
      <w:r w:rsidRPr="00E31E41">
        <w:rPr>
          <w:rFonts w:ascii="Tahoma" w:hAnsi="Tahoma" w:cs="Tahoma"/>
          <w:sz w:val="20"/>
          <w:szCs w:val="20"/>
          <w:lang w:val="lt-LT"/>
        </w:rPr>
        <w:t>nesu Bendrovės vadovo arba 1)-8) papunkčiuose nurodytų asmenų artimasis šeimos narys (artimuoju šeimos nariu laikytinas sutuoktinis (sugyventinis), vaikai (įvaikiai) ir tėvai (įtėviai);</w:t>
      </w:r>
    </w:p>
    <w:p w:rsidR="00C2011E" w:rsidRPr="00E31E41" w:rsidRDefault="00C2011E" w:rsidP="00C2011E">
      <w:pPr>
        <w:spacing w:after="0"/>
        <w:jc w:val="both"/>
        <w:rPr>
          <w:rFonts w:ascii="Tahoma" w:hAnsi="Tahoma" w:cs="Tahoma"/>
          <w:sz w:val="20"/>
          <w:szCs w:val="20"/>
          <w:lang w:val="lt-LT"/>
        </w:rPr>
      </w:pPr>
    </w:p>
    <w:p w:rsidR="00C2011E" w:rsidRPr="00E31E41" w:rsidRDefault="00C2011E" w:rsidP="00C2011E">
      <w:pPr>
        <w:pStyle w:val="ListParagraph"/>
        <w:numPr>
          <w:ilvl w:val="0"/>
          <w:numId w:val="1"/>
        </w:numPr>
        <w:spacing w:after="0" w:line="240" w:lineRule="auto"/>
        <w:contextualSpacing w:val="0"/>
        <w:jc w:val="both"/>
        <w:rPr>
          <w:rFonts w:ascii="Tahoma" w:hAnsi="Tahoma" w:cs="Tahoma"/>
          <w:sz w:val="20"/>
          <w:szCs w:val="20"/>
          <w:lang w:val="lt-LT"/>
        </w:rPr>
      </w:pPr>
      <w:r w:rsidRPr="00E31E41">
        <w:rPr>
          <w:rFonts w:ascii="Tahoma" w:hAnsi="Tahoma" w:cs="Tahoma"/>
          <w:sz w:val="20"/>
          <w:szCs w:val="20"/>
          <w:lang w:val="lt-LT"/>
        </w:rPr>
        <w:t>nesu valstybės tarnautojas arba valstybei atstovaujančios institucijos darbuotojas;</w:t>
      </w:r>
    </w:p>
    <w:p w:rsidR="00C2011E" w:rsidRPr="00E31E41" w:rsidRDefault="00C2011E" w:rsidP="00C2011E">
      <w:pPr>
        <w:spacing w:after="0"/>
        <w:jc w:val="both"/>
        <w:rPr>
          <w:rFonts w:ascii="Tahoma" w:hAnsi="Tahoma" w:cs="Tahoma"/>
          <w:sz w:val="20"/>
          <w:szCs w:val="20"/>
          <w:lang w:val="lt-LT"/>
        </w:rPr>
      </w:pPr>
    </w:p>
    <w:p w:rsidR="00C2011E" w:rsidRPr="00E31E41" w:rsidRDefault="00C2011E" w:rsidP="00C2011E">
      <w:pPr>
        <w:pStyle w:val="ListParagraph"/>
        <w:numPr>
          <w:ilvl w:val="0"/>
          <w:numId w:val="1"/>
        </w:numPr>
        <w:spacing w:after="0" w:line="240" w:lineRule="auto"/>
        <w:contextualSpacing w:val="0"/>
        <w:jc w:val="both"/>
        <w:rPr>
          <w:rFonts w:ascii="Tahoma" w:hAnsi="Tahoma" w:cs="Tahoma"/>
          <w:sz w:val="20"/>
          <w:szCs w:val="20"/>
          <w:lang w:val="lt-LT"/>
        </w:rPr>
      </w:pPr>
      <w:r w:rsidRPr="00E31E41">
        <w:rPr>
          <w:rFonts w:ascii="Tahoma" w:hAnsi="Tahoma" w:cs="Tahoma"/>
          <w:sz w:val="20"/>
          <w:szCs w:val="20"/>
          <w:lang w:val="lt-LT"/>
        </w:rPr>
        <w:t>nėra kitų aplinkybių, dėl kurių yra arba gali kilti mano arba mano artimojo šeimos nario (kaip jis apibrėžtas 9) papunktyje) ir Bendrovės interesų konfliktas.</w:t>
      </w:r>
    </w:p>
    <w:p w:rsidR="00C2011E" w:rsidRPr="00E31E41" w:rsidRDefault="00C2011E" w:rsidP="00C2011E">
      <w:pPr>
        <w:spacing w:after="0"/>
        <w:jc w:val="both"/>
        <w:rPr>
          <w:rFonts w:ascii="Tahoma" w:hAnsi="Tahoma" w:cs="Tahoma"/>
          <w:sz w:val="20"/>
          <w:szCs w:val="20"/>
          <w:lang w:val="lt-LT"/>
        </w:rPr>
      </w:pPr>
    </w:p>
    <w:p w:rsidR="00C2011E" w:rsidRPr="00E31E41" w:rsidRDefault="00C2011E" w:rsidP="00C2011E">
      <w:pPr>
        <w:spacing w:after="0"/>
        <w:jc w:val="both"/>
        <w:rPr>
          <w:rFonts w:ascii="Tahoma" w:hAnsi="Tahoma" w:cs="Tahoma"/>
          <w:sz w:val="20"/>
          <w:szCs w:val="20"/>
          <w:lang w:val="lt-LT"/>
        </w:rPr>
      </w:pPr>
      <w:r w:rsidRPr="00E31E41">
        <w:rPr>
          <w:rFonts w:ascii="Tahoma" w:hAnsi="Tahoma" w:cs="Tahoma"/>
          <w:sz w:val="20"/>
          <w:szCs w:val="20"/>
          <w:lang w:val="lt-LT"/>
        </w:rPr>
        <w:t>Atsiradus bet kokioms aplinkybėms, kurios prieštarautų aukščiau nurodytiems nepriklausomumo reikalavimams, apie jas įsipareigoju nedelsiant raštu apie jas informuoti UAB „EPSO-G“ Stebėtojų tarybą.</w:t>
      </w:r>
    </w:p>
    <w:p w:rsidR="00C2011E" w:rsidRPr="00E31E41" w:rsidRDefault="00C2011E" w:rsidP="00C2011E">
      <w:pPr>
        <w:spacing w:after="0" w:line="320" w:lineRule="exact"/>
        <w:jc w:val="both"/>
        <w:rPr>
          <w:rFonts w:ascii="Tahoma" w:hAnsi="Tahoma" w:cs="Tahoma"/>
          <w:sz w:val="20"/>
          <w:szCs w:val="20"/>
          <w:lang w:val="lt-LT"/>
        </w:rPr>
      </w:pPr>
    </w:p>
    <w:p w:rsidR="00C2011E" w:rsidRPr="00E31E41" w:rsidRDefault="00C2011E" w:rsidP="00C2011E">
      <w:pPr>
        <w:spacing w:after="0" w:line="320" w:lineRule="exact"/>
        <w:jc w:val="both"/>
        <w:rPr>
          <w:rFonts w:ascii="Tahoma" w:hAnsi="Tahoma" w:cs="Tahoma"/>
          <w:sz w:val="20"/>
          <w:szCs w:val="20"/>
          <w:lang w:val="lt-LT"/>
        </w:rPr>
      </w:pPr>
    </w:p>
    <w:p w:rsidR="00C2011E" w:rsidRPr="00E31E41" w:rsidRDefault="00C2011E" w:rsidP="00C2011E">
      <w:pPr>
        <w:spacing w:after="0"/>
        <w:jc w:val="both"/>
        <w:rPr>
          <w:rFonts w:ascii="Tahoma" w:hAnsi="Tahoma" w:cs="Tahoma"/>
          <w:sz w:val="20"/>
          <w:szCs w:val="20"/>
          <w:lang w:val="lt-LT"/>
        </w:rPr>
      </w:pPr>
      <w:r w:rsidRPr="00E31E41">
        <w:rPr>
          <w:rFonts w:ascii="Tahoma" w:hAnsi="Tahoma" w:cs="Tahoma"/>
          <w:sz w:val="20"/>
          <w:szCs w:val="20"/>
          <w:lang w:val="lt-LT"/>
        </w:rPr>
        <w:t>__________________________________</w:t>
      </w:r>
    </w:p>
    <w:p w:rsidR="00C2011E" w:rsidRPr="00E31E41" w:rsidRDefault="00C2011E" w:rsidP="00C2011E">
      <w:pPr>
        <w:shd w:val="clear" w:color="auto" w:fill="FFFFFF"/>
        <w:spacing w:after="0"/>
        <w:ind w:right="43"/>
        <w:rPr>
          <w:rFonts w:ascii="Tahoma" w:hAnsi="Tahoma" w:cs="Tahoma"/>
          <w:sz w:val="20"/>
          <w:szCs w:val="20"/>
          <w:lang w:val="lt-LT"/>
        </w:rPr>
      </w:pPr>
      <w:r w:rsidRPr="00E31E41">
        <w:rPr>
          <w:rFonts w:ascii="Tahoma" w:hAnsi="Tahoma" w:cs="Tahoma"/>
          <w:sz w:val="20"/>
          <w:szCs w:val="20"/>
          <w:lang w:val="lt-LT"/>
        </w:rPr>
        <w:t>(vardas, pavardė, parašas)</w:t>
      </w:r>
    </w:p>
    <w:p w:rsidR="00C2011E" w:rsidRPr="00E31E41" w:rsidRDefault="00C2011E" w:rsidP="00C2011E">
      <w:pPr>
        <w:rPr>
          <w:rFonts w:ascii="Tahoma" w:hAnsi="Tahoma" w:cs="Tahoma"/>
          <w:color w:val="000000"/>
          <w:sz w:val="20"/>
          <w:szCs w:val="20"/>
          <w:lang w:val="lt-LT"/>
        </w:rPr>
      </w:pPr>
    </w:p>
    <w:p w:rsidR="0007156C" w:rsidRDefault="0007156C">
      <w:bookmarkStart w:id="0" w:name="_GoBack"/>
      <w:bookmarkEnd w:id="0"/>
    </w:p>
    <w:sectPr w:rsidR="0007156C" w:rsidSect="00EE6E91">
      <w:footerReference w:type="default" r:id="rId7"/>
      <w:pgSz w:w="12240" w:h="15840"/>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B85" w:rsidRDefault="00453B85" w:rsidP="00C2011E">
      <w:pPr>
        <w:spacing w:after="0" w:line="240" w:lineRule="auto"/>
      </w:pPr>
      <w:r>
        <w:separator/>
      </w:r>
    </w:p>
  </w:endnote>
  <w:endnote w:type="continuationSeparator" w:id="0">
    <w:p w:rsidR="00453B85" w:rsidRDefault="00453B85" w:rsidP="00C2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870227"/>
      <w:docPartObj>
        <w:docPartGallery w:val="Page Numbers (Bottom of Page)"/>
        <w:docPartUnique/>
      </w:docPartObj>
    </w:sdtPr>
    <w:sdtEndPr>
      <w:rPr>
        <w:noProof/>
      </w:rPr>
    </w:sdtEndPr>
    <w:sdtContent>
      <w:p w:rsidR="00D128B0" w:rsidRDefault="00453B85">
        <w:pPr>
          <w:pStyle w:val="Footer"/>
          <w:jc w:val="right"/>
        </w:pPr>
        <w:r>
          <w:fldChar w:fldCharType="begin"/>
        </w:r>
        <w:r>
          <w:instrText xml:space="preserve"> PAGE   \* MERGEFORMAT </w:instrText>
        </w:r>
        <w:r>
          <w:fldChar w:fldCharType="separate"/>
        </w:r>
        <w:r w:rsidR="00C2011E">
          <w:rPr>
            <w:noProof/>
          </w:rPr>
          <w:t>2</w:t>
        </w:r>
        <w:r>
          <w:rPr>
            <w:noProof/>
          </w:rPr>
          <w:fldChar w:fldCharType="end"/>
        </w:r>
      </w:p>
    </w:sdtContent>
  </w:sdt>
  <w:p w:rsidR="00D128B0" w:rsidRDefault="0045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B85" w:rsidRDefault="00453B85" w:rsidP="00C2011E">
      <w:pPr>
        <w:spacing w:after="0" w:line="240" w:lineRule="auto"/>
      </w:pPr>
      <w:r>
        <w:separator/>
      </w:r>
    </w:p>
  </w:footnote>
  <w:footnote w:type="continuationSeparator" w:id="0">
    <w:p w:rsidR="00453B85" w:rsidRDefault="00453B85" w:rsidP="00C2011E">
      <w:pPr>
        <w:spacing w:after="0" w:line="240" w:lineRule="auto"/>
      </w:pPr>
      <w:r>
        <w:continuationSeparator/>
      </w:r>
    </w:p>
  </w:footnote>
  <w:footnote w:id="1">
    <w:p w:rsidR="00C2011E" w:rsidRPr="00781AE6" w:rsidRDefault="00C2011E" w:rsidP="00C2011E">
      <w:pPr>
        <w:pStyle w:val="FootnoteText"/>
        <w:jc w:val="both"/>
        <w:rPr>
          <w:rFonts w:ascii="Tahoma" w:hAnsi="Tahoma" w:cs="Tahoma"/>
        </w:rPr>
      </w:pPr>
      <w:r>
        <w:rPr>
          <w:rStyle w:val="FootnoteReference"/>
        </w:rPr>
        <w:footnoteRef/>
      </w:r>
      <w:r>
        <w:t xml:space="preserve"> </w:t>
      </w:r>
      <w:r w:rsidRPr="00B85ED8">
        <w:rPr>
          <w:rFonts w:ascii="Tahoma" w:hAnsi="Tahoma" w:cs="Tahoma"/>
        </w:rPr>
        <w:t xml:space="preserve">Susijusi įmonė reiškia </w:t>
      </w:r>
      <w:r>
        <w:rPr>
          <w:rFonts w:ascii="Tahoma" w:hAnsi="Tahoma" w:cs="Tahoma"/>
        </w:rPr>
        <w:t>- AB </w:t>
      </w:r>
      <w:r w:rsidRPr="00B85ED8">
        <w:rPr>
          <w:rFonts w:ascii="Tahoma" w:hAnsi="Tahoma" w:cs="Tahoma"/>
        </w:rPr>
        <w:t>„</w:t>
      </w:r>
      <w:r>
        <w:rPr>
          <w:rFonts w:ascii="Tahoma" w:hAnsi="Tahoma" w:cs="Tahoma"/>
        </w:rPr>
        <w:t>Amber Grid</w:t>
      </w:r>
      <w:r w:rsidRPr="00B85ED8">
        <w:rPr>
          <w:rFonts w:ascii="Tahoma" w:hAnsi="Tahoma" w:cs="Tahoma"/>
        </w:rPr>
        <w:t xml:space="preserve">“, </w:t>
      </w:r>
      <w:r>
        <w:rPr>
          <w:rFonts w:ascii="Tahoma" w:hAnsi="Tahoma" w:cs="Tahoma"/>
        </w:rPr>
        <w:t>LITGRID AB, BALTPOOL </w:t>
      </w:r>
      <w:r w:rsidRPr="00B85ED8">
        <w:rPr>
          <w:rFonts w:ascii="Tahoma" w:hAnsi="Tahoma" w:cs="Tahoma"/>
        </w:rPr>
        <w:t xml:space="preserve">UAB, </w:t>
      </w:r>
      <w:r>
        <w:rPr>
          <w:rFonts w:ascii="Tahoma" w:hAnsi="Tahoma" w:cs="Tahoma"/>
        </w:rPr>
        <w:t xml:space="preserve">UAB GET Baltic, </w:t>
      </w:r>
      <w:r w:rsidRPr="00B85ED8">
        <w:rPr>
          <w:rFonts w:ascii="Tahoma" w:hAnsi="Tahoma" w:cs="Tahoma"/>
        </w:rPr>
        <w:t xml:space="preserve">UAB „TETAS“, </w:t>
      </w:r>
      <w:r>
        <w:rPr>
          <w:rFonts w:ascii="Tahoma" w:hAnsi="Tahoma" w:cs="Tahoma"/>
        </w:rPr>
        <w:t xml:space="preserve">UAB „LITGRID Power Link Service“, </w:t>
      </w:r>
      <w:r w:rsidRPr="00B85ED8">
        <w:rPr>
          <w:rFonts w:ascii="Tahoma" w:hAnsi="Tahoma" w:cs="Tahoma"/>
        </w:rPr>
        <w:t>LITPOL LINK SP. Z O. O.,</w:t>
      </w:r>
      <w:r>
        <w:rPr>
          <w:rFonts w:ascii="Tahoma" w:hAnsi="Tahoma" w:cs="Tahoma"/>
        </w:rPr>
        <w:t xml:space="preserve"> </w:t>
      </w:r>
      <w:r w:rsidRPr="00DA1250">
        <w:rPr>
          <w:rFonts w:ascii="Tahoma" w:hAnsi="Tahoma" w:cs="Tahoma"/>
        </w:rPr>
        <w:t xml:space="preserve">Nord Pool Spot, </w:t>
      </w:r>
      <w:r>
        <w:rPr>
          <w:rFonts w:ascii="Tahoma" w:hAnsi="Tahoma" w:cs="Tahoma"/>
        </w:rPr>
        <w:t xml:space="preserve">UAB </w:t>
      </w:r>
      <w:r w:rsidRPr="00DA1250">
        <w:rPr>
          <w:rFonts w:ascii="Tahoma" w:hAnsi="Tahoma" w:cs="Tahoma"/>
        </w:rPr>
        <w:t>Tech</w:t>
      </w:r>
      <w:r>
        <w:rPr>
          <w:rFonts w:ascii="Tahoma" w:hAnsi="Tahoma" w:cs="Tahoma"/>
        </w:rPr>
        <w:t>nologijų ir inovacijų centras</w:t>
      </w:r>
      <w:r w:rsidRPr="00DA1250">
        <w:rPr>
          <w:rFonts w:ascii="Tahoma" w:hAnsi="Tahoma" w:cs="Tahoma"/>
        </w:rPr>
        <w:t>, U</w:t>
      </w:r>
      <w:r>
        <w:rPr>
          <w:rFonts w:ascii="Tahoma" w:hAnsi="Tahoma" w:cs="Tahoma"/>
        </w:rPr>
        <w:t>AB Duomenų logistikos centras</w:t>
      </w:r>
      <w:r w:rsidRPr="00B85ED8">
        <w:rPr>
          <w:rFonts w:ascii="Tahoma" w:hAnsi="Tahoma" w:cs="Tahom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660D"/>
    <w:multiLevelType w:val="hybridMultilevel"/>
    <w:tmpl w:val="216216B0"/>
    <w:lvl w:ilvl="0" w:tplc="A7805E66">
      <w:start w:val="1"/>
      <w:numFmt w:val="decimal"/>
      <w:lvlText w:val="%1)"/>
      <w:lvlJc w:val="left"/>
      <w:pPr>
        <w:ind w:left="720" w:hanging="360"/>
      </w:pPr>
      <w:rPr>
        <w:rFonts w:ascii="Tahoma" w:eastAsia="Times New Roman" w:hAnsi="Tahoma" w:cs="Tahom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1E"/>
    <w:rsid w:val="0007156C"/>
    <w:rsid w:val="00453B85"/>
    <w:rsid w:val="00C2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1BBDF-7090-4677-AF5E-B668A43B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011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11E"/>
    <w:pPr>
      <w:ind w:left="720"/>
      <w:contextualSpacing/>
    </w:pPr>
  </w:style>
  <w:style w:type="character" w:styleId="FootnoteReference">
    <w:name w:val="footnote reference"/>
    <w:uiPriority w:val="99"/>
    <w:unhideWhenUsed/>
    <w:rsid w:val="00C2011E"/>
    <w:rPr>
      <w:vertAlign w:val="superscript"/>
    </w:rPr>
  </w:style>
  <w:style w:type="paragraph" w:styleId="FootnoteText">
    <w:name w:val="footnote text"/>
    <w:basedOn w:val="Normal"/>
    <w:link w:val="FootnoteTextChar"/>
    <w:uiPriority w:val="99"/>
    <w:rsid w:val="00C2011E"/>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rsid w:val="00C2011E"/>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C20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11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Vinkus</dc:creator>
  <cp:keywords/>
  <dc:description/>
  <cp:lastModifiedBy>Mindaugas Vinkus</cp:lastModifiedBy>
  <cp:revision>1</cp:revision>
  <dcterms:created xsi:type="dcterms:W3CDTF">2016-08-11T07:03:00Z</dcterms:created>
  <dcterms:modified xsi:type="dcterms:W3CDTF">2016-08-11T07:04:00Z</dcterms:modified>
</cp:coreProperties>
</file>