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0109997"/>
        <w:docPartObj>
          <w:docPartGallery w:val="Cover Pages"/>
          <w:docPartUnique/>
        </w:docPartObj>
      </w:sdtPr>
      <w:sdtContent>
        <w:p w14:paraId="3ECFDF35" w14:textId="07DCD69B" w:rsidR="00C709FD" w:rsidRPr="000A5A5D" w:rsidRDefault="00145D3F" w:rsidP="00601CA4">
          <w:pPr>
            <w:pStyle w:val="TOC1"/>
          </w:pPr>
          <w:r w:rsidRPr="000A5A5D">
            <w:t>Clean Hydrogen JU - AWP2</w:t>
          </w:r>
          <w:r w:rsidR="005E32AE" w:rsidRPr="000A5A5D">
            <w:t>3</w:t>
          </w:r>
          <w:r w:rsidRPr="000A5A5D">
            <w:t xml:space="preserve"> – </w:t>
          </w:r>
          <w:r w:rsidR="00EF7FCA" w:rsidRPr="000A5A5D">
            <w:t>F</w:t>
          </w:r>
          <w:r w:rsidR="005E32AE" w:rsidRPr="000A5A5D">
            <w:t>irst</w:t>
          </w:r>
          <w:r w:rsidRPr="000A5A5D">
            <w:t xml:space="preserve"> drafts for comments</w:t>
          </w:r>
        </w:p>
      </w:sdtContent>
    </w:sdt>
    <w:sdt>
      <w:sdtPr>
        <w:rPr>
          <w:rFonts w:cstheme="minorHAnsi"/>
        </w:rPr>
        <w:id w:val="-2131705363"/>
        <w:docPartObj>
          <w:docPartGallery w:val="Table of Contents"/>
          <w:docPartUnique/>
        </w:docPartObj>
      </w:sdtPr>
      <w:sdtEndPr>
        <w:rPr>
          <w:b/>
          <w:bCs/>
          <w:noProof/>
        </w:rPr>
      </w:sdtEndPr>
      <w:sdtContent>
        <w:p w14:paraId="6B6B3BFF" w14:textId="3734CBD8" w:rsidR="001C2F08" w:rsidRPr="000A5A5D" w:rsidRDefault="001C2F08" w:rsidP="00F25222">
          <w:pPr>
            <w:jc w:val="both"/>
            <w:rPr>
              <w:rFonts w:cstheme="minorHAnsi"/>
            </w:rPr>
          </w:pPr>
        </w:p>
        <w:p w14:paraId="7E09FB79" w14:textId="6E6A66EB" w:rsidR="00817F0C" w:rsidRDefault="00CC7F3B" w:rsidP="00601CA4">
          <w:pPr>
            <w:pStyle w:val="TOC1"/>
            <w:rPr>
              <w:rFonts w:eastAsiaTheme="minorEastAsia"/>
            </w:rPr>
          </w:pPr>
          <w:r w:rsidRPr="000A5A5D">
            <w:rPr>
              <w:rFonts w:cstheme="minorHAnsi"/>
              <w:lang w:val="en-GB"/>
            </w:rPr>
            <w:fldChar w:fldCharType="begin"/>
          </w:r>
          <w:r w:rsidRPr="000A5A5D">
            <w:rPr>
              <w:rFonts w:cstheme="minorHAnsi"/>
              <w:lang w:val="en-GB"/>
            </w:rPr>
            <w:instrText xml:space="preserve"> TOC \o "1-2" \h \z \u </w:instrText>
          </w:r>
          <w:r w:rsidRPr="000A5A5D">
            <w:rPr>
              <w:rFonts w:cstheme="minorHAnsi"/>
              <w:lang w:val="en-GB"/>
            </w:rPr>
            <w:fldChar w:fldCharType="separate"/>
          </w:r>
          <w:hyperlink w:anchor="_Toc104375667" w:history="1">
            <w:r w:rsidR="00817F0C" w:rsidRPr="00AB0E3D">
              <w:rPr>
                <w:rStyle w:val="Hyperlink"/>
                <w:rFonts w:cstheme="minorHAnsi"/>
              </w:rPr>
              <w:t>TC1 Hydrogen Production</w:t>
            </w:r>
            <w:r w:rsidR="00817F0C">
              <w:rPr>
                <w:webHidden/>
              </w:rPr>
              <w:tab/>
            </w:r>
            <w:r w:rsidR="00817F0C">
              <w:rPr>
                <w:webHidden/>
              </w:rPr>
              <w:fldChar w:fldCharType="begin"/>
            </w:r>
            <w:r w:rsidR="00817F0C">
              <w:rPr>
                <w:webHidden/>
              </w:rPr>
              <w:instrText xml:space="preserve"> PAGEREF _Toc104375667 \h </w:instrText>
            </w:r>
            <w:r w:rsidR="00817F0C">
              <w:rPr>
                <w:webHidden/>
              </w:rPr>
            </w:r>
            <w:r w:rsidR="00817F0C">
              <w:rPr>
                <w:webHidden/>
              </w:rPr>
              <w:fldChar w:fldCharType="separate"/>
            </w:r>
            <w:r w:rsidR="00A7508E">
              <w:rPr>
                <w:webHidden/>
              </w:rPr>
              <w:t>3</w:t>
            </w:r>
            <w:r w:rsidR="00817F0C">
              <w:rPr>
                <w:webHidden/>
              </w:rPr>
              <w:fldChar w:fldCharType="end"/>
            </w:r>
          </w:hyperlink>
        </w:p>
        <w:p w14:paraId="600140AC" w14:textId="7CA32A68" w:rsidR="00817F0C" w:rsidRDefault="00383AA0" w:rsidP="00F25222">
          <w:pPr>
            <w:pStyle w:val="TOC2"/>
            <w:tabs>
              <w:tab w:val="right" w:leader="dot" w:pos="9062"/>
            </w:tabs>
            <w:jc w:val="both"/>
            <w:rPr>
              <w:rFonts w:eastAsiaTheme="minorEastAsia"/>
            </w:rPr>
          </w:pPr>
          <w:hyperlink w:anchor="_Toc104375668" w:history="1">
            <w:r w:rsidR="00817F0C" w:rsidRPr="00AB0E3D">
              <w:rPr>
                <w:rStyle w:val="Hyperlink"/>
                <w:rFonts w:cstheme="minorHAnsi"/>
                <w:noProof/>
              </w:rPr>
              <w:t>TC1-01: Innovative electrolysis cells for low temperature hydrogen production</w:t>
            </w:r>
            <w:r w:rsidR="00817F0C">
              <w:rPr>
                <w:noProof/>
                <w:webHidden/>
              </w:rPr>
              <w:tab/>
            </w:r>
            <w:r w:rsidR="00817F0C">
              <w:rPr>
                <w:noProof/>
                <w:webHidden/>
              </w:rPr>
              <w:fldChar w:fldCharType="begin"/>
            </w:r>
            <w:r w:rsidR="00817F0C">
              <w:rPr>
                <w:noProof/>
                <w:webHidden/>
              </w:rPr>
              <w:instrText xml:space="preserve"> PAGEREF _Toc104375668 \h </w:instrText>
            </w:r>
            <w:r w:rsidR="00817F0C">
              <w:rPr>
                <w:noProof/>
                <w:webHidden/>
              </w:rPr>
            </w:r>
            <w:r w:rsidR="00817F0C">
              <w:rPr>
                <w:noProof/>
                <w:webHidden/>
              </w:rPr>
              <w:fldChar w:fldCharType="separate"/>
            </w:r>
            <w:r w:rsidR="00A7508E">
              <w:rPr>
                <w:noProof/>
                <w:webHidden/>
              </w:rPr>
              <w:t>3</w:t>
            </w:r>
            <w:r w:rsidR="00817F0C">
              <w:rPr>
                <w:noProof/>
                <w:webHidden/>
              </w:rPr>
              <w:fldChar w:fldCharType="end"/>
            </w:r>
          </w:hyperlink>
        </w:p>
        <w:p w14:paraId="2B1B0018" w14:textId="57475008" w:rsidR="00817F0C" w:rsidRDefault="00383AA0" w:rsidP="00F25222">
          <w:pPr>
            <w:pStyle w:val="TOC2"/>
            <w:tabs>
              <w:tab w:val="right" w:leader="dot" w:pos="9062"/>
            </w:tabs>
            <w:jc w:val="both"/>
            <w:rPr>
              <w:rFonts w:eastAsiaTheme="minorEastAsia"/>
            </w:rPr>
          </w:pPr>
          <w:hyperlink w:anchor="_Toc104375669" w:history="1">
            <w:r w:rsidR="00817F0C" w:rsidRPr="00AB0E3D">
              <w:rPr>
                <w:rStyle w:val="Hyperlink"/>
                <w:rFonts w:cstheme="minorHAnsi"/>
                <w:noProof/>
              </w:rPr>
              <w:t>TC1-02: Innovative electrolysis cells for medium-high temperature hydrogen production</w:t>
            </w:r>
            <w:r w:rsidR="00817F0C">
              <w:rPr>
                <w:noProof/>
                <w:webHidden/>
              </w:rPr>
              <w:tab/>
            </w:r>
            <w:r w:rsidR="00817F0C">
              <w:rPr>
                <w:noProof/>
                <w:webHidden/>
              </w:rPr>
              <w:fldChar w:fldCharType="begin"/>
            </w:r>
            <w:r w:rsidR="00817F0C">
              <w:rPr>
                <w:noProof/>
                <w:webHidden/>
              </w:rPr>
              <w:instrText xml:space="preserve"> PAGEREF _Toc104375669 \h </w:instrText>
            </w:r>
            <w:r w:rsidR="00817F0C">
              <w:rPr>
                <w:noProof/>
                <w:webHidden/>
              </w:rPr>
            </w:r>
            <w:r w:rsidR="00817F0C">
              <w:rPr>
                <w:noProof/>
                <w:webHidden/>
              </w:rPr>
              <w:fldChar w:fldCharType="separate"/>
            </w:r>
            <w:r w:rsidR="00A7508E">
              <w:rPr>
                <w:noProof/>
                <w:webHidden/>
              </w:rPr>
              <w:t>7</w:t>
            </w:r>
            <w:r w:rsidR="00817F0C">
              <w:rPr>
                <w:noProof/>
                <w:webHidden/>
              </w:rPr>
              <w:fldChar w:fldCharType="end"/>
            </w:r>
          </w:hyperlink>
        </w:p>
        <w:p w14:paraId="45DF6AFD" w14:textId="668909F9" w:rsidR="00817F0C" w:rsidRDefault="00383AA0" w:rsidP="00F25222">
          <w:pPr>
            <w:pStyle w:val="TOC2"/>
            <w:tabs>
              <w:tab w:val="right" w:leader="dot" w:pos="9062"/>
            </w:tabs>
            <w:jc w:val="both"/>
            <w:rPr>
              <w:rFonts w:eastAsiaTheme="minorEastAsia"/>
            </w:rPr>
          </w:pPr>
          <w:hyperlink w:anchor="_Toc104375670" w:history="1">
            <w:r w:rsidR="00817F0C" w:rsidRPr="00AB0E3D">
              <w:rPr>
                <w:rStyle w:val="Hyperlink"/>
                <w:rFonts w:cstheme="minorHAnsi"/>
                <w:noProof/>
              </w:rPr>
              <w:t>TC1-03: Benchmarking of electrolysis technologies behaviour when coupled with RES</w:t>
            </w:r>
            <w:r w:rsidR="00817F0C">
              <w:rPr>
                <w:noProof/>
                <w:webHidden/>
              </w:rPr>
              <w:tab/>
            </w:r>
            <w:r w:rsidR="00817F0C">
              <w:rPr>
                <w:noProof/>
                <w:webHidden/>
              </w:rPr>
              <w:fldChar w:fldCharType="begin"/>
            </w:r>
            <w:r w:rsidR="00817F0C">
              <w:rPr>
                <w:noProof/>
                <w:webHidden/>
              </w:rPr>
              <w:instrText xml:space="preserve"> PAGEREF _Toc104375670 \h </w:instrText>
            </w:r>
            <w:r w:rsidR="00817F0C">
              <w:rPr>
                <w:noProof/>
                <w:webHidden/>
              </w:rPr>
            </w:r>
            <w:r w:rsidR="00817F0C">
              <w:rPr>
                <w:noProof/>
                <w:webHidden/>
              </w:rPr>
              <w:fldChar w:fldCharType="separate"/>
            </w:r>
            <w:r w:rsidR="00A7508E">
              <w:rPr>
                <w:noProof/>
                <w:webHidden/>
              </w:rPr>
              <w:t>12</w:t>
            </w:r>
            <w:r w:rsidR="00817F0C">
              <w:rPr>
                <w:noProof/>
                <w:webHidden/>
              </w:rPr>
              <w:fldChar w:fldCharType="end"/>
            </w:r>
          </w:hyperlink>
        </w:p>
        <w:p w14:paraId="271856AF" w14:textId="55FDC36C" w:rsidR="00817F0C" w:rsidRDefault="00383AA0" w:rsidP="00F25222">
          <w:pPr>
            <w:pStyle w:val="TOC2"/>
            <w:tabs>
              <w:tab w:val="right" w:leader="dot" w:pos="9062"/>
            </w:tabs>
            <w:jc w:val="both"/>
            <w:rPr>
              <w:rFonts w:eastAsiaTheme="minorEastAsia"/>
            </w:rPr>
          </w:pPr>
          <w:hyperlink w:anchor="_Toc104375671" w:history="1">
            <w:r w:rsidR="00817F0C" w:rsidRPr="00AB0E3D">
              <w:rPr>
                <w:rStyle w:val="Hyperlink"/>
                <w:rFonts w:cstheme="minorHAnsi"/>
                <w:noProof/>
              </w:rPr>
              <w:t>TC1-04: Advances in alkaline electrolysis technology</w:t>
            </w:r>
            <w:r w:rsidR="00817F0C">
              <w:rPr>
                <w:noProof/>
                <w:webHidden/>
              </w:rPr>
              <w:tab/>
            </w:r>
            <w:r w:rsidR="00817F0C">
              <w:rPr>
                <w:noProof/>
                <w:webHidden/>
              </w:rPr>
              <w:fldChar w:fldCharType="begin"/>
            </w:r>
            <w:r w:rsidR="00817F0C">
              <w:rPr>
                <w:noProof/>
                <w:webHidden/>
              </w:rPr>
              <w:instrText xml:space="preserve"> PAGEREF _Toc104375671 \h </w:instrText>
            </w:r>
            <w:r w:rsidR="00817F0C">
              <w:rPr>
                <w:noProof/>
                <w:webHidden/>
              </w:rPr>
            </w:r>
            <w:r w:rsidR="00817F0C">
              <w:rPr>
                <w:noProof/>
                <w:webHidden/>
              </w:rPr>
              <w:fldChar w:fldCharType="separate"/>
            </w:r>
            <w:r w:rsidR="00A7508E">
              <w:rPr>
                <w:noProof/>
                <w:webHidden/>
              </w:rPr>
              <w:t>16</w:t>
            </w:r>
            <w:r w:rsidR="00817F0C">
              <w:rPr>
                <w:noProof/>
                <w:webHidden/>
              </w:rPr>
              <w:fldChar w:fldCharType="end"/>
            </w:r>
          </w:hyperlink>
        </w:p>
        <w:p w14:paraId="6BC24B31" w14:textId="204C11E0" w:rsidR="00817F0C" w:rsidRDefault="00383AA0" w:rsidP="00F25222">
          <w:pPr>
            <w:pStyle w:val="TOC2"/>
            <w:tabs>
              <w:tab w:val="right" w:leader="dot" w:pos="9062"/>
            </w:tabs>
            <w:jc w:val="both"/>
            <w:rPr>
              <w:rFonts w:eastAsiaTheme="minorEastAsia"/>
            </w:rPr>
          </w:pPr>
          <w:hyperlink w:anchor="_Toc104375672" w:history="1">
            <w:r w:rsidR="00817F0C" w:rsidRPr="00AB0E3D">
              <w:rPr>
                <w:rStyle w:val="Hyperlink"/>
                <w:rFonts w:ascii="Calibri" w:hAnsi="Calibri"/>
                <w:noProof/>
              </w:rPr>
              <w:t>TC1-05: Advanced anionic exchange membrane system</w:t>
            </w:r>
            <w:r w:rsidR="00817F0C">
              <w:rPr>
                <w:noProof/>
                <w:webHidden/>
              </w:rPr>
              <w:tab/>
            </w:r>
            <w:r w:rsidR="00817F0C">
              <w:rPr>
                <w:noProof/>
                <w:webHidden/>
              </w:rPr>
              <w:fldChar w:fldCharType="begin"/>
            </w:r>
            <w:r w:rsidR="00817F0C">
              <w:rPr>
                <w:noProof/>
                <w:webHidden/>
              </w:rPr>
              <w:instrText xml:space="preserve"> PAGEREF _Toc104375672 \h </w:instrText>
            </w:r>
            <w:r w:rsidR="00817F0C">
              <w:rPr>
                <w:noProof/>
                <w:webHidden/>
              </w:rPr>
            </w:r>
            <w:r w:rsidR="00817F0C">
              <w:rPr>
                <w:noProof/>
                <w:webHidden/>
              </w:rPr>
              <w:fldChar w:fldCharType="separate"/>
            </w:r>
            <w:r w:rsidR="00A7508E">
              <w:rPr>
                <w:noProof/>
                <w:webHidden/>
              </w:rPr>
              <w:t>21</w:t>
            </w:r>
            <w:r w:rsidR="00817F0C">
              <w:rPr>
                <w:noProof/>
                <w:webHidden/>
              </w:rPr>
              <w:fldChar w:fldCharType="end"/>
            </w:r>
          </w:hyperlink>
        </w:p>
        <w:p w14:paraId="17CB8BEB" w14:textId="0F0F61B5" w:rsidR="00817F0C" w:rsidRDefault="00383AA0" w:rsidP="00F25222">
          <w:pPr>
            <w:pStyle w:val="TOC2"/>
            <w:tabs>
              <w:tab w:val="right" w:leader="dot" w:pos="9062"/>
            </w:tabs>
            <w:jc w:val="both"/>
            <w:rPr>
              <w:rFonts w:eastAsiaTheme="minorEastAsia"/>
            </w:rPr>
          </w:pPr>
          <w:hyperlink w:anchor="_Toc104375673" w:history="1">
            <w:r w:rsidR="00817F0C" w:rsidRPr="00AB0E3D">
              <w:rPr>
                <w:rStyle w:val="Hyperlink"/>
                <w:rFonts w:cstheme="minorHAnsi"/>
                <w:noProof/>
              </w:rPr>
              <w:t>TC1-06: Photo(electro)chemical production of hydrogen</w:t>
            </w:r>
            <w:r w:rsidR="00817F0C">
              <w:rPr>
                <w:noProof/>
                <w:webHidden/>
              </w:rPr>
              <w:tab/>
            </w:r>
            <w:r w:rsidR="00817F0C">
              <w:rPr>
                <w:noProof/>
                <w:webHidden/>
              </w:rPr>
              <w:fldChar w:fldCharType="begin"/>
            </w:r>
            <w:r w:rsidR="00817F0C">
              <w:rPr>
                <w:noProof/>
                <w:webHidden/>
              </w:rPr>
              <w:instrText xml:space="preserve"> PAGEREF _Toc104375673 \h </w:instrText>
            </w:r>
            <w:r w:rsidR="00817F0C">
              <w:rPr>
                <w:noProof/>
                <w:webHidden/>
              </w:rPr>
            </w:r>
            <w:r w:rsidR="00817F0C">
              <w:rPr>
                <w:noProof/>
                <w:webHidden/>
              </w:rPr>
              <w:fldChar w:fldCharType="separate"/>
            </w:r>
            <w:r w:rsidR="00A7508E">
              <w:rPr>
                <w:noProof/>
                <w:webHidden/>
              </w:rPr>
              <w:t>25</w:t>
            </w:r>
            <w:r w:rsidR="00817F0C">
              <w:rPr>
                <w:noProof/>
                <w:webHidden/>
              </w:rPr>
              <w:fldChar w:fldCharType="end"/>
            </w:r>
          </w:hyperlink>
        </w:p>
        <w:p w14:paraId="76C3663F" w14:textId="6DC64228" w:rsidR="00817F0C" w:rsidRDefault="00383AA0" w:rsidP="00F25222">
          <w:pPr>
            <w:pStyle w:val="TOC2"/>
            <w:tabs>
              <w:tab w:val="right" w:leader="dot" w:pos="9062"/>
            </w:tabs>
            <w:jc w:val="both"/>
            <w:rPr>
              <w:rFonts w:eastAsiaTheme="minorEastAsia"/>
            </w:rPr>
          </w:pPr>
          <w:hyperlink w:anchor="_Toc104375674" w:history="1">
            <w:r w:rsidR="00817F0C" w:rsidRPr="00AB0E3D">
              <w:rPr>
                <w:rStyle w:val="Hyperlink"/>
                <w:rFonts w:cstheme="minorHAnsi"/>
                <w:noProof/>
              </w:rPr>
              <w:t>TC1-07: Waste-to-hydrogen demonstration plant</w:t>
            </w:r>
            <w:r w:rsidR="00817F0C">
              <w:rPr>
                <w:noProof/>
                <w:webHidden/>
              </w:rPr>
              <w:tab/>
            </w:r>
            <w:r w:rsidR="00817F0C">
              <w:rPr>
                <w:noProof/>
                <w:webHidden/>
              </w:rPr>
              <w:fldChar w:fldCharType="begin"/>
            </w:r>
            <w:r w:rsidR="00817F0C">
              <w:rPr>
                <w:noProof/>
                <w:webHidden/>
              </w:rPr>
              <w:instrText xml:space="preserve"> PAGEREF _Toc104375674 \h </w:instrText>
            </w:r>
            <w:r w:rsidR="00817F0C">
              <w:rPr>
                <w:noProof/>
                <w:webHidden/>
              </w:rPr>
            </w:r>
            <w:r w:rsidR="00817F0C">
              <w:rPr>
                <w:noProof/>
                <w:webHidden/>
              </w:rPr>
              <w:fldChar w:fldCharType="separate"/>
            </w:r>
            <w:r w:rsidR="00A7508E">
              <w:rPr>
                <w:noProof/>
                <w:webHidden/>
              </w:rPr>
              <w:t>30</w:t>
            </w:r>
            <w:r w:rsidR="00817F0C">
              <w:rPr>
                <w:noProof/>
                <w:webHidden/>
              </w:rPr>
              <w:fldChar w:fldCharType="end"/>
            </w:r>
          </w:hyperlink>
        </w:p>
        <w:p w14:paraId="413681B6" w14:textId="0D52B6A3" w:rsidR="00817F0C" w:rsidRDefault="00383AA0" w:rsidP="00F25222">
          <w:pPr>
            <w:pStyle w:val="TOC2"/>
            <w:tabs>
              <w:tab w:val="right" w:leader="dot" w:pos="9062"/>
            </w:tabs>
            <w:jc w:val="both"/>
            <w:rPr>
              <w:rFonts w:eastAsiaTheme="minorEastAsia"/>
            </w:rPr>
          </w:pPr>
          <w:hyperlink w:anchor="_Toc104375675" w:history="1">
            <w:r w:rsidR="00817F0C" w:rsidRPr="00AB0E3D">
              <w:rPr>
                <w:rStyle w:val="Hyperlink"/>
                <w:rFonts w:ascii="Calibri" w:hAnsi="Calibri"/>
                <w:noProof/>
              </w:rPr>
              <w:t>TC1-08: Valorisation of by-product O2 and/or heat from electrolysis</w:t>
            </w:r>
            <w:r w:rsidR="00817F0C">
              <w:rPr>
                <w:noProof/>
                <w:webHidden/>
              </w:rPr>
              <w:tab/>
            </w:r>
            <w:r w:rsidR="00817F0C">
              <w:rPr>
                <w:noProof/>
                <w:webHidden/>
              </w:rPr>
              <w:fldChar w:fldCharType="begin"/>
            </w:r>
            <w:r w:rsidR="00817F0C">
              <w:rPr>
                <w:noProof/>
                <w:webHidden/>
              </w:rPr>
              <w:instrText xml:space="preserve"> PAGEREF _Toc104375675 \h </w:instrText>
            </w:r>
            <w:r w:rsidR="00817F0C">
              <w:rPr>
                <w:noProof/>
                <w:webHidden/>
              </w:rPr>
            </w:r>
            <w:r w:rsidR="00817F0C">
              <w:rPr>
                <w:noProof/>
                <w:webHidden/>
              </w:rPr>
              <w:fldChar w:fldCharType="separate"/>
            </w:r>
            <w:r w:rsidR="00A7508E">
              <w:rPr>
                <w:noProof/>
                <w:webHidden/>
              </w:rPr>
              <w:t>36</w:t>
            </w:r>
            <w:r w:rsidR="00817F0C">
              <w:rPr>
                <w:noProof/>
                <w:webHidden/>
              </w:rPr>
              <w:fldChar w:fldCharType="end"/>
            </w:r>
          </w:hyperlink>
        </w:p>
        <w:p w14:paraId="631B02A6" w14:textId="4C146E11" w:rsidR="00817F0C" w:rsidRDefault="00383AA0" w:rsidP="00F25222">
          <w:pPr>
            <w:pStyle w:val="TOC2"/>
            <w:tabs>
              <w:tab w:val="right" w:leader="dot" w:pos="9062"/>
            </w:tabs>
            <w:jc w:val="both"/>
            <w:rPr>
              <w:rFonts w:eastAsiaTheme="minorEastAsia"/>
            </w:rPr>
          </w:pPr>
          <w:hyperlink w:anchor="_Toc104375676" w:history="1">
            <w:r w:rsidR="00817F0C" w:rsidRPr="00AB0E3D">
              <w:rPr>
                <w:rStyle w:val="Hyperlink"/>
                <w:rFonts w:eastAsia="Times New Roman" w:cstheme="minorHAnsi"/>
                <w:noProof/>
              </w:rPr>
              <w:t>TC1-09: Hydrogen use by an industrial cluster via a local pipeline network</w:t>
            </w:r>
            <w:r w:rsidR="00817F0C">
              <w:rPr>
                <w:noProof/>
                <w:webHidden/>
              </w:rPr>
              <w:tab/>
            </w:r>
            <w:r w:rsidR="00817F0C">
              <w:rPr>
                <w:noProof/>
                <w:webHidden/>
              </w:rPr>
              <w:fldChar w:fldCharType="begin"/>
            </w:r>
            <w:r w:rsidR="00817F0C">
              <w:rPr>
                <w:noProof/>
                <w:webHidden/>
              </w:rPr>
              <w:instrText xml:space="preserve"> PAGEREF _Toc104375676 \h </w:instrText>
            </w:r>
            <w:r w:rsidR="00817F0C">
              <w:rPr>
                <w:noProof/>
                <w:webHidden/>
              </w:rPr>
            </w:r>
            <w:r w:rsidR="00817F0C">
              <w:rPr>
                <w:noProof/>
                <w:webHidden/>
              </w:rPr>
              <w:fldChar w:fldCharType="separate"/>
            </w:r>
            <w:r w:rsidR="00A7508E">
              <w:rPr>
                <w:noProof/>
                <w:webHidden/>
              </w:rPr>
              <w:t>40</w:t>
            </w:r>
            <w:r w:rsidR="00817F0C">
              <w:rPr>
                <w:noProof/>
                <w:webHidden/>
              </w:rPr>
              <w:fldChar w:fldCharType="end"/>
            </w:r>
          </w:hyperlink>
        </w:p>
        <w:p w14:paraId="1E418AD9" w14:textId="1ABF4600" w:rsidR="00817F0C" w:rsidRDefault="00383AA0" w:rsidP="00601CA4">
          <w:pPr>
            <w:pStyle w:val="TOC1"/>
            <w:rPr>
              <w:rFonts w:eastAsiaTheme="minorEastAsia"/>
            </w:rPr>
          </w:pPr>
          <w:hyperlink w:anchor="_Toc104375677" w:history="1">
            <w:r w:rsidR="00817F0C" w:rsidRPr="00AB0E3D">
              <w:rPr>
                <w:rStyle w:val="Hyperlink"/>
                <w:rFonts w:cstheme="minorHAnsi"/>
              </w:rPr>
              <w:t>TC2 Hydrogen Distribution</w:t>
            </w:r>
            <w:r w:rsidR="00817F0C">
              <w:rPr>
                <w:webHidden/>
              </w:rPr>
              <w:tab/>
            </w:r>
            <w:r w:rsidR="00817F0C">
              <w:rPr>
                <w:webHidden/>
              </w:rPr>
              <w:fldChar w:fldCharType="begin"/>
            </w:r>
            <w:r w:rsidR="00817F0C">
              <w:rPr>
                <w:webHidden/>
              </w:rPr>
              <w:instrText xml:space="preserve"> PAGEREF _Toc104375677 \h </w:instrText>
            </w:r>
            <w:r w:rsidR="00817F0C">
              <w:rPr>
                <w:webHidden/>
              </w:rPr>
            </w:r>
            <w:r w:rsidR="00817F0C">
              <w:rPr>
                <w:webHidden/>
              </w:rPr>
              <w:fldChar w:fldCharType="separate"/>
            </w:r>
            <w:r w:rsidR="00A7508E">
              <w:rPr>
                <w:webHidden/>
              </w:rPr>
              <w:t>44</w:t>
            </w:r>
            <w:r w:rsidR="00817F0C">
              <w:rPr>
                <w:webHidden/>
              </w:rPr>
              <w:fldChar w:fldCharType="end"/>
            </w:r>
          </w:hyperlink>
        </w:p>
        <w:p w14:paraId="537879ED" w14:textId="4421205C" w:rsidR="00817F0C" w:rsidRDefault="00383AA0" w:rsidP="00F25222">
          <w:pPr>
            <w:pStyle w:val="TOC2"/>
            <w:tabs>
              <w:tab w:val="right" w:leader="dot" w:pos="9062"/>
            </w:tabs>
            <w:jc w:val="both"/>
            <w:rPr>
              <w:rFonts w:eastAsiaTheme="minorEastAsia"/>
            </w:rPr>
          </w:pPr>
          <w:hyperlink w:anchor="_Toc104375678" w:history="1">
            <w:r w:rsidR="00817F0C" w:rsidRPr="00AB0E3D">
              <w:rPr>
                <w:rStyle w:val="Hyperlink"/>
                <w:rFonts w:cstheme="minorHAnsi"/>
                <w:noProof/>
              </w:rPr>
              <w:t>TC2-01: Large-scale demonstration of underground storage</w:t>
            </w:r>
            <w:r w:rsidR="00817F0C">
              <w:rPr>
                <w:noProof/>
                <w:webHidden/>
              </w:rPr>
              <w:tab/>
            </w:r>
            <w:r w:rsidR="00817F0C">
              <w:rPr>
                <w:noProof/>
                <w:webHidden/>
              </w:rPr>
              <w:fldChar w:fldCharType="begin"/>
            </w:r>
            <w:r w:rsidR="00817F0C">
              <w:rPr>
                <w:noProof/>
                <w:webHidden/>
              </w:rPr>
              <w:instrText xml:space="preserve"> PAGEREF _Toc104375678 \h </w:instrText>
            </w:r>
            <w:r w:rsidR="00817F0C">
              <w:rPr>
                <w:noProof/>
                <w:webHidden/>
              </w:rPr>
            </w:r>
            <w:r w:rsidR="00817F0C">
              <w:rPr>
                <w:noProof/>
                <w:webHidden/>
              </w:rPr>
              <w:fldChar w:fldCharType="separate"/>
            </w:r>
            <w:r w:rsidR="00A7508E">
              <w:rPr>
                <w:noProof/>
                <w:webHidden/>
              </w:rPr>
              <w:t>44</w:t>
            </w:r>
            <w:r w:rsidR="00817F0C">
              <w:rPr>
                <w:noProof/>
                <w:webHidden/>
              </w:rPr>
              <w:fldChar w:fldCharType="end"/>
            </w:r>
          </w:hyperlink>
        </w:p>
        <w:p w14:paraId="4FEA63CB" w14:textId="3BAF0678" w:rsidR="00817F0C" w:rsidRDefault="00383AA0" w:rsidP="00F25222">
          <w:pPr>
            <w:pStyle w:val="TOC2"/>
            <w:tabs>
              <w:tab w:val="right" w:leader="dot" w:pos="9062"/>
            </w:tabs>
            <w:jc w:val="both"/>
            <w:rPr>
              <w:rFonts w:eastAsiaTheme="minorEastAsia"/>
            </w:rPr>
          </w:pPr>
          <w:hyperlink w:anchor="_Toc104375679" w:history="1">
            <w:r w:rsidR="00817F0C" w:rsidRPr="00AB0E3D">
              <w:rPr>
                <w:rStyle w:val="Hyperlink"/>
                <w:rFonts w:cstheme="minorHAnsi"/>
                <w:noProof/>
              </w:rPr>
              <w:t>TC2-02: Compatibility of Transmission gas grid steels with hydrogen</w:t>
            </w:r>
            <w:r w:rsidR="00817F0C">
              <w:rPr>
                <w:noProof/>
                <w:webHidden/>
              </w:rPr>
              <w:tab/>
            </w:r>
            <w:r w:rsidR="00817F0C">
              <w:rPr>
                <w:noProof/>
                <w:webHidden/>
              </w:rPr>
              <w:fldChar w:fldCharType="begin"/>
            </w:r>
            <w:r w:rsidR="00817F0C">
              <w:rPr>
                <w:noProof/>
                <w:webHidden/>
              </w:rPr>
              <w:instrText xml:space="preserve"> PAGEREF _Toc104375679 \h </w:instrText>
            </w:r>
            <w:r w:rsidR="00817F0C">
              <w:rPr>
                <w:noProof/>
                <w:webHidden/>
              </w:rPr>
            </w:r>
            <w:r w:rsidR="00817F0C">
              <w:rPr>
                <w:noProof/>
                <w:webHidden/>
              </w:rPr>
              <w:fldChar w:fldCharType="separate"/>
            </w:r>
            <w:r w:rsidR="00A7508E">
              <w:rPr>
                <w:noProof/>
                <w:webHidden/>
              </w:rPr>
              <w:t>48</w:t>
            </w:r>
            <w:r w:rsidR="00817F0C">
              <w:rPr>
                <w:noProof/>
                <w:webHidden/>
              </w:rPr>
              <w:fldChar w:fldCharType="end"/>
            </w:r>
          </w:hyperlink>
        </w:p>
        <w:p w14:paraId="6E0355C2" w14:textId="144D4794" w:rsidR="00817F0C" w:rsidRDefault="00383AA0" w:rsidP="00F25222">
          <w:pPr>
            <w:pStyle w:val="TOC2"/>
            <w:tabs>
              <w:tab w:val="right" w:leader="dot" w:pos="9062"/>
            </w:tabs>
            <w:jc w:val="both"/>
            <w:rPr>
              <w:rFonts w:eastAsiaTheme="minorEastAsia"/>
            </w:rPr>
          </w:pPr>
          <w:hyperlink w:anchor="_Toc104375680" w:history="1">
            <w:r w:rsidR="00817F0C" w:rsidRPr="00AB0E3D">
              <w:rPr>
                <w:rStyle w:val="Hyperlink"/>
                <w:rFonts w:cstheme="minorHAnsi"/>
                <w:noProof/>
              </w:rPr>
              <w:t>TC2-03: Onboard dehydrogenation of hydrogen carriers for waterborne applications</w:t>
            </w:r>
            <w:r w:rsidR="00817F0C">
              <w:rPr>
                <w:noProof/>
                <w:webHidden/>
              </w:rPr>
              <w:tab/>
            </w:r>
            <w:r w:rsidR="00817F0C">
              <w:rPr>
                <w:noProof/>
                <w:webHidden/>
              </w:rPr>
              <w:fldChar w:fldCharType="begin"/>
            </w:r>
            <w:r w:rsidR="00817F0C">
              <w:rPr>
                <w:noProof/>
                <w:webHidden/>
              </w:rPr>
              <w:instrText xml:space="preserve"> PAGEREF _Toc104375680 \h </w:instrText>
            </w:r>
            <w:r w:rsidR="00817F0C">
              <w:rPr>
                <w:noProof/>
                <w:webHidden/>
              </w:rPr>
            </w:r>
            <w:r w:rsidR="00817F0C">
              <w:rPr>
                <w:noProof/>
                <w:webHidden/>
              </w:rPr>
              <w:fldChar w:fldCharType="separate"/>
            </w:r>
            <w:r w:rsidR="00A7508E">
              <w:rPr>
                <w:noProof/>
                <w:webHidden/>
              </w:rPr>
              <w:t>54</w:t>
            </w:r>
            <w:r w:rsidR="00817F0C">
              <w:rPr>
                <w:noProof/>
                <w:webHidden/>
              </w:rPr>
              <w:fldChar w:fldCharType="end"/>
            </w:r>
          </w:hyperlink>
        </w:p>
        <w:p w14:paraId="10FDECB7" w14:textId="1F6FC7F6" w:rsidR="00817F0C" w:rsidRDefault="00383AA0" w:rsidP="00F25222">
          <w:pPr>
            <w:pStyle w:val="TOC2"/>
            <w:tabs>
              <w:tab w:val="right" w:leader="dot" w:pos="9062"/>
            </w:tabs>
            <w:jc w:val="both"/>
            <w:rPr>
              <w:rFonts w:eastAsiaTheme="minorEastAsia"/>
            </w:rPr>
          </w:pPr>
          <w:hyperlink w:anchor="_Toc104375681" w:history="1">
            <w:r w:rsidR="00817F0C" w:rsidRPr="00AB0E3D">
              <w:rPr>
                <w:rStyle w:val="Hyperlink"/>
                <w:rFonts w:eastAsia="Times New Roman" w:cstheme="minorHAnsi"/>
                <w:noProof/>
              </w:rPr>
              <w:t>TC2-04: Novel insulation concepts for LH2 storage tanks</w:t>
            </w:r>
            <w:r w:rsidR="00817F0C">
              <w:rPr>
                <w:noProof/>
                <w:webHidden/>
              </w:rPr>
              <w:tab/>
            </w:r>
            <w:r w:rsidR="00817F0C">
              <w:rPr>
                <w:noProof/>
                <w:webHidden/>
              </w:rPr>
              <w:fldChar w:fldCharType="begin"/>
            </w:r>
            <w:r w:rsidR="00817F0C">
              <w:rPr>
                <w:noProof/>
                <w:webHidden/>
              </w:rPr>
              <w:instrText xml:space="preserve"> PAGEREF _Toc104375681 \h </w:instrText>
            </w:r>
            <w:r w:rsidR="00817F0C">
              <w:rPr>
                <w:noProof/>
                <w:webHidden/>
              </w:rPr>
            </w:r>
            <w:r w:rsidR="00817F0C">
              <w:rPr>
                <w:noProof/>
                <w:webHidden/>
              </w:rPr>
              <w:fldChar w:fldCharType="separate"/>
            </w:r>
            <w:r w:rsidR="00A7508E">
              <w:rPr>
                <w:noProof/>
                <w:webHidden/>
              </w:rPr>
              <w:t>58</w:t>
            </w:r>
            <w:r w:rsidR="00817F0C">
              <w:rPr>
                <w:noProof/>
                <w:webHidden/>
              </w:rPr>
              <w:fldChar w:fldCharType="end"/>
            </w:r>
          </w:hyperlink>
        </w:p>
        <w:p w14:paraId="786ED80F" w14:textId="04C9C451" w:rsidR="00817F0C" w:rsidRDefault="00383AA0" w:rsidP="00F25222">
          <w:pPr>
            <w:pStyle w:val="TOC2"/>
            <w:tabs>
              <w:tab w:val="right" w:leader="dot" w:pos="9062"/>
            </w:tabs>
            <w:jc w:val="both"/>
            <w:rPr>
              <w:rFonts w:eastAsiaTheme="minorEastAsia"/>
            </w:rPr>
          </w:pPr>
          <w:hyperlink w:anchor="_Toc104375682" w:history="1">
            <w:r w:rsidR="00817F0C" w:rsidRPr="00AB0E3D">
              <w:rPr>
                <w:rStyle w:val="Hyperlink"/>
                <w:rFonts w:ascii="Calibri" w:hAnsi="Calibri" w:cs="Calibri"/>
                <w:noProof/>
              </w:rPr>
              <w:t>TC2-05: Development of large scale LH2 storage tank (onshore)</w:t>
            </w:r>
            <w:r w:rsidR="00817F0C">
              <w:rPr>
                <w:noProof/>
                <w:webHidden/>
              </w:rPr>
              <w:tab/>
            </w:r>
            <w:r w:rsidR="00817F0C">
              <w:rPr>
                <w:noProof/>
                <w:webHidden/>
              </w:rPr>
              <w:fldChar w:fldCharType="begin"/>
            </w:r>
            <w:r w:rsidR="00817F0C">
              <w:rPr>
                <w:noProof/>
                <w:webHidden/>
              </w:rPr>
              <w:instrText xml:space="preserve"> PAGEREF _Toc104375682 \h </w:instrText>
            </w:r>
            <w:r w:rsidR="00817F0C">
              <w:rPr>
                <w:noProof/>
                <w:webHidden/>
              </w:rPr>
            </w:r>
            <w:r w:rsidR="00817F0C">
              <w:rPr>
                <w:noProof/>
                <w:webHidden/>
              </w:rPr>
              <w:fldChar w:fldCharType="separate"/>
            </w:r>
            <w:r w:rsidR="00A7508E">
              <w:rPr>
                <w:noProof/>
                <w:webHidden/>
              </w:rPr>
              <w:t>62</w:t>
            </w:r>
            <w:r w:rsidR="00817F0C">
              <w:rPr>
                <w:noProof/>
                <w:webHidden/>
              </w:rPr>
              <w:fldChar w:fldCharType="end"/>
            </w:r>
          </w:hyperlink>
        </w:p>
        <w:p w14:paraId="4F639E66" w14:textId="18BBBEB6" w:rsidR="00817F0C" w:rsidRDefault="00383AA0" w:rsidP="00F25222">
          <w:pPr>
            <w:pStyle w:val="TOC2"/>
            <w:tabs>
              <w:tab w:val="right" w:leader="dot" w:pos="9062"/>
            </w:tabs>
            <w:jc w:val="both"/>
            <w:rPr>
              <w:rFonts w:eastAsiaTheme="minorEastAsia"/>
            </w:rPr>
          </w:pPr>
          <w:hyperlink w:anchor="_Toc104375683" w:history="1">
            <w:r w:rsidR="00817F0C" w:rsidRPr="00AB0E3D">
              <w:rPr>
                <w:rStyle w:val="Hyperlink"/>
                <w:rFonts w:cstheme="minorHAnsi"/>
                <w:noProof/>
              </w:rPr>
              <w:t>TC2-06: Demonstration of high pressure (500-700 bar) supply chain</w:t>
            </w:r>
            <w:r w:rsidR="00817F0C">
              <w:rPr>
                <w:noProof/>
                <w:webHidden/>
              </w:rPr>
              <w:tab/>
            </w:r>
            <w:r w:rsidR="00817F0C">
              <w:rPr>
                <w:noProof/>
                <w:webHidden/>
              </w:rPr>
              <w:fldChar w:fldCharType="begin"/>
            </w:r>
            <w:r w:rsidR="00817F0C">
              <w:rPr>
                <w:noProof/>
                <w:webHidden/>
              </w:rPr>
              <w:instrText xml:space="preserve"> PAGEREF _Toc104375683 \h </w:instrText>
            </w:r>
            <w:r w:rsidR="00817F0C">
              <w:rPr>
                <w:noProof/>
                <w:webHidden/>
              </w:rPr>
            </w:r>
            <w:r w:rsidR="00817F0C">
              <w:rPr>
                <w:noProof/>
                <w:webHidden/>
              </w:rPr>
              <w:fldChar w:fldCharType="separate"/>
            </w:r>
            <w:r w:rsidR="00A7508E">
              <w:rPr>
                <w:noProof/>
                <w:webHidden/>
              </w:rPr>
              <w:t>66</w:t>
            </w:r>
            <w:r w:rsidR="00817F0C">
              <w:rPr>
                <w:noProof/>
                <w:webHidden/>
              </w:rPr>
              <w:fldChar w:fldCharType="end"/>
            </w:r>
          </w:hyperlink>
        </w:p>
        <w:p w14:paraId="3BC09F13" w14:textId="320DA7B8" w:rsidR="00817F0C" w:rsidRDefault="00383AA0" w:rsidP="00F25222">
          <w:pPr>
            <w:pStyle w:val="TOC2"/>
            <w:tabs>
              <w:tab w:val="right" w:leader="dot" w:pos="9062"/>
            </w:tabs>
            <w:jc w:val="both"/>
            <w:rPr>
              <w:rFonts w:eastAsiaTheme="minorEastAsia"/>
            </w:rPr>
          </w:pPr>
          <w:hyperlink w:anchor="_Toc104375684" w:history="1">
            <w:r w:rsidR="00817F0C" w:rsidRPr="00AB0E3D">
              <w:rPr>
                <w:rStyle w:val="Hyperlink"/>
                <w:rFonts w:cstheme="minorHAnsi"/>
                <w:noProof/>
              </w:rPr>
              <w:t>TC2-07: Demonstration of hydrogen extraction system from natural gas grids</w:t>
            </w:r>
            <w:r w:rsidR="00817F0C">
              <w:rPr>
                <w:noProof/>
                <w:webHidden/>
              </w:rPr>
              <w:tab/>
            </w:r>
            <w:r w:rsidR="00817F0C">
              <w:rPr>
                <w:noProof/>
                <w:webHidden/>
              </w:rPr>
              <w:fldChar w:fldCharType="begin"/>
            </w:r>
            <w:r w:rsidR="00817F0C">
              <w:rPr>
                <w:noProof/>
                <w:webHidden/>
              </w:rPr>
              <w:instrText xml:space="preserve"> PAGEREF _Toc104375684 \h </w:instrText>
            </w:r>
            <w:r w:rsidR="00817F0C">
              <w:rPr>
                <w:noProof/>
                <w:webHidden/>
              </w:rPr>
            </w:r>
            <w:r w:rsidR="00817F0C">
              <w:rPr>
                <w:noProof/>
                <w:webHidden/>
              </w:rPr>
              <w:fldChar w:fldCharType="separate"/>
            </w:r>
            <w:r w:rsidR="00A7508E">
              <w:rPr>
                <w:noProof/>
                <w:webHidden/>
              </w:rPr>
              <w:t>70</w:t>
            </w:r>
            <w:r w:rsidR="00817F0C">
              <w:rPr>
                <w:noProof/>
                <w:webHidden/>
              </w:rPr>
              <w:fldChar w:fldCharType="end"/>
            </w:r>
          </w:hyperlink>
        </w:p>
        <w:p w14:paraId="67A36495" w14:textId="6E7A98F0" w:rsidR="00817F0C" w:rsidRDefault="00383AA0" w:rsidP="00F25222">
          <w:pPr>
            <w:pStyle w:val="TOC2"/>
            <w:tabs>
              <w:tab w:val="right" w:leader="dot" w:pos="9062"/>
            </w:tabs>
            <w:jc w:val="both"/>
            <w:rPr>
              <w:rFonts w:eastAsiaTheme="minorEastAsia"/>
            </w:rPr>
          </w:pPr>
          <w:hyperlink w:anchor="_Toc104375685" w:history="1">
            <w:r w:rsidR="00817F0C" w:rsidRPr="00AB0E3D">
              <w:rPr>
                <w:rStyle w:val="Hyperlink"/>
                <w:rFonts w:cstheme="minorHAnsi"/>
                <w:noProof/>
              </w:rPr>
              <w:t>TC2-08: Demonstration action on LH2 HRS for Heavy Duty applications</w:t>
            </w:r>
            <w:r w:rsidR="00817F0C">
              <w:rPr>
                <w:noProof/>
                <w:webHidden/>
              </w:rPr>
              <w:tab/>
            </w:r>
            <w:r w:rsidR="00817F0C">
              <w:rPr>
                <w:noProof/>
                <w:webHidden/>
              </w:rPr>
              <w:fldChar w:fldCharType="begin"/>
            </w:r>
            <w:r w:rsidR="00817F0C">
              <w:rPr>
                <w:noProof/>
                <w:webHidden/>
              </w:rPr>
              <w:instrText xml:space="preserve"> PAGEREF _Toc104375685 \h </w:instrText>
            </w:r>
            <w:r w:rsidR="00817F0C">
              <w:rPr>
                <w:noProof/>
                <w:webHidden/>
              </w:rPr>
            </w:r>
            <w:r w:rsidR="00817F0C">
              <w:rPr>
                <w:noProof/>
                <w:webHidden/>
              </w:rPr>
              <w:fldChar w:fldCharType="separate"/>
            </w:r>
            <w:r w:rsidR="00A7508E">
              <w:rPr>
                <w:noProof/>
                <w:webHidden/>
              </w:rPr>
              <w:t>74</w:t>
            </w:r>
            <w:r w:rsidR="00817F0C">
              <w:rPr>
                <w:noProof/>
                <w:webHidden/>
              </w:rPr>
              <w:fldChar w:fldCharType="end"/>
            </w:r>
          </w:hyperlink>
        </w:p>
        <w:p w14:paraId="02568951" w14:textId="69989A9B" w:rsidR="00817F0C" w:rsidRDefault="00383AA0" w:rsidP="00601CA4">
          <w:pPr>
            <w:pStyle w:val="TOC1"/>
            <w:rPr>
              <w:rFonts w:eastAsiaTheme="minorEastAsia"/>
            </w:rPr>
          </w:pPr>
          <w:hyperlink w:anchor="_Toc104375686" w:history="1">
            <w:r w:rsidR="00817F0C" w:rsidRPr="00AB0E3D">
              <w:rPr>
                <w:rStyle w:val="Hyperlink"/>
                <w:rFonts w:cstheme="minorHAnsi"/>
              </w:rPr>
              <w:t>TC3 Transport</w:t>
            </w:r>
            <w:r w:rsidR="00817F0C">
              <w:rPr>
                <w:webHidden/>
              </w:rPr>
              <w:tab/>
            </w:r>
            <w:r w:rsidR="00817F0C">
              <w:rPr>
                <w:webHidden/>
              </w:rPr>
              <w:fldChar w:fldCharType="begin"/>
            </w:r>
            <w:r w:rsidR="00817F0C">
              <w:rPr>
                <w:webHidden/>
              </w:rPr>
              <w:instrText xml:space="preserve"> PAGEREF _Toc104375686 \h </w:instrText>
            </w:r>
            <w:r w:rsidR="00817F0C">
              <w:rPr>
                <w:webHidden/>
              </w:rPr>
            </w:r>
            <w:r w:rsidR="00817F0C">
              <w:rPr>
                <w:webHidden/>
              </w:rPr>
              <w:fldChar w:fldCharType="separate"/>
            </w:r>
            <w:r w:rsidR="00A7508E">
              <w:rPr>
                <w:webHidden/>
              </w:rPr>
              <w:t>79</w:t>
            </w:r>
            <w:r w:rsidR="00817F0C">
              <w:rPr>
                <w:webHidden/>
              </w:rPr>
              <w:fldChar w:fldCharType="end"/>
            </w:r>
          </w:hyperlink>
        </w:p>
        <w:p w14:paraId="4CDE8C17" w14:textId="4F433C74" w:rsidR="00817F0C" w:rsidRDefault="00383AA0" w:rsidP="00F25222">
          <w:pPr>
            <w:pStyle w:val="TOC2"/>
            <w:tabs>
              <w:tab w:val="right" w:leader="dot" w:pos="9062"/>
            </w:tabs>
            <w:jc w:val="both"/>
            <w:rPr>
              <w:rFonts w:eastAsiaTheme="minorEastAsia"/>
            </w:rPr>
          </w:pPr>
          <w:hyperlink w:anchor="_Toc104375687" w:history="1">
            <w:r w:rsidR="00817F0C" w:rsidRPr="00AB0E3D">
              <w:rPr>
                <w:rStyle w:val="Hyperlink"/>
                <w:rFonts w:cstheme="minorHAnsi"/>
                <w:noProof/>
              </w:rPr>
              <w:t>TC3-01: Demonstration of Non-Road Mobile Machinery (NRMM) and mobile HRS</w:t>
            </w:r>
            <w:r w:rsidR="00817F0C">
              <w:rPr>
                <w:noProof/>
                <w:webHidden/>
              </w:rPr>
              <w:tab/>
            </w:r>
            <w:r w:rsidR="00817F0C">
              <w:rPr>
                <w:noProof/>
                <w:webHidden/>
              </w:rPr>
              <w:fldChar w:fldCharType="begin"/>
            </w:r>
            <w:r w:rsidR="00817F0C">
              <w:rPr>
                <w:noProof/>
                <w:webHidden/>
              </w:rPr>
              <w:instrText xml:space="preserve"> PAGEREF _Toc104375687 \h </w:instrText>
            </w:r>
            <w:r w:rsidR="00817F0C">
              <w:rPr>
                <w:noProof/>
                <w:webHidden/>
              </w:rPr>
            </w:r>
            <w:r w:rsidR="00817F0C">
              <w:rPr>
                <w:noProof/>
                <w:webHidden/>
              </w:rPr>
              <w:fldChar w:fldCharType="separate"/>
            </w:r>
            <w:r w:rsidR="00A7508E">
              <w:rPr>
                <w:noProof/>
                <w:webHidden/>
              </w:rPr>
              <w:t>79</w:t>
            </w:r>
            <w:r w:rsidR="00817F0C">
              <w:rPr>
                <w:noProof/>
                <w:webHidden/>
              </w:rPr>
              <w:fldChar w:fldCharType="end"/>
            </w:r>
          </w:hyperlink>
        </w:p>
        <w:p w14:paraId="10B139E2" w14:textId="14B57D7B" w:rsidR="00817F0C" w:rsidRDefault="00383AA0" w:rsidP="00F25222">
          <w:pPr>
            <w:pStyle w:val="TOC2"/>
            <w:tabs>
              <w:tab w:val="right" w:leader="dot" w:pos="9062"/>
            </w:tabs>
            <w:jc w:val="both"/>
            <w:rPr>
              <w:rFonts w:eastAsiaTheme="minorEastAsia"/>
            </w:rPr>
          </w:pPr>
          <w:hyperlink w:anchor="_Toc104375688" w:history="1">
            <w:r w:rsidR="00817F0C" w:rsidRPr="00AB0E3D">
              <w:rPr>
                <w:rStyle w:val="Hyperlink"/>
                <w:rFonts w:cstheme="minorHAnsi"/>
                <w:noProof/>
              </w:rPr>
              <w:t>TC3-02: Development of a large fuel cell stack for maritime and/or rail applications</w:t>
            </w:r>
            <w:r w:rsidR="00817F0C">
              <w:rPr>
                <w:noProof/>
                <w:webHidden/>
              </w:rPr>
              <w:tab/>
            </w:r>
            <w:r w:rsidR="00817F0C">
              <w:rPr>
                <w:noProof/>
                <w:webHidden/>
              </w:rPr>
              <w:fldChar w:fldCharType="begin"/>
            </w:r>
            <w:r w:rsidR="00817F0C">
              <w:rPr>
                <w:noProof/>
                <w:webHidden/>
              </w:rPr>
              <w:instrText xml:space="preserve"> PAGEREF _Toc104375688 \h </w:instrText>
            </w:r>
            <w:r w:rsidR="00817F0C">
              <w:rPr>
                <w:noProof/>
                <w:webHidden/>
              </w:rPr>
            </w:r>
            <w:r w:rsidR="00817F0C">
              <w:rPr>
                <w:noProof/>
                <w:webHidden/>
              </w:rPr>
              <w:fldChar w:fldCharType="separate"/>
            </w:r>
            <w:r w:rsidR="00A7508E">
              <w:rPr>
                <w:noProof/>
                <w:webHidden/>
              </w:rPr>
              <w:t>83</w:t>
            </w:r>
            <w:r w:rsidR="00817F0C">
              <w:rPr>
                <w:noProof/>
                <w:webHidden/>
              </w:rPr>
              <w:fldChar w:fldCharType="end"/>
            </w:r>
          </w:hyperlink>
        </w:p>
        <w:p w14:paraId="7A065051" w14:textId="1730B5D4" w:rsidR="00817F0C" w:rsidRDefault="00383AA0" w:rsidP="00F25222">
          <w:pPr>
            <w:pStyle w:val="TOC2"/>
            <w:tabs>
              <w:tab w:val="right" w:leader="dot" w:pos="9062"/>
            </w:tabs>
            <w:jc w:val="both"/>
            <w:rPr>
              <w:rFonts w:eastAsiaTheme="minorEastAsia"/>
            </w:rPr>
          </w:pPr>
          <w:hyperlink w:anchor="_Toc104375689" w:history="1">
            <w:r w:rsidR="00817F0C" w:rsidRPr="00AB0E3D">
              <w:rPr>
                <w:rStyle w:val="Hyperlink"/>
                <w:rFonts w:cstheme="minorHAnsi"/>
                <w:noProof/>
              </w:rPr>
              <w:t>TC3-03-A: Ultra-low NOx combustion system for aviation</w:t>
            </w:r>
            <w:r w:rsidR="00817F0C">
              <w:rPr>
                <w:noProof/>
                <w:webHidden/>
              </w:rPr>
              <w:tab/>
            </w:r>
            <w:r w:rsidR="00817F0C">
              <w:rPr>
                <w:noProof/>
                <w:webHidden/>
              </w:rPr>
              <w:fldChar w:fldCharType="begin"/>
            </w:r>
            <w:r w:rsidR="00817F0C">
              <w:rPr>
                <w:noProof/>
                <w:webHidden/>
              </w:rPr>
              <w:instrText xml:space="preserve"> PAGEREF _Toc104375689 \h </w:instrText>
            </w:r>
            <w:r w:rsidR="00817F0C">
              <w:rPr>
                <w:noProof/>
                <w:webHidden/>
              </w:rPr>
            </w:r>
            <w:r w:rsidR="00817F0C">
              <w:rPr>
                <w:noProof/>
                <w:webHidden/>
              </w:rPr>
              <w:fldChar w:fldCharType="separate"/>
            </w:r>
            <w:r w:rsidR="00A7508E">
              <w:rPr>
                <w:noProof/>
                <w:webHidden/>
              </w:rPr>
              <w:t>86</w:t>
            </w:r>
            <w:r w:rsidR="00817F0C">
              <w:rPr>
                <w:noProof/>
                <w:webHidden/>
              </w:rPr>
              <w:fldChar w:fldCharType="end"/>
            </w:r>
          </w:hyperlink>
        </w:p>
        <w:p w14:paraId="5F441CA0" w14:textId="4B215AFF" w:rsidR="00817F0C" w:rsidRDefault="00383AA0" w:rsidP="00F25222">
          <w:pPr>
            <w:pStyle w:val="TOC2"/>
            <w:tabs>
              <w:tab w:val="right" w:leader="dot" w:pos="9062"/>
            </w:tabs>
            <w:jc w:val="both"/>
            <w:rPr>
              <w:rFonts w:eastAsiaTheme="minorEastAsia"/>
            </w:rPr>
          </w:pPr>
          <w:hyperlink w:anchor="_Toc104375690" w:history="1">
            <w:r w:rsidR="00817F0C" w:rsidRPr="00AB0E3D">
              <w:rPr>
                <w:rStyle w:val="Hyperlink"/>
                <w:rFonts w:cstheme="minorHAnsi"/>
                <w:noProof/>
              </w:rPr>
              <w:t>TC3-03-B: Optimised aircraft hydrogen fuel system</w:t>
            </w:r>
            <w:r w:rsidR="00817F0C">
              <w:rPr>
                <w:noProof/>
                <w:webHidden/>
              </w:rPr>
              <w:tab/>
            </w:r>
            <w:r w:rsidR="00817F0C">
              <w:rPr>
                <w:noProof/>
                <w:webHidden/>
              </w:rPr>
              <w:fldChar w:fldCharType="begin"/>
            </w:r>
            <w:r w:rsidR="00817F0C">
              <w:rPr>
                <w:noProof/>
                <w:webHidden/>
              </w:rPr>
              <w:instrText xml:space="preserve"> PAGEREF _Toc104375690 \h </w:instrText>
            </w:r>
            <w:r w:rsidR="00817F0C">
              <w:rPr>
                <w:noProof/>
                <w:webHidden/>
              </w:rPr>
            </w:r>
            <w:r w:rsidR="00817F0C">
              <w:rPr>
                <w:noProof/>
                <w:webHidden/>
              </w:rPr>
              <w:fldChar w:fldCharType="separate"/>
            </w:r>
            <w:r w:rsidR="00A7508E">
              <w:rPr>
                <w:noProof/>
                <w:webHidden/>
              </w:rPr>
              <w:t>90</w:t>
            </w:r>
            <w:r w:rsidR="00817F0C">
              <w:rPr>
                <w:noProof/>
                <w:webHidden/>
              </w:rPr>
              <w:fldChar w:fldCharType="end"/>
            </w:r>
          </w:hyperlink>
        </w:p>
        <w:p w14:paraId="530B00DD" w14:textId="529F6026" w:rsidR="00817F0C" w:rsidRDefault="00383AA0" w:rsidP="00601CA4">
          <w:pPr>
            <w:pStyle w:val="TOC1"/>
            <w:rPr>
              <w:rFonts w:eastAsiaTheme="minorEastAsia"/>
            </w:rPr>
          </w:pPr>
          <w:hyperlink w:anchor="_Toc104375691" w:history="1">
            <w:r w:rsidR="00817F0C" w:rsidRPr="00AB0E3D">
              <w:rPr>
                <w:rStyle w:val="Hyperlink"/>
                <w:rFonts w:cstheme="minorHAnsi"/>
              </w:rPr>
              <w:t>TC4 Heat &amp; Power</w:t>
            </w:r>
            <w:r w:rsidR="00817F0C">
              <w:rPr>
                <w:webHidden/>
              </w:rPr>
              <w:tab/>
            </w:r>
            <w:r w:rsidR="00817F0C">
              <w:rPr>
                <w:webHidden/>
              </w:rPr>
              <w:fldChar w:fldCharType="begin"/>
            </w:r>
            <w:r w:rsidR="00817F0C">
              <w:rPr>
                <w:webHidden/>
              </w:rPr>
              <w:instrText xml:space="preserve"> PAGEREF _Toc104375691 \h </w:instrText>
            </w:r>
            <w:r w:rsidR="00817F0C">
              <w:rPr>
                <w:webHidden/>
              </w:rPr>
            </w:r>
            <w:r w:rsidR="00817F0C">
              <w:rPr>
                <w:webHidden/>
              </w:rPr>
              <w:fldChar w:fldCharType="separate"/>
            </w:r>
            <w:r w:rsidR="00A7508E">
              <w:rPr>
                <w:webHidden/>
              </w:rPr>
              <w:t>95</w:t>
            </w:r>
            <w:r w:rsidR="00817F0C">
              <w:rPr>
                <w:webHidden/>
              </w:rPr>
              <w:fldChar w:fldCharType="end"/>
            </w:r>
          </w:hyperlink>
        </w:p>
        <w:p w14:paraId="682CF6D9" w14:textId="5B04E4EC" w:rsidR="00817F0C" w:rsidRDefault="00383AA0" w:rsidP="00F25222">
          <w:pPr>
            <w:pStyle w:val="TOC2"/>
            <w:tabs>
              <w:tab w:val="right" w:leader="dot" w:pos="9062"/>
            </w:tabs>
            <w:jc w:val="both"/>
            <w:rPr>
              <w:rFonts w:eastAsiaTheme="minorEastAsia"/>
            </w:rPr>
          </w:pPr>
          <w:hyperlink w:anchor="_Toc104375692" w:history="1">
            <w:r w:rsidR="00817F0C" w:rsidRPr="00AB0E3D">
              <w:rPr>
                <w:rStyle w:val="Hyperlink"/>
                <w:rFonts w:cstheme="minorHAnsi"/>
                <w:noProof/>
              </w:rPr>
              <w:t>TC4-01: Development of high power, impurity tolerant and flexible fuel cells</w:t>
            </w:r>
            <w:r w:rsidR="00817F0C">
              <w:rPr>
                <w:noProof/>
                <w:webHidden/>
              </w:rPr>
              <w:tab/>
            </w:r>
            <w:r w:rsidR="00817F0C">
              <w:rPr>
                <w:noProof/>
                <w:webHidden/>
              </w:rPr>
              <w:fldChar w:fldCharType="begin"/>
            </w:r>
            <w:r w:rsidR="00817F0C">
              <w:rPr>
                <w:noProof/>
                <w:webHidden/>
              </w:rPr>
              <w:instrText xml:space="preserve"> PAGEREF _Toc104375692 \h </w:instrText>
            </w:r>
            <w:r w:rsidR="00817F0C">
              <w:rPr>
                <w:noProof/>
                <w:webHidden/>
              </w:rPr>
            </w:r>
            <w:r w:rsidR="00817F0C">
              <w:rPr>
                <w:noProof/>
                <w:webHidden/>
              </w:rPr>
              <w:fldChar w:fldCharType="separate"/>
            </w:r>
            <w:r w:rsidR="00A7508E">
              <w:rPr>
                <w:noProof/>
                <w:webHidden/>
              </w:rPr>
              <w:t>95</w:t>
            </w:r>
            <w:r w:rsidR="00817F0C">
              <w:rPr>
                <w:noProof/>
                <w:webHidden/>
              </w:rPr>
              <w:fldChar w:fldCharType="end"/>
            </w:r>
          </w:hyperlink>
        </w:p>
        <w:p w14:paraId="2006D77F" w14:textId="547D06BE" w:rsidR="00817F0C" w:rsidRDefault="00383AA0" w:rsidP="00F25222">
          <w:pPr>
            <w:pStyle w:val="TOC2"/>
            <w:tabs>
              <w:tab w:val="right" w:leader="dot" w:pos="9062"/>
            </w:tabs>
            <w:jc w:val="both"/>
            <w:rPr>
              <w:rFonts w:eastAsiaTheme="minorEastAsia"/>
            </w:rPr>
          </w:pPr>
          <w:hyperlink w:anchor="_Toc104375693" w:history="1">
            <w:r w:rsidR="00817F0C" w:rsidRPr="00AB0E3D">
              <w:rPr>
                <w:rStyle w:val="Hyperlink"/>
                <w:rFonts w:cstheme="minorHAnsi"/>
                <w:noProof/>
              </w:rPr>
              <w:t>TC4-02: Research on fundamental combustion physics, flame velocity and structure, pathways of emissions formation for hydrogen and variable blends of hydrogen</w:t>
            </w:r>
            <w:r w:rsidR="00817F0C">
              <w:rPr>
                <w:noProof/>
                <w:webHidden/>
              </w:rPr>
              <w:tab/>
            </w:r>
            <w:r w:rsidR="00817F0C">
              <w:rPr>
                <w:noProof/>
                <w:webHidden/>
              </w:rPr>
              <w:fldChar w:fldCharType="begin"/>
            </w:r>
            <w:r w:rsidR="00817F0C">
              <w:rPr>
                <w:noProof/>
                <w:webHidden/>
              </w:rPr>
              <w:instrText xml:space="preserve"> PAGEREF _Toc104375693 \h </w:instrText>
            </w:r>
            <w:r w:rsidR="00817F0C">
              <w:rPr>
                <w:noProof/>
                <w:webHidden/>
              </w:rPr>
            </w:r>
            <w:r w:rsidR="00817F0C">
              <w:rPr>
                <w:noProof/>
                <w:webHidden/>
              </w:rPr>
              <w:fldChar w:fldCharType="separate"/>
            </w:r>
            <w:r w:rsidR="00A7508E">
              <w:rPr>
                <w:noProof/>
                <w:webHidden/>
              </w:rPr>
              <w:t>100</w:t>
            </w:r>
            <w:r w:rsidR="00817F0C">
              <w:rPr>
                <w:noProof/>
                <w:webHidden/>
              </w:rPr>
              <w:fldChar w:fldCharType="end"/>
            </w:r>
          </w:hyperlink>
        </w:p>
        <w:p w14:paraId="4185F5DC" w14:textId="3C5E48A4" w:rsidR="00817F0C" w:rsidRDefault="00383AA0" w:rsidP="00F25222">
          <w:pPr>
            <w:pStyle w:val="TOC2"/>
            <w:tabs>
              <w:tab w:val="right" w:leader="dot" w:pos="9062"/>
            </w:tabs>
            <w:jc w:val="both"/>
            <w:rPr>
              <w:rFonts w:eastAsiaTheme="minorEastAsia"/>
            </w:rPr>
          </w:pPr>
          <w:hyperlink w:anchor="_Toc104375694" w:history="1">
            <w:r w:rsidR="00817F0C" w:rsidRPr="00AB0E3D">
              <w:rPr>
                <w:rStyle w:val="Hyperlink"/>
                <w:rFonts w:cstheme="minorHAnsi"/>
                <w:noProof/>
              </w:rPr>
              <w:t>TC4-03: Retrofitting of existing natural gas turbomachinery cogeneration systems</w:t>
            </w:r>
            <w:r w:rsidR="00817F0C">
              <w:rPr>
                <w:noProof/>
                <w:webHidden/>
              </w:rPr>
              <w:tab/>
            </w:r>
            <w:r w:rsidR="00817F0C">
              <w:rPr>
                <w:noProof/>
                <w:webHidden/>
              </w:rPr>
              <w:fldChar w:fldCharType="begin"/>
            </w:r>
            <w:r w:rsidR="00817F0C">
              <w:rPr>
                <w:noProof/>
                <w:webHidden/>
              </w:rPr>
              <w:instrText xml:space="preserve"> PAGEREF _Toc104375694 \h </w:instrText>
            </w:r>
            <w:r w:rsidR="00817F0C">
              <w:rPr>
                <w:noProof/>
                <w:webHidden/>
              </w:rPr>
            </w:r>
            <w:r w:rsidR="00817F0C">
              <w:rPr>
                <w:noProof/>
                <w:webHidden/>
              </w:rPr>
              <w:fldChar w:fldCharType="separate"/>
            </w:r>
            <w:r w:rsidR="00A7508E">
              <w:rPr>
                <w:noProof/>
                <w:webHidden/>
              </w:rPr>
              <w:t>105</w:t>
            </w:r>
            <w:r w:rsidR="00817F0C">
              <w:rPr>
                <w:noProof/>
                <w:webHidden/>
              </w:rPr>
              <w:fldChar w:fldCharType="end"/>
            </w:r>
          </w:hyperlink>
        </w:p>
        <w:p w14:paraId="4B35C0C7" w14:textId="40FAA58F" w:rsidR="00817F0C" w:rsidRDefault="00383AA0" w:rsidP="00F25222">
          <w:pPr>
            <w:pStyle w:val="TOC2"/>
            <w:tabs>
              <w:tab w:val="right" w:leader="dot" w:pos="9062"/>
            </w:tabs>
            <w:jc w:val="both"/>
            <w:rPr>
              <w:rFonts w:eastAsiaTheme="minorEastAsia"/>
            </w:rPr>
          </w:pPr>
          <w:hyperlink w:anchor="_Toc104375695" w:history="1">
            <w:r w:rsidR="00817F0C" w:rsidRPr="00AB0E3D">
              <w:rPr>
                <w:rStyle w:val="Hyperlink"/>
                <w:rFonts w:eastAsia="Times New Roman" w:cstheme="minorHAnsi"/>
                <w:noProof/>
              </w:rPr>
              <w:t>TC4-04: Retrofitting of existing gas peakers (i.e., CCGT )</w:t>
            </w:r>
            <w:r w:rsidR="00817F0C">
              <w:rPr>
                <w:noProof/>
                <w:webHidden/>
              </w:rPr>
              <w:tab/>
            </w:r>
            <w:r w:rsidR="00817F0C">
              <w:rPr>
                <w:noProof/>
                <w:webHidden/>
              </w:rPr>
              <w:fldChar w:fldCharType="begin"/>
            </w:r>
            <w:r w:rsidR="00817F0C">
              <w:rPr>
                <w:noProof/>
                <w:webHidden/>
              </w:rPr>
              <w:instrText xml:space="preserve"> PAGEREF _Toc104375695 \h </w:instrText>
            </w:r>
            <w:r w:rsidR="00817F0C">
              <w:rPr>
                <w:noProof/>
                <w:webHidden/>
              </w:rPr>
            </w:r>
            <w:r w:rsidR="00817F0C">
              <w:rPr>
                <w:noProof/>
                <w:webHidden/>
              </w:rPr>
              <w:fldChar w:fldCharType="separate"/>
            </w:r>
            <w:r w:rsidR="00A7508E">
              <w:rPr>
                <w:noProof/>
                <w:webHidden/>
              </w:rPr>
              <w:t>109</w:t>
            </w:r>
            <w:r w:rsidR="00817F0C">
              <w:rPr>
                <w:noProof/>
                <w:webHidden/>
              </w:rPr>
              <w:fldChar w:fldCharType="end"/>
            </w:r>
          </w:hyperlink>
        </w:p>
        <w:p w14:paraId="6831738C" w14:textId="37330129" w:rsidR="00817F0C" w:rsidRDefault="00383AA0" w:rsidP="00F25222">
          <w:pPr>
            <w:pStyle w:val="TOC2"/>
            <w:tabs>
              <w:tab w:val="right" w:leader="dot" w:pos="9062"/>
            </w:tabs>
            <w:jc w:val="both"/>
            <w:rPr>
              <w:rFonts w:eastAsiaTheme="minorEastAsia"/>
            </w:rPr>
          </w:pPr>
          <w:hyperlink w:anchor="_Toc104375696" w:history="1">
            <w:r w:rsidR="00817F0C" w:rsidRPr="00AB0E3D">
              <w:rPr>
                <w:rStyle w:val="Hyperlink"/>
                <w:rFonts w:eastAsia="Times New Roman" w:cstheme="minorHAnsi"/>
                <w:noProof/>
              </w:rPr>
              <w:t>TC4-05: Hydrogen for heat production for hard-to-abate industries (e.g. burners, furnaces)</w:t>
            </w:r>
            <w:r w:rsidR="00817F0C">
              <w:rPr>
                <w:noProof/>
                <w:webHidden/>
              </w:rPr>
              <w:tab/>
            </w:r>
            <w:r w:rsidR="00817F0C">
              <w:rPr>
                <w:noProof/>
                <w:webHidden/>
              </w:rPr>
              <w:fldChar w:fldCharType="begin"/>
            </w:r>
            <w:r w:rsidR="00817F0C">
              <w:rPr>
                <w:noProof/>
                <w:webHidden/>
              </w:rPr>
              <w:instrText xml:space="preserve"> PAGEREF _Toc104375696 \h </w:instrText>
            </w:r>
            <w:r w:rsidR="00817F0C">
              <w:rPr>
                <w:noProof/>
                <w:webHidden/>
              </w:rPr>
            </w:r>
            <w:r w:rsidR="00817F0C">
              <w:rPr>
                <w:noProof/>
                <w:webHidden/>
              </w:rPr>
              <w:fldChar w:fldCharType="separate"/>
            </w:r>
            <w:r w:rsidR="00A7508E">
              <w:rPr>
                <w:noProof/>
                <w:webHidden/>
              </w:rPr>
              <w:t>113</w:t>
            </w:r>
            <w:r w:rsidR="00817F0C">
              <w:rPr>
                <w:noProof/>
                <w:webHidden/>
              </w:rPr>
              <w:fldChar w:fldCharType="end"/>
            </w:r>
          </w:hyperlink>
        </w:p>
        <w:p w14:paraId="4C2AB938" w14:textId="00B44B2A" w:rsidR="00817F0C" w:rsidRDefault="00383AA0" w:rsidP="00F25222">
          <w:pPr>
            <w:pStyle w:val="TOC2"/>
            <w:tabs>
              <w:tab w:val="right" w:leader="dot" w:pos="9062"/>
            </w:tabs>
            <w:jc w:val="both"/>
            <w:rPr>
              <w:rFonts w:eastAsiaTheme="minorEastAsia"/>
            </w:rPr>
          </w:pPr>
          <w:hyperlink w:anchor="_Toc104375697" w:history="1">
            <w:r w:rsidR="00817F0C" w:rsidRPr="00AB0E3D">
              <w:rPr>
                <w:rStyle w:val="Hyperlink"/>
                <w:rFonts w:eastAsia="Times New Roman" w:cstheme="minorHAnsi"/>
                <w:noProof/>
              </w:rPr>
              <w:t>TC4-06: Clean hydrogen in the cement industry</w:t>
            </w:r>
            <w:r w:rsidR="00817F0C">
              <w:rPr>
                <w:noProof/>
                <w:webHidden/>
              </w:rPr>
              <w:tab/>
            </w:r>
            <w:r w:rsidR="00817F0C">
              <w:rPr>
                <w:noProof/>
                <w:webHidden/>
              </w:rPr>
              <w:fldChar w:fldCharType="begin"/>
            </w:r>
            <w:r w:rsidR="00817F0C">
              <w:rPr>
                <w:noProof/>
                <w:webHidden/>
              </w:rPr>
              <w:instrText xml:space="preserve"> PAGEREF _Toc104375697 \h </w:instrText>
            </w:r>
            <w:r w:rsidR="00817F0C">
              <w:rPr>
                <w:noProof/>
                <w:webHidden/>
              </w:rPr>
            </w:r>
            <w:r w:rsidR="00817F0C">
              <w:rPr>
                <w:noProof/>
                <w:webHidden/>
              </w:rPr>
              <w:fldChar w:fldCharType="separate"/>
            </w:r>
            <w:r w:rsidR="00A7508E">
              <w:rPr>
                <w:noProof/>
                <w:webHidden/>
              </w:rPr>
              <w:t>117</w:t>
            </w:r>
            <w:r w:rsidR="00817F0C">
              <w:rPr>
                <w:noProof/>
                <w:webHidden/>
              </w:rPr>
              <w:fldChar w:fldCharType="end"/>
            </w:r>
          </w:hyperlink>
        </w:p>
        <w:p w14:paraId="1E1080BF" w14:textId="5DBA491C" w:rsidR="00817F0C" w:rsidRDefault="00383AA0" w:rsidP="00601CA4">
          <w:pPr>
            <w:pStyle w:val="TOC1"/>
            <w:rPr>
              <w:rFonts w:eastAsiaTheme="minorEastAsia"/>
            </w:rPr>
          </w:pPr>
          <w:hyperlink w:anchor="_Toc104375698" w:history="1">
            <w:r w:rsidR="00817F0C" w:rsidRPr="00AB0E3D">
              <w:rPr>
                <w:rStyle w:val="Hyperlink"/>
                <w:rFonts w:cstheme="minorHAnsi"/>
              </w:rPr>
              <w:t>TC5 Cross-Cutting</w:t>
            </w:r>
            <w:r w:rsidR="00817F0C">
              <w:rPr>
                <w:webHidden/>
              </w:rPr>
              <w:tab/>
            </w:r>
            <w:r w:rsidR="00817F0C">
              <w:rPr>
                <w:webHidden/>
              </w:rPr>
              <w:fldChar w:fldCharType="begin"/>
            </w:r>
            <w:r w:rsidR="00817F0C">
              <w:rPr>
                <w:webHidden/>
              </w:rPr>
              <w:instrText xml:space="preserve"> PAGEREF _Toc104375698 \h </w:instrText>
            </w:r>
            <w:r w:rsidR="00817F0C">
              <w:rPr>
                <w:webHidden/>
              </w:rPr>
            </w:r>
            <w:r w:rsidR="00817F0C">
              <w:rPr>
                <w:webHidden/>
              </w:rPr>
              <w:fldChar w:fldCharType="separate"/>
            </w:r>
            <w:r w:rsidR="00A7508E">
              <w:rPr>
                <w:webHidden/>
              </w:rPr>
              <w:t>121</w:t>
            </w:r>
            <w:r w:rsidR="00817F0C">
              <w:rPr>
                <w:webHidden/>
              </w:rPr>
              <w:fldChar w:fldCharType="end"/>
            </w:r>
          </w:hyperlink>
        </w:p>
        <w:p w14:paraId="7A27EC56" w14:textId="11E7D6EE" w:rsidR="00817F0C" w:rsidRDefault="00383AA0" w:rsidP="00F25222">
          <w:pPr>
            <w:pStyle w:val="TOC2"/>
            <w:tabs>
              <w:tab w:val="right" w:leader="dot" w:pos="9062"/>
            </w:tabs>
            <w:jc w:val="both"/>
            <w:rPr>
              <w:rFonts w:eastAsiaTheme="minorEastAsia"/>
            </w:rPr>
          </w:pPr>
          <w:hyperlink w:anchor="_Toc104375699" w:history="1">
            <w:r w:rsidR="00817F0C" w:rsidRPr="00AB0E3D">
              <w:rPr>
                <w:rStyle w:val="Hyperlink"/>
                <w:rFonts w:cstheme="minorHAnsi"/>
                <w:noProof/>
              </w:rPr>
              <w:t>TC5-01: Product Environmental Footprint Pilot for FCH Systems</w:t>
            </w:r>
            <w:r w:rsidR="00817F0C">
              <w:rPr>
                <w:noProof/>
                <w:webHidden/>
              </w:rPr>
              <w:tab/>
            </w:r>
            <w:r w:rsidR="00817F0C">
              <w:rPr>
                <w:noProof/>
                <w:webHidden/>
              </w:rPr>
              <w:fldChar w:fldCharType="begin"/>
            </w:r>
            <w:r w:rsidR="00817F0C">
              <w:rPr>
                <w:noProof/>
                <w:webHidden/>
              </w:rPr>
              <w:instrText xml:space="preserve"> PAGEREF _Toc104375699 \h </w:instrText>
            </w:r>
            <w:r w:rsidR="00817F0C">
              <w:rPr>
                <w:noProof/>
                <w:webHidden/>
              </w:rPr>
            </w:r>
            <w:r w:rsidR="00817F0C">
              <w:rPr>
                <w:noProof/>
                <w:webHidden/>
              </w:rPr>
              <w:fldChar w:fldCharType="separate"/>
            </w:r>
            <w:r w:rsidR="00A7508E">
              <w:rPr>
                <w:noProof/>
                <w:webHidden/>
              </w:rPr>
              <w:t>121</w:t>
            </w:r>
            <w:r w:rsidR="00817F0C">
              <w:rPr>
                <w:noProof/>
                <w:webHidden/>
              </w:rPr>
              <w:fldChar w:fldCharType="end"/>
            </w:r>
          </w:hyperlink>
        </w:p>
        <w:p w14:paraId="68A28DFC" w14:textId="0E4778D3" w:rsidR="00817F0C" w:rsidRDefault="00383AA0" w:rsidP="00F25222">
          <w:pPr>
            <w:pStyle w:val="TOC2"/>
            <w:tabs>
              <w:tab w:val="right" w:leader="dot" w:pos="9062"/>
            </w:tabs>
            <w:jc w:val="both"/>
            <w:rPr>
              <w:rFonts w:eastAsiaTheme="minorEastAsia"/>
            </w:rPr>
          </w:pPr>
          <w:hyperlink w:anchor="_Toc104375700" w:history="1">
            <w:r w:rsidR="00817F0C" w:rsidRPr="00AB0E3D">
              <w:rPr>
                <w:rStyle w:val="Hyperlink"/>
                <w:rFonts w:eastAsia="Times New Roman" w:cstheme="minorHAnsi"/>
                <w:noProof/>
              </w:rPr>
              <w:t>TC5-02: European Hydrogen Academy</w:t>
            </w:r>
            <w:r w:rsidR="00817F0C">
              <w:rPr>
                <w:noProof/>
                <w:webHidden/>
              </w:rPr>
              <w:tab/>
            </w:r>
            <w:r w:rsidR="00817F0C">
              <w:rPr>
                <w:noProof/>
                <w:webHidden/>
              </w:rPr>
              <w:fldChar w:fldCharType="begin"/>
            </w:r>
            <w:r w:rsidR="00817F0C">
              <w:rPr>
                <w:noProof/>
                <w:webHidden/>
              </w:rPr>
              <w:instrText xml:space="preserve"> PAGEREF _Toc104375700 \h </w:instrText>
            </w:r>
            <w:r w:rsidR="00817F0C">
              <w:rPr>
                <w:noProof/>
                <w:webHidden/>
              </w:rPr>
            </w:r>
            <w:r w:rsidR="00817F0C">
              <w:rPr>
                <w:noProof/>
                <w:webHidden/>
              </w:rPr>
              <w:fldChar w:fldCharType="separate"/>
            </w:r>
            <w:r w:rsidR="00A7508E">
              <w:rPr>
                <w:noProof/>
                <w:webHidden/>
              </w:rPr>
              <w:t>125</w:t>
            </w:r>
            <w:r w:rsidR="00817F0C">
              <w:rPr>
                <w:noProof/>
                <w:webHidden/>
              </w:rPr>
              <w:fldChar w:fldCharType="end"/>
            </w:r>
          </w:hyperlink>
        </w:p>
        <w:p w14:paraId="3F2DE85E" w14:textId="113D77F4" w:rsidR="00817F0C" w:rsidRDefault="00383AA0" w:rsidP="00F25222">
          <w:pPr>
            <w:pStyle w:val="TOC2"/>
            <w:tabs>
              <w:tab w:val="right" w:leader="dot" w:pos="9062"/>
            </w:tabs>
            <w:jc w:val="both"/>
            <w:rPr>
              <w:rFonts w:eastAsiaTheme="minorEastAsia"/>
            </w:rPr>
          </w:pPr>
          <w:hyperlink w:anchor="_Toc104375701" w:history="1">
            <w:r w:rsidR="00817F0C" w:rsidRPr="00AB0E3D">
              <w:rPr>
                <w:rStyle w:val="Hyperlink"/>
                <w:rFonts w:cstheme="minorHAnsi"/>
                <w:noProof/>
              </w:rPr>
              <w:t>TC5-03: PNR on determination of hydrogen releases from the H2 value chain</w:t>
            </w:r>
            <w:r w:rsidR="00817F0C">
              <w:rPr>
                <w:noProof/>
                <w:webHidden/>
              </w:rPr>
              <w:tab/>
            </w:r>
            <w:r w:rsidR="00817F0C">
              <w:rPr>
                <w:noProof/>
                <w:webHidden/>
              </w:rPr>
              <w:fldChar w:fldCharType="begin"/>
            </w:r>
            <w:r w:rsidR="00817F0C">
              <w:rPr>
                <w:noProof/>
                <w:webHidden/>
              </w:rPr>
              <w:instrText xml:space="preserve"> PAGEREF _Toc104375701 \h </w:instrText>
            </w:r>
            <w:r w:rsidR="00817F0C">
              <w:rPr>
                <w:noProof/>
                <w:webHidden/>
              </w:rPr>
            </w:r>
            <w:r w:rsidR="00817F0C">
              <w:rPr>
                <w:noProof/>
                <w:webHidden/>
              </w:rPr>
              <w:fldChar w:fldCharType="separate"/>
            </w:r>
            <w:r w:rsidR="00A7508E">
              <w:rPr>
                <w:noProof/>
                <w:webHidden/>
              </w:rPr>
              <w:t>132</w:t>
            </w:r>
            <w:r w:rsidR="00817F0C">
              <w:rPr>
                <w:noProof/>
                <w:webHidden/>
              </w:rPr>
              <w:fldChar w:fldCharType="end"/>
            </w:r>
          </w:hyperlink>
        </w:p>
        <w:p w14:paraId="5F384699" w14:textId="02A1CBBE" w:rsidR="00817F0C" w:rsidRDefault="00383AA0" w:rsidP="00F25222">
          <w:pPr>
            <w:pStyle w:val="TOC2"/>
            <w:tabs>
              <w:tab w:val="right" w:leader="dot" w:pos="9062"/>
            </w:tabs>
            <w:jc w:val="both"/>
            <w:rPr>
              <w:rFonts w:eastAsiaTheme="minorEastAsia"/>
            </w:rPr>
          </w:pPr>
          <w:hyperlink w:anchor="_Toc104375702" w:history="1">
            <w:r w:rsidR="00817F0C" w:rsidRPr="00AB0E3D">
              <w:rPr>
                <w:rStyle w:val="Hyperlink"/>
                <w:rFonts w:cstheme="minorHAnsi"/>
                <w:noProof/>
              </w:rPr>
              <w:t>TC5-04: PNR for the maritime sector</w:t>
            </w:r>
            <w:r w:rsidR="00817F0C">
              <w:rPr>
                <w:noProof/>
                <w:webHidden/>
              </w:rPr>
              <w:tab/>
            </w:r>
            <w:r w:rsidR="00817F0C">
              <w:rPr>
                <w:noProof/>
                <w:webHidden/>
              </w:rPr>
              <w:fldChar w:fldCharType="begin"/>
            </w:r>
            <w:r w:rsidR="00817F0C">
              <w:rPr>
                <w:noProof/>
                <w:webHidden/>
              </w:rPr>
              <w:instrText xml:space="preserve"> PAGEREF _Toc104375702 \h </w:instrText>
            </w:r>
            <w:r w:rsidR="00817F0C">
              <w:rPr>
                <w:noProof/>
                <w:webHidden/>
              </w:rPr>
            </w:r>
            <w:r w:rsidR="00817F0C">
              <w:rPr>
                <w:noProof/>
                <w:webHidden/>
              </w:rPr>
              <w:fldChar w:fldCharType="separate"/>
            </w:r>
            <w:r w:rsidR="00A7508E">
              <w:rPr>
                <w:noProof/>
                <w:webHidden/>
              </w:rPr>
              <w:t>136</w:t>
            </w:r>
            <w:r w:rsidR="00817F0C">
              <w:rPr>
                <w:noProof/>
                <w:webHidden/>
              </w:rPr>
              <w:fldChar w:fldCharType="end"/>
            </w:r>
          </w:hyperlink>
        </w:p>
        <w:p w14:paraId="0CF93D5E" w14:textId="0DFA6563" w:rsidR="00817F0C" w:rsidRDefault="00383AA0" w:rsidP="00F25222">
          <w:pPr>
            <w:pStyle w:val="TOC2"/>
            <w:tabs>
              <w:tab w:val="right" w:leader="dot" w:pos="9062"/>
            </w:tabs>
            <w:jc w:val="both"/>
            <w:rPr>
              <w:rFonts w:eastAsiaTheme="minorEastAsia"/>
            </w:rPr>
          </w:pPr>
          <w:hyperlink w:anchor="_Toc104375703" w:history="1">
            <w:r w:rsidR="00817F0C" w:rsidRPr="00AB0E3D">
              <w:rPr>
                <w:rStyle w:val="Hyperlink"/>
                <w:rFonts w:cstheme="minorHAnsi"/>
                <w:noProof/>
              </w:rPr>
              <w:t>TC5-05: Materials for cryogenic hydrogen applications</w:t>
            </w:r>
            <w:r w:rsidR="00817F0C">
              <w:rPr>
                <w:noProof/>
                <w:webHidden/>
              </w:rPr>
              <w:tab/>
            </w:r>
            <w:r w:rsidR="00817F0C">
              <w:rPr>
                <w:noProof/>
                <w:webHidden/>
              </w:rPr>
              <w:fldChar w:fldCharType="begin"/>
            </w:r>
            <w:r w:rsidR="00817F0C">
              <w:rPr>
                <w:noProof/>
                <w:webHidden/>
              </w:rPr>
              <w:instrText xml:space="preserve"> PAGEREF _Toc104375703 \h </w:instrText>
            </w:r>
            <w:r w:rsidR="00817F0C">
              <w:rPr>
                <w:noProof/>
                <w:webHidden/>
              </w:rPr>
            </w:r>
            <w:r w:rsidR="00817F0C">
              <w:rPr>
                <w:noProof/>
                <w:webHidden/>
              </w:rPr>
              <w:fldChar w:fldCharType="separate"/>
            </w:r>
            <w:r w:rsidR="00A7508E">
              <w:rPr>
                <w:noProof/>
                <w:webHidden/>
              </w:rPr>
              <w:t>140</w:t>
            </w:r>
            <w:r w:rsidR="00817F0C">
              <w:rPr>
                <w:noProof/>
                <w:webHidden/>
              </w:rPr>
              <w:fldChar w:fldCharType="end"/>
            </w:r>
          </w:hyperlink>
        </w:p>
        <w:p w14:paraId="50B3F432" w14:textId="3A2643AA" w:rsidR="00817F0C" w:rsidRDefault="00383AA0" w:rsidP="00601CA4">
          <w:pPr>
            <w:pStyle w:val="TOC1"/>
            <w:rPr>
              <w:rFonts w:eastAsiaTheme="minorEastAsia"/>
            </w:rPr>
          </w:pPr>
          <w:hyperlink w:anchor="_Toc104375704" w:history="1">
            <w:r w:rsidR="00817F0C" w:rsidRPr="00AB0E3D">
              <w:rPr>
                <w:rStyle w:val="Hyperlink"/>
                <w:rFonts w:cstheme="minorHAnsi"/>
                <w:lang w:val="fr-FR"/>
              </w:rPr>
              <w:t>Hydrogen Valleys</w:t>
            </w:r>
            <w:r w:rsidR="00817F0C">
              <w:rPr>
                <w:webHidden/>
              </w:rPr>
              <w:tab/>
            </w:r>
            <w:r w:rsidR="00817F0C">
              <w:rPr>
                <w:webHidden/>
              </w:rPr>
              <w:fldChar w:fldCharType="begin"/>
            </w:r>
            <w:r w:rsidR="00817F0C">
              <w:rPr>
                <w:webHidden/>
              </w:rPr>
              <w:instrText xml:space="preserve"> PAGEREF _Toc104375704 \h </w:instrText>
            </w:r>
            <w:r w:rsidR="00817F0C">
              <w:rPr>
                <w:webHidden/>
              </w:rPr>
            </w:r>
            <w:r w:rsidR="00817F0C">
              <w:rPr>
                <w:webHidden/>
              </w:rPr>
              <w:fldChar w:fldCharType="separate"/>
            </w:r>
            <w:r w:rsidR="00A7508E">
              <w:rPr>
                <w:webHidden/>
              </w:rPr>
              <w:t>144</w:t>
            </w:r>
            <w:r w:rsidR="00817F0C">
              <w:rPr>
                <w:webHidden/>
              </w:rPr>
              <w:fldChar w:fldCharType="end"/>
            </w:r>
          </w:hyperlink>
        </w:p>
        <w:p w14:paraId="22AC1315" w14:textId="0D3C9D40" w:rsidR="00817F0C" w:rsidRDefault="00383AA0" w:rsidP="00F25222">
          <w:pPr>
            <w:pStyle w:val="TOC2"/>
            <w:tabs>
              <w:tab w:val="right" w:leader="dot" w:pos="9062"/>
            </w:tabs>
            <w:jc w:val="both"/>
            <w:rPr>
              <w:rFonts w:eastAsiaTheme="minorEastAsia"/>
            </w:rPr>
          </w:pPr>
          <w:hyperlink w:anchor="_Toc104375705" w:history="1">
            <w:r w:rsidR="00817F0C" w:rsidRPr="00AB0E3D">
              <w:rPr>
                <w:rStyle w:val="Hyperlink"/>
                <w:rFonts w:cstheme="minorHAnsi"/>
                <w:noProof/>
                <w:lang w:val="fr-FR"/>
              </w:rPr>
              <w:t>TC7-01: Large-scale Hydrogen Valley</w:t>
            </w:r>
            <w:r w:rsidR="00817F0C">
              <w:rPr>
                <w:noProof/>
                <w:webHidden/>
              </w:rPr>
              <w:tab/>
            </w:r>
            <w:r w:rsidR="00817F0C">
              <w:rPr>
                <w:noProof/>
                <w:webHidden/>
              </w:rPr>
              <w:fldChar w:fldCharType="begin"/>
            </w:r>
            <w:r w:rsidR="00817F0C">
              <w:rPr>
                <w:noProof/>
                <w:webHidden/>
              </w:rPr>
              <w:instrText xml:space="preserve"> PAGEREF _Toc104375705 \h </w:instrText>
            </w:r>
            <w:r w:rsidR="00817F0C">
              <w:rPr>
                <w:noProof/>
                <w:webHidden/>
              </w:rPr>
            </w:r>
            <w:r w:rsidR="00817F0C">
              <w:rPr>
                <w:noProof/>
                <w:webHidden/>
              </w:rPr>
              <w:fldChar w:fldCharType="separate"/>
            </w:r>
            <w:r w:rsidR="00A7508E">
              <w:rPr>
                <w:noProof/>
                <w:webHidden/>
              </w:rPr>
              <w:t>144</w:t>
            </w:r>
            <w:r w:rsidR="00817F0C">
              <w:rPr>
                <w:noProof/>
                <w:webHidden/>
              </w:rPr>
              <w:fldChar w:fldCharType="end"/>
            </w:r>
          </w:hyperlink>
        </w:p>
        <w:p w14:paraId="3E64DC34" w14:textId="06C6CEE1" w:rsidR="00817F0C" w:rsidRDefault="00383AA0" w:rsidP="00601CA4">
          <w:pPr>
            <w:pStyle w:val="TOC1"/>
            <w:rPr>
              <w:rFonts w:eastAsiaTheme="minorEastAsia"/>
            </w:rPr>
          </w:pPr>
          <w:hyperlink w:anchor="_Toc104375706" w:history="1">
            <w:r w:rsidR="00817F0C" w:rsidRPr="00AB0E3D">
              <w:rPr>
                <w:rStyle w:val="Hyperlink"/>
                <w:rFonts w:cstheme="minorHAnsi"/>
              </w:rPr>
              <w:t>Strategic Research Challenges</w:t>
            </w:r>
            <w:r w:rsidR="00817F0C">
              <w:rPr>
                <w:webHidden/>
              </w:rPr>
              <w:tab/>
            </w:r>
            <w:r w:rsidR="00817F0C">
              <w:rPr>
                <w:webHidden/>
              </w:rPr>
              <w:fldChar w:fldCharType="begin"/>
            </w:r>
            <w:r w:rsidR="00817F0C">
              <w:rPr>
                <w:webHidden/>
              </w:rPr>
              <w:instrText xml:space="preserve"> PAGEREF _Toc104375706 \h </w:instrText>
            </w:r>
            <w:r w:rsidR="00817F0C">
              <w:rPr>
                <w:webHidden/>
              </w:rPr>
            </w:r>
            <w:r w:rsidR="00817F0C">
              <w:rPr>
                <w:webHidden/>
              </w:rPr>
              <w:fldChar w:fldCharType="separate"/>
            </w:r>
            <w:r w:rsidR="00A7508E">
              <w:rPr>
                <w:webHidden/>
              </w:rPr>
              <w:t>150</w:t>
            </w:r>
            <w:r w:rsidR="00817F0C">
              <w:rPr>
                <w:webHidden/>
              </w:rPr>
              <w:fldChar w:fldCharType="end"/>
            </w:r>
          </w:hyperlink>
        </w:p>
        <w:p w14:paraId="3E608CFC" w14:textId="27C85AC0" w:rsidR="00817F0C" w:rsidRDefault="00383AA0" w:rsidP="00F25222">
          <w:pPr>
            <w:pStyle w:val="TOC2"/>
            <w:tabs>
              <w:tab w:val="right" w:leader="dot" w:pos="9062"/>
            </w:tabs>
            <w:jc w:val="both"/>
            <w:rPr>
              <w:rFonts w:eastAsiaTheme="minorEastAsia"/>
            </w:rPr>
          </w:pPr>
          <w:hyperlink w:anchor="_Toc104375707" w:history="1">
            <w:r w:rsidR="00817F0C" w:rsidRPr="00AB0E3D">
              <w:rPr>
                <w:rStyle w:val="Hyperlink"/>
                <w:rFonts w:cstheme="minorHAnsi"/>
                <w:noProof/>
              </w:rPr>
              <w:t>SRC-01: Advanced materials for hydrogen storage</w:t>
            </w:r>
            <w:r w:rsidR="00817F0C">
              <w:rPr>
                <w:noProof/>
                <w:webHidden/>
              </w:rPr>
              <w:tab/>
            </w:r>
            <w:r w:rsidR="00817F0C">
              <w:rPr>
                <w:noProof/>
                <w:webHidden/>
              </w:rPr>
              <w:fldChar w:fldCharType="begin"/>
            </w:r>
            <w:r w:rsidR="00817F0C">
              <w:rPr>
                <w:noProof/>
                <w:webHidden/>
              </w:rPr>
              <w:instrText xml:space="preserve"> PAGEREF _Toc104375707 \h </w:instrText>
            </w:r>
            <w:r w:rsidR="00817F0C">
              <w:rPr>
                <w:noProof/>
                <w:webHidden/>
              </w:rPr>
            </w:r>
            <w:r w:rsidR="00817F0C">
              <w:rPr>
                <w:noProof/>
                <w:webHidden/>
              </w:rPr>
              <w:fldChar w:fldCharType="separate"/>
            </w:r>
            <w:r w:rsidR="00A7508E">
              <w:rPr>
                <w:noProof/>
                <w:webHidden/>
              </w:rPr>
              <w:t>150</w:t>
            </w:r>
            <w:r w:rsidR="00817F0C">
              <w:rPr>
                <w:noProof/>
                <w:webHidden/>
              </w:rPr>
              <w:fldChar w:fldCharType="end"/>
            </w:r>
          </w:hyperlink>
        </w:p>
        <w:p w14:paraId="190D6E13" w14:textId="71DF5392" w:rsidR="00817F0C" w:rsidRDefault="00383AA0" w:rsidP="00F25222">
          <w:pPr>
            <w:pStyle w:val="TOC2"/>
            <w:tabs>
              <w:tab w:val="right" w:leader="dot" w:pos="9062"/>
            </w:tabs>
            <w:jc w:val="both"/>
            <w:rPr>
              <w:rFonts w:eastAsiaTheme="minorEastAsia"/>
            </w:rPr>
          </w:pPr>
          <w:hyperlink w:anchor="_Toc104375708" w:history="1">
            <w:r w:rsidR="00817F0C" w:rsidRPr="00AB0E3D">
              <w:rPr>
                <w:rStyle w:val="Hyperlink"/>
                <w:rFonts w:cstheme="minorHAnsi"/>
                <w:noProof/>
              </w:rPr>
              <w:t>SRC-02: Increasing the lifetime of fuel cells and electrolysers</w:t>
            </w:r>
            <w:r w:rsidR="00817F0C">
              <w:rPr>
                <w:noProof/>
                <w:webHidden/>
              </w:rPr>
              <w:tab/>
            </w:r>
            <w:r w:rsidR="00817F0C">
              <w:rPr>
                <w:noProof/>
                <w:webHidden/>
              </w:rPr>
              <w:fldChar w:fldCharType="begin"/>
            </w:r>
            <w:r w:rsidR="00817F0C">
              <w:rPr>
                <w:noProof/>
                <w:webHidden/>
              </w:rPr>
              <w:instrText xml:space="preserve"> PAGEREF _Toc104375708 \h </w:instrText>
            </w:r>
            <w:r w:rsidR="00817F0C">
              <w:rPr>
                <w:noProof/>
                <w:webHidden/>
              </w:rPr>
            </w:r>
            <w:r w:rsidR="00817F0C">
              <w:rPr>
                <w:noProof/>
                <w:webHidden/>
              </w:rPr>
              <w:fldChar w:fldCharType="separate"/>
            </w:r>
            <w:r w:rsidR="00A7508E">
              <w:rPr>
                <w:noProof/>
                <w:webHidden/>
              </w:rPr>
              <w:t>155</w:t>
            </w:r>
            <w:r w:rsidR="00817F0C">
              <w:rPr>
                <w:noProof/>
                <w:webHidden/>
              </w:rPr>
              <w:fldChar w:fldCharType="end"/>
            </w:r>
          </w:hyperlink>
        </w:p>
        <w:p w14:paraId="3344902A" w14:textId="57B33C45" w:rsidR="00817F0C" w:rsidRDefault="00383AA0" w:rsidP="00601CA4">
          <w:pPr>
            <w:pStyle w:val="TOC1"/>
            <w:rPr>
              <w:rFonts w:eastAsiaTheme="minorEastAsia"/>
            </w:rPr>
          </w:pPr>
          <w:hyperlink w:anchor="_Toc104375709" w:history="1">
            <w:r w:rsidR="00817F0C" w:rsidRPr="00AB0E3D">
              <w:rPr>
                <w:rStyle w:val="Hyperlink"/>
              </w:rPr>
              <w:t>Annexes</w:t>
            </w:r>
            <w:r w:rsidR="00817F0C">
              <w:rPr>
                <w:webHidden/>
              </w:rPr>
              <w:tab/>
            </w:r>
            <w:r w:rsidR="00817F0C">
              <w:rPr>
                <w:webHidden/>
              </w:rPr>
              <w:fldChar w:fldCharType="begin"/>
            </w:r>
            <w:r w:rsidR="00817F0C">
              <w:rPr>
                <w:webHidden/>
              </w:rPr>
              <w:instrText xml:space="preserve"> PAGEREF _Toc104375709 \h </w:instrText>
            </w:r>
            <w:r w:rsidR="00817F0C">
              <w:rPr>
                <w:webHidden/>
              </w:rPr>
            </w:r>
            <w:r w:rsidR="00817F0C">
              <w:rPr>
                <w:webHidden/>
              </w:rPr>
              <w:fldChar w:fldCharType="separate"/>
            </w:r>
            <w:r w:rsidR="00A7508E">
              <w:rPr>
                <w:webHidden/>
              </w:rPr>
              <w:t>159</w:t>
            </w:r>
            <w:r w:rsidR="00817F0C">
              <w:rPr>
                <w:webHidden/>
              </w:rPr>
              <w:fldChar w:fldCharType="end"/>
            </w:r>
          </w:hyperlink>
        </w:p>
        <w:p w14:paraId="685B7D1D" w14:textId="580CB314" w:rsidR="00817F0C" w:rsidRDefault="00383AA0" w:rsidP="00F25222">
          <w:pPr>
            <w:pStyle w:val="TOC2"/>
            <w:tabs>
              <w:tab w:val="right" w:leader="dot" w:pos="9062"/>
            </w:tabs>
            <w:jc w:val="both"/>
            <w:rPr>
              <w:rFonts w:eastAsiaTheme="minorEastAsia"/>
            </w:rPr>
          </w:pPr>
          <w:hyperlink w:anchor="_Toc104375710" w:history="1">
            <w:r w:rsidR="00817F0C" w:rsidRPr="00AB0E3D">
              <w:rPr>
                <w:rStyle w:val="Hyperlink"/>
                <w:noProof/>
              </w:rPr>
              <w:t>Summary topics</w:t>
            </w:r>
            <w:r w:rsidR="00817F0C">
              <w:rPr>
                <w:noProof/>
                <w:webHidden/>
              </w:rPr>
              <w:tab/>
            </w:r>
            <w:r w:rsidR="00817F0C">
              <w:rPr>
                <w:noProof/>
                <w:webHidden/>
              </w:rPr>
              <w:fldChar w:fldCharType="begin"/>
            </w:r>
            <w:r w:rsidR="00817F0C">
              <w:rPr>
                <w:noProof/>
                <w:webHidden/>
              </w:rPr>
              <w:instrText xml:space="preserve"> PAGEREF _Toc104375710 \h </w:instrText>
            </w:r>
            <w:r w:rsidR="00817F0C">
              <w:rPr>
                <w:noProof/>
                <w:webHidden/>
              </w:rPr>
            </w:r>
            <w:r w:rsidR="00817F0C">
              <w:rPr>
                <w:noProof/>
                <w:webHidden/>
              </w:rPr>
              <w:fldChar w:fldCharType="separate"/>
            </w:r>
            <w:r w:rsidR="00A7508E">
              <w:rPr>
                <w:noProof/>
                <w:webHidden/>
              </w:rPr>
              <w:t>159</w:t>
            </w:r>
            <w:r w:rsidR="00817F0C">
              <w:rPr>
                <w:noProof/>
                <w:webHidden/>
              </w:rPr>
              <w:fldChar w:fldCharType="end"/>
            </w:r>
          </w:hyperlink>
        </w:p>
        <w:p w14:paraId="18DBA3EB" w14:textId="5CCE7373" w:rsidR="00817F0C" w:rsidRDefault="00383AA0" w:rsidP="00F25222">
          <w:pPr>
            <w:pStyle w:val="TOC2"/>
            <w:tabs>
              <w:tab w:val="right" w:leader="dot" w:pos="9062"/>
            </w:tabs>
            <w:jc w:val="both"/>
            <w:rPr>
              <w:rFonts w:eastAsiaTheme="minorEastAsia"/>
            </w:rPr>
          </w:pPr>
          <w:hyperlink w:anchor="_Toc104375711" w:history="1">
            <w:r w:rsidR="00817F0C" w:rsidRPr="00AB0E3D">
              <w:rPr>
                <w:rStyle w:val="Hyperlink"/>
                <w:noProof/>
              </w:rPr>
              <w:t>Overview current funding request</w:t>
            </w:r>
            <w:r w:rsidR="00817F0C">
              <w:rPr>
                <w:noProof/>
                <w:webHidden/>
              </w:rPr>
              <w:tab/>
            </w:r>
            <w:r w:rsidR="00817F0C">
              <w:rPr>
                <w:noProof/>
                <w:webHidden/>
              </w:rPr>
              <w:fldChar w:fldCharType="begin"/>
            </w:r>
            <w:r w:rsidR="00817F0C">
              <w:rPr>
                <w:noProof/>
                <w:webHidden/>
              </w:rPr>
              <w:instrText xml:space="preserve"> PAGEREF _Toc104375711 \h </w:instrText>
            </w:r>
            <w:r w:rsidR="00817F0C">
              <w:rPr>
                <w:noProof/>
                <w:webHidden/>
              </w:rPr>
            </w:r>
            <w:r w:rsidR="00817F0C">
              <w:rPr>
                <w:noProof/>
                <w:webHidden/>
              </w:rPr>
              <w:fldChar w:fldCharType="separate"/>
            </w:r>
            <w:r w:rsidR="00A7508E">
              <w:rPr>
                <w:noProof/>
                <w:webHidden/>
              </w:rPr>
              <w:t>160</w:t>
            </w:r>
            <w:r w:rsidR="00817F0C">
              <w:rPr>
                <w:noProof/>
                <w:webHidden/>
              </w:rPr>
              <w:fldChar w:fldCharType="end"/>
            </w:r>
          </w:hyperlink>
        </w:p>
        <w:p w14:paraId="2248B95B" w14:textId="3D2C34CE" w:rsidR="00676E81" w:rsidRPr="000A5A5D" w:rsidRDefault="00CC7F3B" w:rsidP="00F25222">
          <w:pPr>
            <w:jc w:val="both"/>
            <w:rPr>
              <w:rFonts w:cstheme="minorHAnsi"/>
              <w:b/>
              <w:bCs/>
              <w:noProof/>
            </w:rPr>
          </w:pPr>
          <w:r w:rsidRPr="000A5A5D">
            <w:rPr>
              <w:rFonts w:cstheme="minorHAnsi"/>
            </w:rPr>
            <w:fldChar w:fldCharType="end"/>
          </w:r>
        </w:p>
      </w:sdtContent>
    </w:sdt>
    <w:p w14:paraId="43C6B83D" w14:textId="77777777" w:rsidR="00676E81" w:rsidRPr="000A5A5D" w:rsidRDefault="00676E81" w:rsidP="00F25222">
      <w:pPr>
        <w:jc w:val="both"/>
        <w:rPr>
          <w:rFonts w:cstheme="minorHAnsi"/>
          <w:b/>
          <w:bCs/>
          <w:noProof/>
        </w:rPr>
      </w:pPr>
      <w:r w:rsidRPr="000A5A5D">
        <w:rPr>
          <w:rFonts w:cstheme="minorHAnsi"/>
          <w:b/>
          <w:bCs/>
          <w:noProof/>
        </w:rPr>
        <w:br w:type="page"/>
      </w:r>
    </w:p>
    <w:p w14:paraId="558C3908" w14:textId="0251D1CD" w:rsidR="001C2F08" w:rsidRPr="000A5A5D" w:rsidRDefault="00353880" w:rsidP="00F25222">
      <w:pPr>
        <w:pStyle w:val="Heading1"/>
        <w:jc w:val="both"/>
        <w:rPr>
          <w:rFonts w:asciiTheme="minorHAnsi" w:hAnsiTheme="minorHAnsi" w:cstheme="minorHAnsi"/>
        </w:rPr>
      </w:pPr>
      <w:bookmarkStart w:id="0" w:name="_Toc104375667"/>
      <w:r w:rsidRPr="000A5A5D">
        <w:rPr>
          <w:rFonts w:asciiTheme="minorHAnsi" w:hAnsiTheme="minorHAnsi" w:cstheme="minorHAnsi"/>
        </w:rPr>
        <w:lastRenderedPageBreak/>
        <w:t>TC1 Hydrogen Production</w:t>
      </w:r>
      <w:bookmarkEnd w:id="0"/>
    </w:p>
    <w:p w14:paraId="19D657A6" w14:textId="77777777" w:rsidR="001C2F08" w:rsidRPr="000A5A5D" w:rsidRDefault="001C2F08" w:rsidP="00F25222">
      <w:pPr>
        <w:jc w:val="both"/>
        <w:rPr>
          <w:rFonts w:cstheme="minorHAnsi"/>
        </w:rPr>
      </w:pPr>
    </w:p>
    <w:p w14:paraId="40A9BA60" w14:textId="6B1AF6C6" w:rsidR="001C2F08" w:rsidRPr="000A5A5D" w:rsidRDefault="001C2F08" w:rsidP="00F25222">
      <w:pPr>
        <w:pStyle w:val="Heading2"/>
        <w:jc w:val="both"/>
        <w:rPr>
          <w:rFonts w:asciiTheme="minorHAnsi" w:hAnsiTheme="minorHAnsi" w:cstheme="minorHAnsi"/>
        </w:rPr>
      </w:pPr>
      <w:bookmarkStart w:id="1" w:name="_Toc104375668"/>
      <w:r w:rsidRPr="000A5A5D">
        <w:rPr>
          <w:rStyle w:val="Heading2Char"/>
          <w:rFonts w:asciiTheme="minorHAnsi" w:hAnsiTheme="minorHAnsi" w:cstheme="minorHAnsi"/>
        </w:rPr>
        <w:t xml:space="preserve">TC1-01: </w:t>
      </w:r>
      <w:r w:rsidR="00A024A5" w:rsidRPr="000A5A5D">
        <w:rPr>
          <w:rStyle w:val="Heading2Char"/>
          <w:rFonts w:asciiTheme="minorHAnsi" w:hAnsiTheme="minorHAnsi" w:cstheme="minorHAnsi"/>
        </w:rPr>
        <w:t>Innovative electrolysis cells for low temperature hydrogen production</w:t>
      </w:r>
      <w:bookmarkEnd w:id="1"/>
    </w:p>
    <w:p w14:paraId="369D1312" w14:textId="77777777" w:rsidR="00D24B14" w:rsidRPr="000A5A5D" w:rsidRDefault="00D24B14" w:rsidP="00F25222">
      <w:pPr>
        <w:jc w:val="both"/>
        <w:rPr>
          <w:rFonts w:cstheme="minorHAnsi"/>
        </w:rPr>
      </w:pPr>
    </w:p>
    <w:p w14:paraId="76140169" w14:textId="7FEDD88F" w:rsidR="001C2F08" w:rsidRPr="000A5A5D" w:rsidRDefault="00257F8D"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1C2F08" w:rsidRPr="000A5A5D" w14:paraId="3466DD29" w14:textId="77777777" w:rsidTr="00F62BEE">
        <w:trPr>
          <w:trHeight w:val="1322"/>
        </w:trPr>
        <w:tc>
          <w:tcPr>
            <w:tcW w:w="3261" w:type="dxa"/>
          </w:tcPr>
          <w:p w14:paraId="788722B6" w14:textId="77777777" w:rsidR="001C2F08" w:rsidRPr="000A5A5D" w:rsidRDefault="001C2F0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734B8CD6" w14:textId="1BDFFA4C" w:rsidR="001C2F08" w:rsidRPr="000A5A5D" w:rsidRDefault="001C2F08"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E6256E" w:rsidRPr="000A5A5D">
              <w:rPr>
                <w:rFonts w:asciiTheme="minorHAnsi" w:hAnsiTheme="minorHAnsi" w:cstheme="minorHAnsi"/>
                <w:sz w:val="20"/>
                <w:szCs w:val="22"/>
              </w:rPr>
              <w:t>3</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1C2F08" w:rsidRPr="000A5A5D" w14:paraId="480B2DCC" w14:textId="77777777" w:rsidTr="00F62BEE">
        <w:tc>
          <w:tcPr>
            <w:tcW w:w="3261" w:type="dxa"/>
          </w:tcPr>
          <w:p w14:paraId="693F4BA1" w14:textId="77777777" w:rsidR="001C2F08" w:rsidRPr="000A5A5D" w:rsidRDefault="001C2F0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3C45423F" w14:textId="5BDD062A" w:rsidR="001C2F08" w:rsidRPr="000A5A5D" w:rsidRDefault="001C2F08" w:rsidP="00F25222">
            <w:pPr>
              <w:pStyle w:val="CellTextValue"/>
              <w:rPr>
                <w:rFonts w:asciiTheme="minorHAnsi" w:hAnsiTheme="minorHAnsi" w:cstheme="minorHAnsi"/>
                <w:sz w:val="20"/>
                <w:szCs w:val="22"/>
              </w:rPr>
            </w:pPr>
            <w:r w:rsidRPr="00014C1C">
              <w:rPr>
                <w:rFonts w:asciiTheme="minorHAnsi" w:hAnsiTheme="minorHAnsi" w:cstheme="minorHAnsi"/>
                <w:sz w:val="20"/>
                <w:szCs w:val="22"/>
              </w:rPr>
              <w:t>[</w:t>
            </w:r>
            <w:r w:rsidR="00B96EDC">
              <w:rPr>
                <w:rFonts w:asciiTheme="minorHAnsi" w:hAnsiTheme="minorHAnsi" w:cstheme="minorHAnsi"/>
                <w:sz w:val="20"/>
                <w:szCs w:val="22"/>
              </w:rPr>
              <w:t>3-</w:t>
            </w:r>
            <w:r w:rsidR="00014C1C" w:rsidRPr="00014C1C">
              <w:rPr>
                <w:rFonts w:asciiTheme="minorHAnsi" w:hAnsiTheme="minorHAnsi" w:cstheme="minorHAnsi"/>
                <w:sz w:val="20"/>
                <w:szCs w:val="22"/>
              </w:rPr>
              <w:t>4</w:t>
            </w:r>
            <w:r w:rsidRPr="00014C1C">
              <w:rPr>
                <w:rFonts w:asciiTheme="minorHAnsi" w:hAnsiTheme="minorHAnsi" w:cstheme="minorHAnsi"/>
                <w:sz w:val="20"/>
                <w:szCs w:val="22"/>
              </w:rPr>
              <w:t>]</w:t>
            </w:r>
          </w:p>
        </w:tc>
      </w:tr>
      <w:tr w:rsidR="001C2F08" w:rsidRPr="000A5A5D" w14:paraId="782D0542" w14:textId="77777777" w:rsidTr="00F62BEE">
        <w:tc>
          <w:tcPr>
            <w:tcW w:w="3261" w:type="dxa"/>
          </w:tcPr>
          <w:p w14:paraId="6FE8CCD0" w14:textId="77777777" w:rsidR="001C2F08" w:rsidRPr="000A5A5D" w:rsidRDefault="001C2F0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5106425F" w14:textId="39E87B16" w:rsidR="001C2F08" w:rsidRPr="000A5A5D" w:rsidRDefault="006B6213"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2</w:t>
            </w:r>
          </w:p>
        </w:tc>
      </w:tr>
      <w:tr w:rsidR="001C2F08" w:rsidRPr="000A5A5D" w14:paraId="2DEA3F2B" w14:textId="77777777" w:rsidTr="00F62BEE">
        <w:tc>
          <w:tcPr>
            <w:tcW w:w="3261" w:type="dxa"/>
          </w:tcPr>
          <w:p w14:paraId="722FB181" w14:textId="77777777" w:rsidR="001C2F08" w:rsidRPr="000A5A5D" w:rsidRDefault="001C2F0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2AB99DDF" w14:textId="12B9456F" w:rsidR="001C2F08" w:rsidRPr="000A5A5D" w:rsidRDefault="001C2F08"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Research and Innovation Action</w:t>
            </w:r>
          </w:p>
        </w:tc>
      </w:tr>
      <w:tr w:rsidR="001C2F08" w:rsidRPr="000A5A5D" w14:paraId="4652E62A" w14:textId="77777777" w:rsidTr="00F62BEE">
        <w:tc>
          <w:tcPr>
            <w:tcW w:w="3261" w:type="dxa"/>
          </w:tcPr>
          <w:p w14:paraId="0E860F38" w14:textId="77777777" w:rsidR="001C2F08" w:rsidRPr="000A5A5D" w:rsidRDefault="001C2F0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670BAF59" w14:textId="6F4500D9" w:rsidR="001C2F08" w:rsidRPr="000A5A5D" w:rsidRDefault="001C2F08"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start </w:t>
            </w:r>
            <w:r w:rsidRPr="00014C1C">
              <w:rPr>
                <w:rFonts w:asciiTheme="minorHAnsi" w:hAnsiTheme="minorHAnsi" w:cstheme="minorHAnsi"/>
                <w:color w:val="000000"/>
                <w:sz w:val="20"/>
                <w:szCs w:val="22"/>
              </w:rPr>
              <w:t>at TRL [</w:t>
            </w:r>
            <w:r w:rsidR="00A74CD0">
              <w:rPr>
                <w:rFonts w:asciiTheme="minorHAnsi" w:hAnsiTheme="minorHAnsi" w:cstheme="minorHAnsi"/>
                <w:color w:val="000000"/>
                <w:sz w:val="20"/>
                <w:szCs w:val="22"/>
              </w:rPr>
              <w:t>2</w:t>
            </w:r>
            <w:r w:rsidRPr="00014C1C">
              <w:rPr>
                <w:rFonts w:asciiTheme="minorHAnsi" w:hAnsiTheme="minorHAnsi" w:cstheme="minorHAnsi"/>
                <w:color w:val="000000"/>
                <w:sz w:val="20"/>
                <w:szCs w:val="22"/>
              </w:rPr>
              <w:t>] and achieve TRL [</w:t>
            </w:r>
            <w:r w:rsidR="00A74CD0">
              <w:rPr>
                <w:rFonts w:asciiTheme="minorHAnsi" w:hAnsiTheme="minorHAnsi" w:cstheme="minorHAnsi"/>
                <w:color w:val="000000"/>
                <w:sz w:val="20"/>
                <w:szCs w:val="22"/>
              </w:rPr>
              <w:t>4</w:t>
            </w:r>
            <w:r w:rsidRPr="00014C1C">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by the end of the project</w:t>
            </w:r>
          </w:p>
        </w:tc>
      </w:tr>
      <w:tr w:rsidR="001C2F08" w:rsidRPr="000A5A5D" w14:paraId="4FBFBA27" w14:textId="77777777" w:rsidTr="00F62BEE">
        <w:tc>
          <w:tcPr>
            <w:tcW w:w="3261" w:type="dxa"/>
          </w:tcPr>
          <w:p w14:paraId="7554A442" w14:textId="77777777" w:rsidR="001C2F08" w:rsidRPr="000A5A5D" w:rsidRDefault="001C2F0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4B2E715C" w14:textId="5258DD10" w:rsidR="001C2F08" w:rsidRPr="000A5A5D" w:rsidRDefault="00D96CBE"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1C2F08" w:rsidRPr="000A5A5D" w14:paraId="45325FAD" w14:textId="77777777" w:rsidTr="00F62BEE">
        <w:tc>
          <w:tcPr>
            <w:tcW w:w="3261" w:type="dxa"/>
          </w:tcPr>
          <w:p w14:paraId="09553AF2" w14:textId="77777777" w:rsidR="001C2F08" w:rsidRPr="000A5A5D" w:rsidRDefault="001C2F0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2"/>
            </w:r>
          </w:p>
        </w:tc>
        <w:tc>
          <w:tcPr>
            <w:tcW w:w="6520" w:type="dxa"/>
          </w:tcPr>
          <w:p w14:paraId="25C3020C" w14:textId="4193144E" w:rsidR="001C2F08" w:rsidRPr="000A5A5D" w:rsidRDefault="00D56825"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1C2F08" w:rsidRPr="000A5A5D" w14:paraId="2243C32E" w14:textId="77777777" w:rsidTr="00F62BEE">
        <w:tc>
          <w:tcPr>
            <w:tcW w:w="3261" w:type="dxa"/>
          </w:tcPr>
          <w:p w14:paraId="388D371B" w14:textId="77777777" w:rsidR="001C2F08" w:rsidRPr="000A5A5D" w:rsidRDefault="001C2F0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1C87D6AF" w14:textId="739C028D" w:rsidR="001C2F08" w:rsidRPr="000A5A5D" w:rsidRDefault="00145D3F"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1C2F08" w:rsidRPr="000A5A5D" w14:paraId="61A1408F" w14:textId="77777777" w:rsidTr="00F62BEE">
        <w:tc>
          <w:tcPr>
            <w:tcW w:w="3261" w:type="dxa"/>
            <w:tcBorders>
              <w:top w:val="single" w:sz="0" w:space="0" w:color="auto"/>
              <w:left w:val="single" w:sz="0" w:space="0" w:color="auto"/>
              <w:bottom w:val="single" w:sz="0" w:space="0" w:color="auto"/>
              <w:right w:val="single" w:sz="0" w:space="0" w:color="auto"/>
            </w:tcBorders>
          </w:tcPr>
          <w:p w14:paraId="1CA379C1" w14:textId="77777777" w:rsidR="001C2F08" w:rsidRPr="000A5A5D" w:rsidRDefault="001C2F0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4682A3E0" w14:textId="017F549D" w:rsidR="001C2F0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707534756"/>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20"/>
                    <w:szCs w:val="22"/>
                  </w:rPr>
                  <w:t>☒</w:t>
                </w:r>
              </w:sdtContent>
            </w:sdt>
            <w:r w:rsidR="001C2F08" w:rsidRPr="000A5A5D">
              <w:rPr>
                <w:rFonts w:asciiTheme="minorHAnsi" w:hAnsiTheme="minorHAnsi" w:cstheme="minorHAnsi"/>
                <w:color w:val="000000"/>
                <w:sz w:val="20"/>
                <w:szCs w:val="22"/>
                <w:u w:val="single"/>
              </w:rPr>
              <w:t>Renewable Hydrogen production</w:t>
            </w:r>
          </w:p>
          <w:p w14:paraId="1CD59C26" w14:textId="57A151B9" w:rsidR="001C2F0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644149498"/>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1740622591"/>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Other routes of renewable hydrogen production</w:t>
            </w:r>
          </w:p>
          <w:p w14:paraId="49D41421" w14:textId="77777777" w:rsidR="001C2F0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039427836"/>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20"/>
                    <w:szCs w:val="22"/>
                  </w:rPr>
                  <w:t>☐</w:t>
                </w:r>
              </w:sdtContent>
            </w:sdt>
            <w:r w:rsidR="001C2F08" w:rsidRPr="000A5A5D">
              <w:rPr>
                <w:rFonts w:asciiTheme="minorHAnsi" w:hAnsiTheme="minorHAnsi" w:cstheme="minorHAnsi"/>
              </w:rPr>
              <w:t xml:space="preserve"> </w:t>
            </w:r>
            <w:r w:rsidR="001C2F08" w:rsidRPr="000A5A5D">
              <w:rPr>
                <w:rFonts w:asciiTheme="minorHAnsi" w:hAnsiTheme="minorHAnsi" w:cstheme="minorHAnsi"/>
                <w:color w:val="000000"/>
                <w:sz w:val="20"/>
                <w:szCs w:val="22"/>
                <w:u w:val="single"/>
              </w:rPr>
              <w:t>Hydrogen storage and distribution</w:t>
            </w:r>
          </w:p>
          <w:p w14:paraId="681503E9" w14:textId="77777777" w:rsidR="001C2F0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950548318"/>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154187171"/>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1598056027"/>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1636294678"/>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645390356"/>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2069146018"/>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HRS</w:t>
            </w:r>
          </w:p>
          <w:p w14:paraId="0943FE41" w14:textId="77777777" w:rsidR="001C2F0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486983590"/>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20"/>
                    <w:szCs w:val="22"/>
                  </w:rPr>
                  <w:t>☐</w:t>
                </w:r>
              </w:sdtContent>
            </w:sdt>
            <w:r w:rsidR="001C2F08" w:rsidRPr="000A5A5D">
              <w:rPr>
                <w:rFonts w:asciiTheme="minorHAnsi" w:hAnsiTheme="minorHAnsi" w:cstheme="minorHAnsi"/>
                <w:color w:val="000000"/>
                <w:sz w:val="20"/>
                <w:szCs w:val="22"/>
              </w:rPr>
              <w:t xml:space="preserve">  </w:t>
            </w:r>
            <w:r w:rsidR="001C2F08" w:rsidRPr="000A5A5D">
              <w:rPr>
                <w:rFonts w:asciiTheme="minorHAnsi" w:hAnsiTheme="minorHAnsi" w:cstheme="minorHAnsi"/>
                <w:color w:val="000000"/>
                <w:sz w:val="20"/>
                <w:szCs w:val="22"/>
                <w:u w:val="single"/>
              </w:rPr>
              <w:t>Hydrogen End uses: Transport</w:t>
            </w:r>
          </w:p>
          <w:p w14:paraId="107DB9B7" w14:textId="77777777" w:rsidR="001C2F0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010570073"/>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1848935896"/>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1333684471"/>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2015451103"/>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410725778"/>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Aeronautic </w:t>
            </w:r>
          </w:p>
          <w:p w14:paraId="424A5A80" w14:textId="77777777" w:rsidR="001C2F0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693533506"/>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20"/>
                    <w:szCs w:val="22"/>
                  </w:rPr>
                  <w:t>☐</w:t>
                </w:r>
              </w:sdtContent>
            </w:sdt>
            <w:r w:rsidR="001C2F08" w:rsidRPr="000A5A5D">
              <w:rPr>
                <w:rFonts w:asciiTheme="minorHAnsi" w:hAnsiTheme="minorHAnsi" w:cstheme="minorHAnsi"/>
                <w:color w:val="000000"/>
                <w:sz w:val="20"/>
                <w:szCs w:val="22"/>
                <w:u w:val="single"/>
              </w:rPr>
              <w:t xml:space="preserve">   Hydrogen End uses: Heat and Power</w:t>
            </w:r>
          </w:p>
          <w:p w14:paraId="397EC31B" w14:textId="77777777" w:rsidR="001C2F0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791866135"/>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1132514242"/>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Turbines, boilers and burners</w:t>
            </w:r>
          </w:p>
          <w:p w14:paraId="4F0FBE25" w14:textId="77777777" w:rsidR="001C2F08"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560171038"/>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20"/>
                    <w:szCs w:val="22"/>
                  </w:rPr>
                  <w:t>☐</w:t>
                </w:r>
              </w:sdtContent>
            </w:sdt>
            <w:r w:rsidR="001C2F08" w:rsidRPr="000A5A5D">
              <w:rPr>
                <w:rFonts w:asciiTheme="minorHAnsi" w:hAnsiTheme="minorHAnsi" w:cstheme="minorHAnsi"/>
                <w:color w:val="000000"/>
                <w:sz w:val="20"/>
                <w:szCs w:val="22"/>
              </w:rPr>
              <w:t xml:space="preserve">   </w:t>
            </w:r>
            <w:r w:rsidR="001C2F08" w:rsidRPr="000A5A5D">
              <w:rPr>
                <w:rFonts w:asciiTheme="minorHAnsi" w:hAnsiTheme="minorHAnsi" w:cstheme="minorHAnsi"/>
                <w:color w:val="000000"/>
                <w:sz w:val="20"/>
                <w:szCs w:val="22"/>
                <w:u w:val="single"/>
              </w:rPr>
              <w:t>Cross-cutting</w:t>
            </w:r>
          </w:p>
          <w:p w14:paraId="29FE7B64" w14:textId="77777777" w:rsidR="001C2F0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104750909"/>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900128491"/>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2058381799"/>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Safety, Pre-Normative Research and Regulations, Codes and Standards</w:t>
            </w:r>
          </w:p>
          <w:p w14:paraId="22D07F06" w14:textId="77777777" w:rsidR="001C2F0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893815494"/>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20"/>
                    <w:szCs w:val="22"/>
                  </w:rPr>
                  <w:t>☐</w:t>
                </w:r>
              </w:sdtContent>
            </w:sdt>
            <w:r w:rsidR="001C2F08" w:rsidRPr="000A5A5D">
              <w:rPr>
                <w:rFonts w:asciiTheme="minorHAnsi" w:hAnsiTheme="minorHAnsi" w:cstheme="minorHAnsi"/>
                <w:color w:val="000000"/>
                <w:sz w:val="20"/>
                <w:szCs w:val="22"/>
              </w:rPr>
              <w:t xml:space="preserve"> </w:t>
            </w:r>
            <w:r w:rsidR="001C2F08" w:rsidRPr="000A5A5D">
              <w:rPr>
                <w:rFonts w:asciiTheme="minorHAnsi" w:hAnsiTheme="minorHAnsi" w:cstheme="minorHAnsi"/>
                <w:color w:val="000000"/>
                <w:sz w:val="20"/>
                <w:szCs w:val="22"/>
                <w:u w:val="single"/>
              </w:rPr>
              <w:t>H2-Valley</w:t>
            </w:r>
          </w:p>
          <w:p w14:paraId="33A5DEE6" w14:textId="77777777" w:rsidR="001C2F08"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659927320"/>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20"/>
                    <w:szCs w:val="22"/>
                  </w:rPr>
                  <w:t>☐</w:t>
                </w:r>
              </w:sdtContent>
            </w:sdt>
            <w:r w:rsidR="001C2F08" w:rsidRPr="000A5A5D">
              <w:rPr>
                <w:rFonts w:asciiTheme="minorHAnsi" w:hAnsiTheme="minorHAnsi" w:cstheme="minorHAnsi"/>
                <w:color w:val="000000"/>
                <w:sz w:val="20"/>
                <w:szCs w:val="22"/>
              </w:rPr>
              <w:t xml:space="preserve"> </w:t>
            </w:r>
            <w:r w:rsidR="001C2F08" w:rsidRPr="000A5A5D">
              <w:rPr>
                <w:rFonts w:asciiTheme="minorHAnsi" w:hAnsiTheme="minorHAnsi" w:cstheme="minorHAnsi"/>
                <w:color w:val="000000"/>
                <w:sz w:val="20"/>
                <w:szCs w:val="22"/>
                <w:u w:val="single"/>
              </w:rPr>
              <w:t>Supply chain</w:t>
            </w:r>
          </w:p>
          <w:p w14:paraId="7D64EF99" w14:textId="77777777" w:rsidR="001C2F08"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70107215"/>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20"/>
                    <w:szCs w:val="22"/>
                  </w:rPr>
                  <w:t>☐</w:t>
                </w:r>
              </w:sdtContent>
            </w:sdt>
            <w:r w:rsidR="001C2F08" w:rsidRPr="000A5A5D">
              <w:rPr>
                <w:rFonts w:asciiTheme="minorHAnsi" w:hAnsiTheme="minorHAnsi" w:cstheme="minorHAnsi"/>
                <w:color w:val="000000"/>
                <w:sz w:val="20"/>
                <w:szCs w:val="22"/>
              </w:rPr>
              <w:t xml:space="preserve"> </w:t>
            </w:r>
            <w:r w:rsidR="001C2F08" w:rsidRPr="000A5A5D">
              <w:rPr>
                <w:rFonts w:asciiTheme="minorHAnsi" w:hAnsiTheme="minorHAnsi" w:cstheme="minorHAnsi"/>
                <w:color w:val="000000"/>
                <w:sz w:val="20"/>
                <w:szCs w:val="22"/>
                <w:u w:val="single"/>
              </w:rPr>
              <w:t>Strategic Research Challenge</w:t>
            </w:r>
          </w:p>
          <w:p w14:paraId="2448BCD1" w14:textId="77777777" w:rsidR="001C2F0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875956163"/>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Low or free PGM catalysts and reducing critical raw materials in electrolysers and fuel cells</w:t>
            </w:r>
          </w:p>
          <w:p w14:paraId="158057B3" w14:textId="77777777" w:rsidR="001C2F0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995959250"/>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Advanced materials for hydrogen storage</w:t>
            </w:r>
          </w:p>
          <w:p w14:paraId="77B12339" w14:textId="77777777" w:rsidR="001C2F0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1262061249"/>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1C2F08" w:rsidRPr="000A5A5D" w14:paraId="79C41940" w14:textId="77777777" w:rsidTr="00F62BEE">
        <w:tc>
          <w:tcPr>
            <w:tcW w:w="3261" w:type="dxa"/>
            <w:tcBorders>
              <w:top w:val="single" w:sz="0" w:space="0" w:color="auto"/>
              <w:left w:val="single" w:sz="0" w:space="0" w:color="auto"/>
              <w:bottom w:val="single" w:sz="0" w:space="0" w:color="auto"/>
              <w:right w:val="single" w:sz="0" w:space="0" w:color="auto"/>
            </w:tcBorders>
          </w:tcPr>
          <w:p w14:paraId="02369BB9" w14:textId="65B5FF2F" w:rsidR="001C2F08" w:rsidRPr="000A5A5D" w:rsidRDefault="001C2F0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w:t>
            </w:r>
            <w:r w:rsidR="00496C38" w:rsidRPr="000A5A5D">
              <w:rPr>
                <w:rFonts w:asciiTheme="minorHAnsi" w:hAnsiTheme="minorHAnsi" w:cstheme="minorHAnsi"/>
                <w:i/>
                <w:sz w:val="20"/>
                <w:szCs w:val="22"/>
              </w:rPr>
              <w:t>,</w:t>
            </w:r>
            <w:r w:rsidRPr="000A5A5D">
              <w:rPr>
                <w:rFonts w:asciiTheme="minorHAnsi" w:hAnsiTheme="minorHAnsi" w:cstheme="minorHAnsi"/>
                <w:i/>
                <w:sz w:val="20"/>
                <w:szCs w:val="22"/>
              </w:rPr>
              <w:t xml:space="preserve">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0400BFA8" w14:textId="5FE82CA1" w:rsidR="001C2F0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344474502"/>
                <w14:checkbox>
                  <w14:checked w14:val="1"/>
                  <w14:checkedState w14:val="2612" w14:font="MS Gothic"/>
                  <w14:uncheckedState w14:val="2610" w14:font="MS Gothic"/>
                </w14:checkbox>
              </w:sdtPr>
              <w:sdtContent>
                <w:r w:rsidR="006B6213" w:rsidRPr="000A5A5D">
                  <w:rPr>
                    <w:rFonts w:ascii="MS Gothic" w:eastAsia="MS Gothic" w:hAnsi="MS Gothic" w:cstheme="minorHAnsi"/>
                    <w:color w:val="000000"/>
                    <w:sz w:val="20"/>
                    <w:szCs w:val="22"/>
                  </w:rPr>
                  <w:t>☒</w:t>
                </w:r>
              </w:sdtContent>
            </w:sdt>
            <w:r w:rsidR="001C2F08" w:rsidRPr="000A5A5D">
              <w:rPr>
                <w:rFonts w:asciiTheme="minorHAnsi" w:hAnsiTheme="minorHAnsi" w:cstheme="minorHAnsi"/>
                <w:color w:val="000000"/>
                <w:sz w:val="20"/>
                <w:szCs w:val="22"/>
              </w:rPr>
              <w:t xml:space="preserve">  </w:t>
            </w:r>
            <w:r w:rsidR="001C2F08"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2BC55365" w14:textId="00EEA939" w:rsidR="001C2F0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145340040"/>
                <w14:checkbox>
                  <w14:checked w14:val="1"/>
                  <w14:checkedState w14:val="2612" w14:font="MS Gothic"/>
                  <w14:uncheckedState w14:val="2610" w14:font="MS Gothic"/>
                </w14:checkbox>
              </w:sdtPr>
              <w:sdtContent>
                <w:r w:rsidR="006B6213" w:rsidRPr="000A5A5D">
                  <w:rPr>
                    <w:rFonts w:ascii="MS Gothic" w:eastAsia="MS Gothic" w:hAnsi="MS Gothic" w:cstheme="minorHAnsi"/>
                    <w:color w:val="000000"/>
                    <w:sz w:val="18"/>
                    <w:szCs w:val="22"/>
                  </w:rPr>
                  <w:t>☒</w:t>
                </w:r>
              </w:sdtContent>
            </w:sdt>
            <w:r w:rsidR="001C2F08" w:rsidRPr="000A5A5D">
              <w:rPr>
                <w:rFonts w:asciiTheme="minorHAnsi" w:hAnsiTheme="minorHAnsi" w:cstheme="minorHAnsi"/>
                <w:color w:val="000000"/>
                <w:sz w:val="18"/>
                <w:szCs w:val="22"/>
              </w:rPr>
              <w:t xml:space="preserve">   KPI</w:t>
            </w:r>
            <w:r w:rsidR="00723F2E" w:rsidRPr="000A5A5D">
              <w:rPr>
                <w:rFonts w:asciiTheme="minorHAnsi" w:hAnsiTheme="minorHAnsi" w:cstheme="minorHAnsi"/>
                <w:color w:val="000000"/>
                <w:sz w:val="18"/>
                <w:szCs w:val="22"/>
              </w:rPr>
              <w:t>-</w:t>
            </w:r>
            <w:r w:rsidR="001C2F08" w:rsidRPr="000A5A5D">
              <w:rPr>
                <w:rFonts w:asciiTheme="minorHAnsi" w:hAnsiTheme="minorHAnsi" w:cstheme="minorHAnsi"/>
                <w:color w:val="000000"/>
                <w:sz w:val="18"/>
                <w:szCs w:val="22"/>
              </w:rPr>
              <w:t>6 Carbon footprint of hydrogen technology applications</w:t>
            </w:r>
          </w:p>
          <w:p w14:paraId="4C1D1F79" w14:textId="1DB9D8AA" w:rsidR="001C2F0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37633403"/>
                <w14:checkbox>
                  <w14:checked w14:val="1"/>
                  <w14:checkedState w14:val="2612" w14:font="MS Gothic"/>
                  <w14:uncheckedState w14:val="2610" w14:font="MS Gothic"/>
                </w14:checkbox>
              </w:sdtPr>
              <w:sdtContent>
                <w:r w:rsidR="006B6213" w:rsidRPr="000A5A5D">
                  <w:rPr>
                    <w:rFonts w:ascii="MS Gothic" w:eastAsia="MS Gothic" w:hAnsi="MS Gothic" w:cstheme="minorHAnsi"/>
                    <w:color w:val="000000"/>
                    <w:sz w:val="18"/>
                    <w:szCs w:val="22"/>
                  </w:rPr>
                  <w:t>☒</w:t>
                </w:r>
              </w:sdtContent>
            </w:sdt>
            <w:r w:rsidR="001C2F08" w:rsidRPr="000A5A5D">
              <w:rPr>
                <w:rFonts w:asciiTheme="minorHAnsi" w:hAnsiTheme="minorHAnsi" w:cstheme="minorHAnsi"/>
                <w:color w:val="000000"/>
                <w:sz w:val="18"/>
                <w:szCs w:val="22"/>
              </w:rPr>
              <w:t xml:space="preserve">   KPI-7 Use of PGMs and CRMs in hydrogen technology applications</w:t>
            </w:r>
          </w:p>
          <w:p w14:paraId="144D5517" w14:textId="39B2AF8F" w:rsidR="001C2F08"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180931198"/>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20"/>
                    <w:szCs w:val="22"/>
                  </w:rPr>
                  <w:t>☒</w:t>
                </w:r>
              </w:sdtContent>
            </w:sdt>
            <w:r w:rsidR="001C2F08" w:rsidRPr="000A5A5D">
              <w:rPr>
                <w:rFonts w:asciiTheme="minorHAnsi" w:hAnsiTheme="minorHAnsi" w:cstheme="minorHAnsi"/>
                <w:color w:val="000000"/>
                <w:sz w:val="20"/>
                <w:szCs w:val="22"/>
                <w:u w:val="single"/>
              </w:rPr>
              <w:t xml:space="preserve">  Outcome-2 Improving the cost-effectiveness of clean hydrogen solutions</w:t>
            </w:r>
          </w:p>
          <w:p w14:paraId="75C61357" w14:textId="17C79DD2" w:rsidR="001C2F0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97884835"/>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KPI-8 Cost of electrolyser technologies used in hydrogen production</w:t>
            </w:r>
          </w:p>
          <w:p w14:paraId="4AE0F574" w14:textId="0B5CE77C" w:rsidR="001C2F0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24107795"/>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KPI-9 Cost of Heavy</w:t>
            </w:r>
            <w:r w:rsidR="008079A8" w:rsidRPr="000A5A5D">
              <w:rPr>
                <w:rFonts w:asciiTheme="minorHAnsi" w:hAnsiTheme="minorHAnsi" w:cstheme="minorHAnsi"/>
                <w:color w:val="000000"/>
                <w:sz w:val="18"/>
                <w:szCs w:val="22"/>
              </w:rPr>
              <w:t>-</w:t>
            </w:r>
            <w:r w:rsidR="001C2F08" w:rsidRPr="000A5A5D">
              <w:rPr>
                <w:rFonts w:asciiTheme="minorHAnsi" w:hAnsiTheme="minorHAnsi" w:cstheme="minorHAnsi"/>
                <w:color w:val="000000"/>
                <w:sz w:val="18"/>
                <w:szCs w:val="22"/>
              </w:rPr>
              <w:t>Duty Vehicles</w:t>
            </w:r>
          </w:p>
          <w:p w14:paraId="33353EEE" w14:textId="77777777" w:rsidR="001C2F0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925029631"/>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KPI-10 Cost of clean hydrogen distribution</w:t>
            </w:r>
          </w:p>
          <w:p w14:paraId="1CBBF77F" w14:textId="7D617021" w:rsidR="001C2F0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87586373"/>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20"/>
                    <w:szCs w:val="22"/>
                  </w:rPr>
                  <w:t>☐</w:t>
                </w:r>
              </w:sdtContent>
            </w:sdt>
            <w:r w:rsidR="001C2F08" w:rsidRPr="000A5A5D">
              <w:rPr>
                <w:rFonts w:asciiTheme="minorHAnsi" w:hAnsiTheme="minorHAnsi" w:cstheme="minorHAnsi"/>
                <w:color w:val="000000"/>
                <w:sz w:val="20"/>
                <w:szCs w:val="22"/>
              </w:rPr>
              <w:t xml:space="preserve">  </w:t>
            </w:r>
            <w:r w:rsidR="001C2F08" w:rsidRPr="000A5A5D">
              <w:rPr>
                <w:rFonts w:asciiTheme="minorHAnsi" w:hAnsiTheme="minorHAnsi" w:cstheme="minorHAnsi"/>
                <w:color w:val="000000"/>
                <w:sz w:val="20"/>
                <w:szCs w:val="22"/>
                <w:u w:val="single"/>
              </w:rPr>
              <w:t>Outcome-3 Demonstrating clean hydrogen solutions across the different sectors</w:t>
            </w:r>
          </w:p>
          <w:p w14:paraId="72127E1A" w14:textId="77777777" w:rsidR="001C2F0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667248603"/>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KPI-11 MW of electrolysers deployed for hydrogen production funded by the JU</w:t>
            </w:r>
          </w:p>
          <w:p w14:paraId="4A7CA9C6" w14:textId="4064FD97" w:rsidR="001C2F0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09447164"/>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KPI-12 Number of heavy</w:t>
            </w:r>
            <w:r w:rsidR="008079A8" w:rsidRPr="000A5A5D">
              <w:rPr>
                <w:rFonts w:asciiTheme="minorHAnsi" w:hAnsiTheme="minorHAnsi" w:cstheme="minorHAnsi"/>
                <w:color w:val="000000"/>
                <w:sz w:val="18"/>
                <w:szCs w:val="22"/>
              </w:rPr>
              <w:t>-</w:t>
            </w:r>
            <w:r w:rsidR="001C2F08" w:rsidRPr="000A5A5D">
              <w:rPr>
                <w:rFonts w:asciiTheme="minorHAnsi" w:hAnsiTheme="minorHAnsi" w:cstheme="minorHAnsi"/>
                <w:color w:val="000000"/>
                <w:sz w:val="18"/>
                <w:szCs w:val="22"/>
              </w:rPr>
              <w:t>duty vehicles deployed within EU 27 funded by the JU</w:t>
            </w:r>
          </w:p>
          <w:p w14:paraId="2B89F45C" w14:textId="77777777" w:rsidR="001C2F0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62549284"/>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KPI-13 Number of HRS deployed within EU 27 funded by the JU</w:t>
            </w:r>
          </w:p>
          <w:p w14:paraId="667048AF" w14:textId="3612CB05" w:rsidR="001C2F0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681277998"/>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20"/>
                    <w:szCs w:val="22"/>
                  </w:rPr>
                  <w:t>☒</w:t>
                </w:r>
              </w:sdtContent>
            </w:sdt>
            <w:r w:rsidR="001C2F08" w:rsidRPr="000A5A5D">
              <w:rPr>
                <w:rFonts w:asciiTheme="minorHAnsi" w:hAnsiTheme="minorHAnsi" w:cstheme="minorHAnsi"/>
                <w:color w:val="000000"/>
                <w:sz w:val="20"/>
                <w:szCs w:val="22"/>
              </w:rPr>
              <w:t xml:space="preserve">  </w:t>
            </w:r>
            <w:r w:rsidR="001C2F08" w:rsidRPr="000A5A5D">
              <w:rPr>
                <w:rFonts w:asciiTheme="minorHAnsi" w:hAnsiTheme="minorHAnsi" w:cstheme="minorHAnsi"/>
                <w:color w:val="000000"/>
                <w:sz w:val="20"/>
                <w:szCs w:val="22"/>
                <w:u w:val="single"/>
              </w:rPr>
              <w:t>Outcome-4 Reinforcing the EU scientific and industrial ecosystem</w:t>
            </w:r>
          </w:p>
          <w:p w14:paraId="7CA1448D" w14:textId="154D1E97" w:rsidR="001C2F08"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484164691"/>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18"/>
              </w:rPr>
              <w:t xml:space="preserve"> KPI-14 Number of patents generated by the projects funded by the JU</w:t>
            </w:r>
          </w:p>
          <w:p w14:paraId="51CFD367" w14:textId="1B7E96AC" w:rsidR="001C2F0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33144331"/>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KPI-15 Number of publications generated by the projects funded by the JU</w:t>
            </w:r>
          </w:p>
          <w:p w14:paraId="2CEDEBC3" w14:textId="77777777" w:rsidR="001C2F0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617596714"/>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20"/>
                    <w:szCs w:val="22"/>
                  </w:rPr>
                  <w:t>☐</w:t>
                </w:r>
              </w:sdtContent>
            </w:sdt>
            <w:r w:rsidR="001C2F08" w:rsidRPr="000A5A5D">
              <w:rPr>
                <w:rFonts w:asciiTheme="minorHAnsi" w:hAnsiTheme="minorHAnsi" w:cstheme="minorHAnsi"/>
                <w:color w:val="000000"/>
                <w:sz w:val="20"/>
                <w:szCs w:val="22"/>
              </w:rPr>
              <w:t xml:space="preserve"> </w:t>
            </w:r>
            <w:r w:rsidR="001C2F08" w:rsidRPr="000A5A5D">
              <w:rPr>
                <w:rFonts w:asciiTheme="minorHAnsi" w:hAnsiTheme="minorHAnsi" w:cstheme="minorHAnsi"/>
                <w:color w:val="000000"/>
                <w:sz w:val="20"/>
                <w:szCs w:val="22"/>
                <w:u w:val="single"/>
              </w:rPr>
              <w:t>Outcome-5 Increasing public awareness and uptake of hydrogen technologies</w:t>
            </w:r>
          </w:p>
          <w:p w14:paraId="3E7A6D69" w14:textId="77777777" w:rsidR="001C2F08"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1148555026"/>
                <w14:checkbox>
                  <w14:checked w14:val="0"/>
                  <w14:checkedState w14:val="2612" w14:font="MS Gothic"/>
                  <w14:uncheckedState w14:val="2610" w14:font="MS Gothic"/>
                </w14:checkbox>
              </w:sdtPr>
              <w:sdtContent>
                <w:r w:rsidR="001C2F08" w:rsidRPr="000A5A5D">
                  <w:rPr>
                    <w:rFonts w:ascii="Segoe UI Symbol" w:eastAsia="MS Gothic" w:hAnsi="Segoe UI Symbol" w:cs="Segoe UI Symbol"/>
                    <w:color w:val="000000"/>
                    <w:sz w:val="18"/>
                    <w:szCs w:val="22"/>
                  </w:rPr>
                  <w:t>☐</w:t>
                </w:r>
              </w:sdtContent>
            </w:sdt>
            <w:r w:rsidR="001C2F08" w:rsidRPr="000A5A5D">
              <w:rPr>
                <w:rFonts w:asciiTheme="minorHAnsi" w:hAnsiTheme="minorHAnsi" w:cstheme="minorHAnsi"/>
                <w:color w:val="000000"/>
                <w:sz w:val="18"/>
                <w:szCs w:val="22"/>
              </w:rPr>
              <w:t xml:space="preserve"> KPI-16 Public perception of hydrogen technologies</w:t>
            </w:r>
          </w:p>
        </w:tc>
      </w:tr>
    </w:tbl>
    <w:p w14:paraId="26A3FCFE" w14:textId="77777777" w:rsidR="00C8214E" w:rsidRPr="000A5A5D" w:rsidRDefault="00C8214E" w:rsidP="00F25222">
      <w:pPr>
        <w:jc w:val="both"/>
        <w:rPr>
          <w:rFonts w:cstheme="minorHAnsi"/>
        </w:rPr>
      </w:pPr>
      <w:r w:rsidRPr="000A5A5D">
        <w:rPr>
          <w:rFonts w:cstheme="minorHAnsi"/>
        </w:rPr>
        <w:br w:type="page"/>
      </w:r>
    </w:p>
    <w:p w14:paraId="2BF3B349" w14:textId="77777777" w:rsidR="002D6D97" w:rsidRPr="000A5A5D" w:rsidRDefault="002D6D97"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086A01AA" w14:textId="7F554F11" w:rsidR="00B1556F" w:rsidRPr="00B1556F" w:rsidRDefault="00B1556F" w:rsidP="00F25222">
      <w:pPr>
        <w:jc w:val="both"/>
        <w:rPr>
          <w:rFonts w:cstheme="minorHAnsi"/>
        </w:rPr>
      </w:pPr>
      <w:r w:rsidRPr="00B1556F">
        <w:rPr>
          <w:rFonts w:cstheme="minorHAnsi"/>
        </w:rPr>
        <w:t>Low temperature water electroly</w:t>
      </w:r>
      <w:r>
        <w:rPr>
          <w:rFonts w:cstheme="minorHAnsi"/>
        </w:rPr>
        <w:t>sis</w:t>
      </w:r>
      <w:r w:rsidRPr="00B1556F">
        <w:rPr>
          <w:rFonts w:cstheme="minorHAnsi"/>
        </w:rPr>
        <w:t xml:space="preserve"> for hydrogen production is a mature and well stablished technology with significant industrial deployments. However, the gigawatt storage of renewable energy via electroly</w:t>
      </w:r>
      <w:r w:rsidR="0093563B">
        <w:rPr>
          <w:rFonts w:cstheme="minorHAnsi"/>
        </w:rPr>
        <w:t>s</w:t>
      </w:r>
      <w:r w:rsidRPr="00B1556F">
        <w:rPr>
          <w:rFonts w:cstheme="minorHAnsi"/>
        </w:rPr>
        <w:t>ers is quickly transforming hydrogen into an industrial commodity, and significant barriers with regards to the use of electroly</w:t>
      </w:r>
      <w:r w:rsidR="0093563B">
        <w:rPr>
          <w:rFonts w:cstheme="minorHAnsi"/>
        </w:rPr>
        <w:t>s</w:t>
      </w:r>
      <w:r w:rsidRPr="00B1556F">
        <w:rPr>
          <w:rFonts w:cstheme="minorHAnsi"/>
        </w:rPr>
        <w:t xml:space="preserve">er devices at such scale still remain. Green hydrogen is </w:t>
      </w:r>
      <w:r w:rsidR="0093563B">
        <w:rPr>
          <w:rFonts w:cstheme="minorHAnsi"/>
        </w:rPr>
        <w:t>o</w:t>
      </w:r>
      <w:r w:rsidRPr="00B1556F">
        <w:rPr>
          <w:rFonts w:cstheme="minorHAnsi"/>
        </w:rPr>
        <w:t>n average still more expensive th</w:t>
      </w:r>
      <w:r w:rsidR="0007326B">
        <w:rPr>
          <w:rFonts w:cstheme="minorHAnsi"/>
        </w:rPr>
        <w:t>an</w:t>
      </w:r>
      <w:r w:rsidRPr="00B1556F">
        <w:rPr>
          <w:rFonts w:cstheme="minorHAnsi"/>
        </w:rPr>
        <w:t xml:space="preserve"> blue hydrogen. Henceforth, innovative actions </w:t>
      </w:r>
      <w:r w:rsidR="0084317B">
        <w:rPr>
          <w:rFonts w:cstheme="minorHAnsi"/>
        </w:rPr>
        <w:t xml:space="preserve">will be required </w:t>
      </w:r>
      <w:r w:rsidRPr="00B1556F">
        <w:rPr>
          <w:rFonts w:cstheme="minorHAnsi"/>
        </w:rPr>
        <w:t>to i) remarkably improve the efficiency of water electroly</w:t>
      </w:r>
      <w:r w:rsidR="00400F84">
        <w:rPr>
          <w:rFonts w:cstheme="minorHAnsi"/>
        </w:rPr>
        <w:t>s</w:t>
      </w:r>
      <w:r w:rsidRPr="00B1556F">
        <w:rPr>
          <w:rFonts w:cstheme="minorHAnsi"/>
        </w:rPr>
        <w:t xml:space="preserve">ers (reduced OPEX) ii) dramatically reduce the cost of these devices (CAPEX) with the largest share for capital cost still occurring at the stack level, and iii) reach durability and robustness levels that are compatible with today’s stationary energy systems. </w:t>
      </w:r>
    </w:p>
    <w:p w14:paraId="65CE7E78" w14:textId="0B814621" w:rsidR="00B1556F" w:rsidRPr="00B1556F" w:rsidRDefault="00B1556F" w:rsidP="00F25222">
      <w:pPr>
        <w:jc w:val="both"/>
        <w:rPr>
          <w:rFonts w:cstheme="minorHAnsi"/>
        </w:rPr>
      </w:pPr>
      <w:r w:rsidRPr="00B1556F">
        <w:rPr>
          <w:rFonts w:cstheme="minorHAnsi"/>
        </w:rPr>
        <w:t xml:space="preserve">Hence, the development of disruptive components and cell concepts for a dramatical change in efficiency, lifetime, and reducing the total cost of ownership of </w:t>
      </w:r>
      <w:r w:rsidR="004D04E6">
        <w:rPr>
          <w:rFonts w:cstheme="minorHAnsi"/>
        </w:rPr>
        <w:t>hydrogen</w:t>
      </w:r>
      <w:r w:rsidRPr="00B1556F">
        <w:rPr>
          <w:rFonts w:cstheme="minorHAnsi"/>
        </w:rPr>
        <w:t xml:space="preserve"> in </w:t>
      </w:r>
      <w:r w:rsidR="004D04E6">
        <w:rPr>
          <w:rFonts w:cstheme="minorHAnsi"/>
        </w:rPr>
        <w:t>low-temperature (L</w:t>
      </w:r>
      <w:r w:rsidR="00577B81">
        <w:rPr>
          <w:rFonts w:cstheme="minorHAnsi"/>
        </w:rPr>
        <w:t>T)</w:t>
      </w:r>
      <w:r w:rsidRPr="00B1556F">
        <w:rPr>
          <w:rFonts w:cstheme="minorHAnsi"/>
        </w:rPr>
        <w:t xml:space="preserve"> electrolysis is </w:t>
      </w:r>
      <w:r w:rsidR="00577B81">
        <w:rPr>
          <w:rFonts w:cstheme="minorHAnsi"/>
        </w:rPr>
        <w:t xml:space="preserve">the </w:t>
      </w:r>
      <w:r w:rsidR="00577B81" w:rsidRPr="00B1556F">
        <w:rPr>
          <w:rFonts w:cstheme="minorHAnsi"/>
        </w:rPr>
        <w:t>goal,</w:t>
      </w:r>
      <w:r w:rsidRPr="00B1556F">
        <w:rPr>
          <w:rFonts w:cstheme="minorHAnsi"/>
        </w:rPr>
        <w:t xml:space="preserve"> transforming electroly</w:t>
      </w:r>
      <w:r w:rsidR="00B2767D">
        <w:rPr>
          <w:rFonts w:cstheme="minorHAnsi"/>
        </w:rPr>
        <w:t>s</w:t>
      </w:r>
      <w:r w:rsidRPr="00B1556F">
        <w:rPr>
          <w:rFonts w:cstheme="minorHAnsi"/>
        </w:rPr>
        <w:t>ers into next-generation</w:t>
      </w:r>
      <w:r w:rsidR="00B2767D" w:rsidRPr="00B2767D">
        <w:rPr>
          <w:rFonts w:cstheme="minorHAnsi"/>
        </w:rPr>
        <w:t xml:space="preserve"> </w:t>
      </w:r>
      <w:r w:rsidR="00B2767D" w:rsidRPr="00B1556F">
        <w:rPr>
          <w:rFonts w:cstheme="minorHAnsi"/>
        </w:rPr>
        <w:t>devices</w:t>
      </w:r>
      <w:r w:rsidRPr="00B1556F">
        <w:rPr>
          <w:rFonts w:cstheme="minorHAnsi"/>
        </w:rPr>
        <w:t>. To the most part, classic alkaline (AEL) and polymer electrolyte membrane (PEM) electrolysis are devices that still use materials and components that were developed in the last century. Thick inorganic diaphragms, electrode</w:t>
      </w:r>
      <w:r w:rsidR="0043177E">
        <w:rPr>
          <w:rFonts w:cstheme="minorHAnsi"/>
        </w:rPr>
        <w:t>s</w:t>
      </w:r>
      <w:r w:rsidRPr="00B1556F">
        <w:rPr>
          <w:rFonts w:cstheme="minorHAnsi"/>
        </w:rPr>
        <w:t xml:space="preserve"> and porous transport layer designs, PGM based protective layers, and membranes that still fail to avoid gas-crossover at differential pressure</w:t>
      </w:r>
      <w:r w:rsidR="006504FE" w:rsidRPr="006504FE">
        <w:rPr>
          <w:rFonts w:cstheme="minorHAnsi"/>
        </w:rPr>
        <w:t>, can be significantly improved for next generation cells and devices</w:t>
      </w:r>
      <w:r w:rsidRPr="00B1556F">
        <w:rPr>
          <w:rFonts w:cstheme="minorHAnsi"/>
        </w:rPr>
        <w:t xml:space="preserve">. </w:t>
      </w:r>
    </w:p>
    <w:p w14:paraId="3DD6A5C6" w14:textId="77777777" w:rsidR="00B1556F" w:rsidRPr="00B1556F" w:rsidRDefault="00B1556F" w:rsidP="00F25222">
      <w:pPr>
        <w:jc w:val="both"/>
        <w:rPr>
          <w:rFonts w:cstheme="minorHAnsi"/>
        </w:rPr>
      </w:pPr>
      <w:r w:rsidRPr="00B1556F">
        <w:rPr>
          <w:rFonts w:cstheme="minorHAnsi"/>
        </w:rPr>
        <w:t>Innovative electrolysis cells can be only achieved by combing outstanding advances in materials science, nano-engineering, bio-hybrids and innovative manufacturing approaches. We envision the creation of materials, components, and innovative cell designs that can completely change the paradigm of hydrogen production using devices with improved levels of efficiency, cost, and durability.</w:t>
      </w:r>
    </w:p>
    <w:p w14:paraId="6EA27126" w14:textId="77777777" w:rsidR="00B1556F" w:rsidRPr="00B1556F" w:rsidRDefault="00B1556F" w:rsidP="00F25222">
      <w:pPr>
        <w:jc w:val="both"/>
        <w:rPr>
          <w:rFonts w:cstheme="minorHAnsi"/>
        </w:rPr>
      </w:pPr>
      <w:r w:rsidRPr="00B1556F">
        <w:rPr>
          <w:rFonts w:cstheme="minorHAnsi"/>
        </w:rPr>
        <w:t>The project’s expected outcomes are:</w:t>
      </w:r>
    </w:p>
    <w:p w14:paraId="68DB9EEF" w14:textId="19904F77" w:rsidR="00B1556F" w:rsidRPr="00B1556F" w:rsidRDefault="00B1556F" w:rsidP="00AA566B">
      <w:pPr>
        <w:numPr>
          <w:ilvl w:val="0"/>
          <w:numId w:val="10"/>
        </w:numPr>
        <w:jc w:val="both"/>
        <w:rPr>
          <w:rFonts w:cstheme="minorHAnsi"/>
        </w:rPr>
      </w:pPr>
      <w:r w:rsidRPr="00B1556F">
        <w:rPr>
          <w:rFonts w:cstheme="minorHAnsi"/>
        </w:rPr>
        <w:t>Transform electroly</w:t>
      </w:r>
      <w:r w:rsidR="0019077B">
        <w:rPr>
          <w:rFonts w:cstheme="minorHAnsi"/>
        </w:rPr>
        <w:t>s</w:t>
      </w:r>
      <w:r w:rsidRPr="00B1556F">
        <w:rPr>
          <w:rFonts w:cstheme="minorHAnsi"/>
        </w:rPr>
        <w:t xml:space="preserve">ers into devices of </w:t>
      </w:r>
      <w:r w:rsidR="008278CE" w:rsidRPr="00B1556F">
        <w:rPr>
          <w:rFonts w:cstheme="minorHAnsi"/>
        </w:rPr>
        <w:t>next generation</w:t>
      </w:r>
      <w:r w:rsidRPr="00B1556F">
        <w:rPr>
          <w:rFonts w:cstheme="minorHAnsi"/>
        </w:rPr>
        <w:t xml:space="preserve"> with a higher level of competitiveness </w:t>
      </w:r>
      <w:r w:rsidRPr="00B1556F">
        <w:rPr>
          <w:rFonts w:cstheme="minorHAnsi"/>
          <w:i/>
          <w:iCs/>
        </w:rPr>
        <w:t>vs.</w:t>
      </w:r>
      <w:r w:rsidRPr="00B1556F">
        <w:rPr>
          <w:rFonts w:cstheme="minorHAnsi"/>
        </w:rPr>
        <w:t xml:space="preserve"> classic AEL and PEM electroly</w:t>
      </w:r>
      <w:r w:rsidR="0019077B">
        <w:rPr>
          <w:rFonts w:cstheme="minorHAnsi"/>
        </w:rPr>
        <w:t>s</w:t>
      </w:r>
      <w:r w:rsidRPr="00B1556F">
        <w:rPr>
          <w:rFonts w:cstheme="minorHAnsi"/>
        </w:rPr>
        <w:t>ers;</w:t>
      </w:r>
    </w:p>
    <w:p w14:paraId="4C6D38D3" w14:textId="2BDFCCAB" w:rsidR="00B1556F" w:rsidRPr="00B1556F" w:rsidRDefault="00B1556F" w:rsidP="00AA566B">
      <w:pPr>
        <w:numPr>
          <w:ilvl w:val="0"/>
          <w:numId w:val="10"/>
        </w:numPr>
        <w:jc w:val="both"/>
        <w:rPr>
          <w:rFonts w:cstheme="minorHAnsi"/>
        </w:rPr>
      </w:pPr>
      <w:r w:rsidRPr="00B1556F">
        <w:rPr>
          <w:rFonts w:cstheme="minorHAnsi"/>
        </w:rPr>
        <w:t>Create materials that can be used and/or adapted into LT water electroly</w:t>
      </w:r>
      <w:r w:rsidR="008278CE">
        <w:rPr>
          <w:rFonts w:cstheme="minorHAnsi"/>
        </w:rPr>
        <w:t>s</w:t>
      </w:r>
      <w:r w:rsidRPr="00B1556F">
        <w:rPr>
          <w:rFonts w:cstheme="minorHAnsi"/>
        </w:rPr>
        <w:t>ers</w:t>
      </w:r>
      <w:r w:rsidR="008278CE">
        <w:rPr>
          <w:rFonts w:cstheme="minorHAnsi"/>
        </w:rPr>
        <w:t>. T</w:t>
      </w:r>
      <w:r w:rsidRPr="00B1556F">
        <w:rPr>
          <w:rFonts w:cstheme="minorHAnsi"/>
        </w:rPr>
        <w:t>hese materials need to fabricated into components with high efficiency, stability, recyclability, non-CRMs based, ability to mass-production, and a high environmentally friendly</w:t>
      </w:r>
      <w:r w:rsidR="00FA09A5">
        <w:rPr>
          <w:rFonts w:cstheme="minorHAnsi"/>
        </w:rPr>
        <w:t xml:space="preserve"> circular</w:t>
      </w:r>
      <w:r w:rsidRPr="00B1556F">
        <w:rPr>
          <w:rFonts w:cstheme="minorHAnsi"/>
        </w:rPr>
        <w:t xml:space="preserve"> character;</w:t>
      </w:r>
    </w:p>
    <w:p w14:paraId="1529D61D" w14:textId="77777777" w:rsidR="00B1556F" w:rsidRPr="00B1556F" w:rsidRDefault="00B1556F" w:rsidP="00AA566B">
      <w:pPr>
        <w:numPr>
          <w:ilvl w:val="0"/>
          <w:numId w:val="10"/>
        </w:numPr>
        <w:jc w:val="both"/>
        <w:rPr>
          <w:rFonts w:cstheme="minorHAnsi"/>
        </w:rPr>
      </w:pPr>
      <w:r w:rsidRPr="00B1556F">
        <w:rPr>
          <w:rFonts w:cstheme="minorHAnsi"/>
        </w:rPr>
        <w:t>Open new venues of electrolysers that can achieve performance levels close to its maximum theoretical value (HHV) in contrast to what is typically observed in cells and stacks for conventional AELs and PEMELs; and contribute to the achievement of the SRIA KPIs at the cell and short-stack level;</w:t>
      </w:r>
    </w:p>
    <w:p w14:paraId="0107D9C0" w14:textId="77777777" w:rsidR="00B1556F" w:rsidRPr="00B1556F" w:rsidRDefault="00B1556F" w:rsidP="00F25222">
      <w:pPr>
        <w:jc w:val="both"/>
        <w:rPr>
          <w:rFonts w:cstheme="minorHAnsi"/>
          <w:lang w:val="en-US"/>
        </w:rPr>
      </w:pPr>
      <w:r w:rsidRPr="00B1556F">
        <w:rPr>
          <w:rFonts w:cstheme="minorHAnsi"/>
          <w:lang w:val="en-US"/>
        </w:rPr>
        <w:t xml:space="preserve">The projects will contribute to the objectives of the Clean Hydrogen JU included in the SRIA as indicated below: </w:t>
      </w:r>
    </w:p>
    <w:p w14:paraId="25394B9B" w14:textId="77777777" w:rsidR="00B1556F" w:rsidRPr="00B1556F" w:rsidRDefault="00B1556F" w:rsidP="00AA566B">
      <w:pPr>
        <w:numPr>
          <w:ilvl w:val="0"/>
          <w:numId w:val="11"/>
        </w:numPr>
        <w:jc w:val="both"/>
        <w:rPr>
          <w:rFonts w:cstheme="minorHAnsi"/>
          <w:lang w:val="en-US"/>
        </w:rPr>
      </w:pPr>
      <w:r w:rsidRPr="00B1556F">
        <w:rPr>
          <w:rFonts w:cstheme="minorHAnsi"/>
          <w:lang w:val="en-US"/>
        </w:rPr>
        <w:t>Strongly reduce the use of critical raw materials in the fabrication of cell/stack components;</w:t>
      </w:r>
    </w:p>
    <w:p w14:paraId="22163D46" w14:textId="77777777" w:rsidR="00B1556F" w:rsidRPr="00B1556F" w:rsidRDefault="00B1556F" w:rsidP="00AA566B">
      <w:pPr>
        <w:numPr>
          <w:ilvl w:val="0"/>
          <w:numId w:val="11"/>
        </w:numPr>
        <w:jc w:val="both"/>
        <w:rPr>
          <w:rFonts w:cstheme="minorHAnsi"/>
          <w:lang w:val="en-US"/>
        </w:rPr>
      </w:pPr>
      <w:r w:rsidRPr="00B1556F">
        <w:rPr>
          <w:rFonts w:cstheme="minorHAnsi"/>
          <w:lang w:val="en-US"/>
        </w:rPr>
        <w:t xml:space="preserve">Increase the conversion efficiency aiming values close to the maximal theoretical conversion efficiency </w:t>
      </w:r>
      <w:r w:rsidRPr="00B1556F">
        <w:rPr>
          <w:rFonts w:cstheme="minorHAnsi"/>
        </w:rPr>
        <w:t>–based on the HHV</w:t>
      </w:r>
      <w:r w:rsidRPr="00B1556F">
        <w:rPr>
          <w:rFonts w:cstheme="minorHAnsi"/>
          <w:lang w:val="en-US"/>
        </w:rPr>
        <w:t>);</w:t>
      </w:r>
    </w:p>
    <w:p w14:paraId="4A395BBE" w14:textId="77777777" w:rsidR="00B1556F" w:rsidRPr="00B1556F" w:rsidRDefault="00B1556F" w:rsidP="00AA566B">
      <w:pPr>
        <w:numPr>
          <w:ilvl w:val="0"/>
          <w:numId w:val="11"/>
        </w:numPr>
        <w:jc w:val="both"/>
        <w:rPr>
          <w:rFonts w:cstheme="minorHAnsi"/>
          <w:lang w:val="en-US"/>
        </w:rPr>
      </w:pPr>
      <w:r w:rsidRPr="00B1556F">
        <w:rPr>
          <w:rFonts w:cstheme="minorHAnsi"/>
          <w:lang w:val="en-US"/>
        </w:rPr>
        <w:t>Eliminate or dramatically reduce interface resistance values across cell components;</w:t>
      </w:r>
    </w:p>
    <w:p w14:paraId="158157CA" w14:textId="7742E0F1" w:rsidR="00B1556F" w:rsidRPr="00B1556F" w:rsidRDefault="00B1556F" w:rsidP="00AA566B">
      <w:pPr>
        <w:numPr>
          <w:ilvl w:val="0"/>
          <w:numId w:val="11"/>
        </w:numPr>
        <w:jc w:val="both"/>
        <w:rPr>
          <w:rFonts w:cstheme="minorHAnsi"/>
          <w:lang w:val="en-US"/>
        </w:rPr>
      </w:pPr>
      <w:r w:rsidRPr="00B1556F">
        <w:rPr>
          <w:rFonts w:cstheme="minorHAnsi"/>
          <w:lang w:val="en-US"/>
        </w:rPr>
        <w:t>Realize diaphragms or membranes with crossover in the 0.5-0.8% range and linked to pressurized operation</w:t>
      </w:r>
      <w:r w:rsidRPr="00B1556F" w:rsidDel="00F850E3">
        <w:rPr>
          <w:rFonts w:cstheme="minorHAnsi"/>
          <w:lang w:val="en-US"/>
        </w:rPr>
        <w:t xml:space="preserve"> </w:t>
      </w:r>
      <w:r w:rsidRPr="00B1556F">
        <w:rPr>
          <w:rFonts w:cstheme="minorHAnsi"/>
          <w:lang w:val="en-US"/>
        </w:rPr>
        <w:t>(min</w:t>
      </w:r>
      <w:r w:rsidR="006757AB">
        <w:rPr>
          <w:rFonts w:cstheme="minorHAnsi"/>
          <w:lang w:val="en-US"/>
        </w:rPr>
        <w:t>imum</w:t>
      </w:r>
      <w:r w:rsidRPr="00B1556F">
        <w:rPr>
          <w:rFonts w:cstheme="minorHAnsi"/>
          <w:lang w:val="en-US"/>
        </w:rPr>
        <w:t xml:space="preserve"> 30 bar);</w:t>
      </w:r>
    </w:p>
    <w:p w14:paraId="4688B9F5" w14:textId="36716B43" w:rsidR="002D6D97" w:rsidRPr="00B1556F" w:rsidRDefault="002D6D97" w:rsidP="00F25222">
      <w:pPr>
        <w:jc w:val="both"/>
        <w:rPr>
          <w:rFonts w:cstheme="minorHAnsi"/>
          <w:lang w:val="en-US"/>
        </w:rPr>
      </w:pPr>
    </w:p>
    <w:p w14:paraId="0652D8E1" w14:textId="77777777" w:rsidR="002D6D97" w:rsidRPr="000A5A5D" w:rsidRDefault="002D6D97" w:rsidP="00F25222">
      <w:pPr>
        <w:pStyle w:val="Heading3"/>
        <w:jc w:val="both"/>
        <w:rPr>
          <w:rFonts w:asciiTheme="minorHAnsi" w:hAnsiTheme="minorHAnsi" w:cstheme="minorHAnsi"/>
        </w:rPr>
      </w:pPr>
      <w:r w:rsidRPr="000A5A5D">
        <w:rPr>
          <w:rFonts w:asciiTheme="minorHAnsi" w:hAnsiTheme="minorHAnsi" w:cstheme="minorHAnsi"/>
        </w:rPr>
        <w:lastRenderedPageBreak/>
        <w:t>Scope</w:t>
      </w:r>
    </w:p>
    <w:p w14:paraId="478B7D70" w14:textId="40036448" w:rsidR="0037437B" w:rsidRPr="0037437B" w:rsidRDefault="0037437B" w:rsidP="00F25222">
      <w:pPr>
        <w:jc w:val="both"/>
        <w:rPr>
          <w:rFonts w:cstheme="minorHAnsi"/>
        </w:rPr>
      </w:pPr>
      <w:r w:rsidRPr="0037437B">
        <w:rPr>
          <w:rFonts w:cstheme="minorHAnsi"/>
        </w:rPr>
        <w:t>This topic aims</w:t>
      </w:r>
      <w:r>
        <w:rPr>
          <w:rFonts w:cstheme="minorHAnsi"/>
        </w:rPr>
        <w:t xml:space="preserve"> at</w:t>
      </w:r>
      <w:r w:rsidRPr="0037437B">
        <w:rPr>
          <w:rFonts w:cstheme="minorHAnsi"/>
        </w:rPr>
        <w:t xml:space="preserve"> the development of new and disruptive cell concepts for improving efficiency, lifetime, and hydrogen production processes in the field of low temperature, while replacing costly materials on components of the cell and stack. The topic seeks the integration of recent advances in materials science and modern characteri</w:t>
      </w:r>
      <w:r w:rsidR="00DD2602">
        <w:rPr>
          <w:rFonts w:cstheme="minorHAnsi"/>
        </w:rPr>
        <w:t>s</w:t>
      </w:r>
      <w:r w:rsidRPr="0037437B">
        <w:rPr>
          <w:rFonts w:cstheme="minorHAnsi"/>
        </w:rPr>
        <w:t>ation/fabrication tools, merged into innovative lab scale developments of components of LT electrolysis cells. The target is to reali</w:t>
      </w:r>
      <w:r w:rsidR="003E362F">
        <w:rPr>
          <w:rFonts w:cstheme="minorHAnsi"/>
        </w:rPr>
        <w:t>s</w:t>
      </w:r>
      <w:r w:rsidRPr="0037437B">
        <w:rPr>
          <w:rFonts w:cstheme="minorHAnsi"/>
        </w:rPr>
        <w:t xml:space="preserve">e at least single cells of TRL 4 and validate all innovative approaches using </w:t>
      </w:r>
      <w:r w:rsidR="00A77B9B">
        <w:rPr>
          <w:rFonts w:cstheme="minorHAnsi"/>
        </w:rPr>
        <w:t xml:space="preserve">SRUs and </w:t>
      </w:r>
      <w:r w:rsidR="002D65C7">
        <w:rPr>
          <w:rFonts w:cstheme="minorHAnsi"/>
        </w:rPr>
        <w:t xml:space="preserve">short </w:t>
      </w:r>
      <w:r w:rsidRPr="0037437B">
        <w:rPr>
          <w:rFonts w:cstheme="minorHAnsi"/>
        </w:rPr>
        <w:t>stacks with min 5 cells.</w:t>
      </w:r>
    </w:p>
    <w:p w14:paraId="4D581C76" w14:textId="77777777" w:rsidR="0037437B" w:rsidRPr="0037437B" w:rsidRDefault="0037437B" w:rsidP="00F25222">
      <w:pPr>
        <w:jc w:val="both"/>
        <w:rPr>
          <w:rFonts w:cstheme="minorHAnsi"/>
        </w:rPr>
      </w:pPr>
      <w:r w:rsidRPr="0037437B">
        <w:rPr>
          <w:rFonts w:cstheme="minorHAnsi"/>
        </w:rPr>
        <w:t>The project should explore one or more of the following innovations: ​</w:t>
      </w:r>
    </w:p>
    <w:p w14:paraId="4848AE7D" w14:textId="77777777" w:rsidR="0037437B" w:rsidRPr="0037437B" w:rsidRDefault="0037437B" w:rsidP="00AA566B">
      <w:pPr>
        <w:numPr>
          <w:ilvl w:val="0"/>
          <w:numId w:val="28"/>
        </w:numPr>
        <w:jc w:val="both"/>
        <w:rPr>
          <w:rFonts w:cstheme="minorHAnsi"/>
          <w:lang w:val="en-US"/>
        </w:rPr>
      </w:pPr>
      <w:r w:rsidRPr="0037437B">
        <w:rPr>
          <w:rFonts w:cstheme="minorHAnsi"/>
          <w:lang w:val="en-US"/>
        </w:rPr>
        <w:t>Novel materials, additives, and electrode concepts for a different anode reaction other than the oxygen evolution, moving to a lower anode potential;</w:t>
      </w:r>
    </w:p>
    <w:p w14:paraId="275AC029" w14:textId="77777777" w:rsidR="0037437B" w:rsidRPr="0037437B" w:rsidRDefault="0037437B" w:rsidP="00AA566B">
      <w:pPr>
        <w:numPr>
          <w:ilvl w:val="0"/>
          <w:numId w:val="28"/>
        </w:numPr>
        <w:jc w:val="both"/>
        <w:rPr>
          <w:rFonts w:cstheme="minorHAnsi"/>
          <w:lang w:val="en-US"/>
        </w:rPr>
      </w:pPr>
      <w:r w:rsidRPr="0037437B">
        <w:rPr>
          <w:rFonts w:cstheme="minorHAnsi"/>
          <w:lang w:val="en-US"/>
        </w:rPr>
        <w:t>Inclusion of redox mediators to separate anode and cathode reactions;</w:t>
      </w:r>
    </w:p>
    <w:p w14:paraId="5F8ABB0F" w14:textId="2B1DCDA5" w:rsidR="0037437B" w:rsidRPr="0037437B" w:rsidRDefault="0037437B" w:rsidP="00AA566B">
      <w:pPr>
        <w:numPr>
          <w:ilvl w:val="0"/>
          <w:numId w:val="28"/>
        </w:numPr>
        <w:jc w:val="both"/>
        <w:rPr>
          <w:rFonts w:cstheme="minorHAnsi"/>
          <w:lang w:val="en-US"/>
        </w:rPr>
      </w:pPr>
      <w:r w:rsidRPr="0037437B">
        <w:rPr>
          <w:rFonts w:cstheme="minorHAnsi"/>
          <w:lang w:val="en-US"/>
        </w:rPr>
        <w:t>Use of nano-engineering, bio-hybrid materials or integrated multi-functional components, involving catalysts with low overpotential and combined to low-cost elements (</w:t>
      </w:r>
      <w:r w:rsidR="00B50649" w:rsidRPr="0037437B">
        <w:rPr>
          <w:rFonts w:cstheme="minorHAnsi"/>
          <w:lang w:val="en-US"/>
        </w:rPr>
        <w:t>e</w:t>
      </w:r>
      <w:r w:rsidR="00B50649">
        <w:rPr>
          <w:rFonts w:cstheme="minorHAnsi"/>
          <w:lang w:val="en-US"/>
        </w:rPr>
        <w:t>.</w:t>
      </w:r>
      <w:r w:rsidR="00B50649" w:rsidRPr="0037437B">
        <w:rPr>
          <w:rFonts w:cstheme="minorHAnsi"/>
          <w:lang w:val="en-US"/>
        </w:rPr>
        <w:t>g</w:t>
      </w:r>
      <w:r w:rsidR="00B50649">
        <w:rPr>
          <w:rFonts w:cstheme="minorHAnsi"/>
          <w:lang w:val="en-US"/>
        </w:rPr>
        <w:t>.,</w:t>
      </w:r>
      <w:r w:rsidRPr="0037437B">
        <w:rPr>
          <w:rFonts w:cstheme="minorHAnsi"/>
          <w:lang w:val="en-US"/>
        </w:rPr>
        <w:t xml:space="preserve"> Fe, Ni, steel), bridging a gap to have stable and low cost production;</w:t>
      </w:r>
    </w:p>
    <w:p w14:paraId="68372A4E" w14:textId="77777777" w:rsidR="0037437B" w:rsidRPr="0037437B" w:rsidRDefault="0037437B" w:rsidP="00AA566B">
      <w:pPr>
        <w:numPr>
          <w:ilvl w:val="0"/>
          <w:numId w:val="28"/>
        </w:numPr>
        <w:jc w:val="both"/>
        <w:rPr>
          <w:rFonts w:cstheme="minorHAnsi"/>
        </w:rPr>
      </w:pPr>
      <w:r w:rsidRPr="0037437B">
        <w:rPr>
          <w:rFonts w:cstheme="minorHAnsi"/>
        </w:rPr>
        <w:t>Novel concepts of electrode triple-phase layers (catalyst-support-ionomer) with catalyst utilization close to 100% and improved thermos-mechanical stability;</w:t>
      </w:r>
    </w:p>
    <w:p w14:paraId="275ED5D8" w14:textId="77777777" w:rsidR="0037437B" w:rsidRPr="0037437B" w:rsidRDefault="0037437B" w:rsidP="00AA566B">
      <w:pPr>
        <w:numPr>
          <w:ilvl w:val="0"/>
          <w:numId w:val="28"/>
        </w:numPr>
        <w:jc w:val="both"/>
        <w:rPr>
          <w:rFonts w:cstheme="minorHAnsi"/>
        </w:rPr>
      </w:pPr>
      <w:r w:rsidRPr="0037437B">
        <w:rPr>
          <w:rFonts w:cstheme="minorHAnsi"/>
        </w:rPr>
        <w:t>Create novel concepts of MEAs with integrated components (PTLs and PTEs) and simplified and environmentally friendly manufacturing methods;</w:t>
      </w:r>
    </w:p>
    <w:p w14:paraId="7C3E7B55" w14:textId="18A07AA0" w:rsidR="0037437B" w:rsidRPr="0037437B" w:rsidRDefault="0037437B" w:rsidP="00AA566B">
      <w:pPr>
        <w:numPr>
          <w:ilvl w:val="0"/>
          <w:numId w:val="28"/>
        </w:numPr>
        <w:jc w:val="both"/>
        <w:rPr>
          <w:rFonts w:cstheme="minorHAnsi"/>
          <w:lang w:val="en-US"/>
        </w:rPr>
      </w:pPr>
      <w:r w:rsidRPr="0037437B">
        <w:rPr>
          <w:rFonts w:cstheme="minorHAnsi"/>
          <w:lang w:val="en-US"/>
        </w:rPr>
        <w:t xml:space="preserve">Novel cell design to enhance overall cell efficiency by integrating disruptive concepts (e.g., flow fields using novel fluid dynamic effects, nano engineering, novel concepts of micro-fluidic, self-assembly of interfaces, self-healing materials and components and </w:t>
      </w:r>
      <w:r w:rsidR="00B50649" w:rsidRPr="0037437B">
        <w:rPr>
          <w:rFonts w:cstheme="minorHAnsi"/>
          <w:lang w:val="en-US"/>
        </w:rPr>
        <w:t>thin layers</w:t>
      </w:r>
      <w:r w:rsidRPr="0037437B">
        <w:rPr>
          <w:rFonts w:cstheme="minorHAnsi"/>
          <w:lang w:val="en-US"/>
        </w:rPr>
        <w:t>).</w:t>
      </w:r>
    </w:p>
    <w:p w14:paraId="040E711B" w14:textId="77777777" w:rsidR="0037437B" w:rsidRPr="0037437B" w:rsidRDefault="0037437B" w:rsidP="00AA566B">
      <w:pPr>
        <w:numPr>
          <w:ilvl w:val="0"/>
          <w:numId w:val="28"/>
        </w:numPr>
        <w:jc w:val="both"/>
        <w:rPr>
          <w:rFonts w:cstheme="minorHAnsi"/>
          <w:lang w:val="en-US"/>
        </w:rPr>
      </w:pPr>
      <w:r w:rsidRPr="0037437B">
        <w:rPr>
          <w:rFonts w:cstheme="minorHAnsi"/>
          <w:lang w:val="en-US"/>
        </w:rPr>
        <w:t>Long-term stable and efficient materials for high-current density operation according to the 2024’s KPIs in LT water electrolysis from SRIA</w:t>
      </w:r>
    </w:p>
    <w:p w14:paraId="141160C8" w14:textId="7A26866E" w:rsidR="0037437B" w:rsidRPr="0037437B" w:rsidRDefault="0037437B" w:rsidP="00AA566B">
      <w:pPr>
        <w:numPr>
          <w:ilvl w:val="0"/>
          <w:numId w:val="28"/>
        </w:numPr>
        <w:jc w:val="both"/>
        <w:rPr>
          <w:rFonts w:cstheme="minorHAnsi"/>
          <w:lang w:val="en-US"/>
        </w:rPr>
      </w:pPr>
      <w:r w:rsidRPr="0037437B">
        <w:rPr>
          <w:rFonts w:cstheme="minorHAnsi"/>
          <w:lang w:val="en-US"/>
        </w:rPr>
        <w:t>Optimi</w:t>
      </w:r>
      <w:r w:rsidR="00D4706F">
        <w:rPr>
          <w:rFonts w:cstheme="minorHAnsi"/>
          <w:lang w:val="en-US"/>
        </w:rPr>
        <w:t>s</w:t>
      </w:r>
      <w:r w:rsidRPr="0037437B">
        <w:rPr>
          <w:rFonts w:cstheme="minorHAnsi"/>
          <w:lang w:val="en-US"/>
        </w:rPr>
        <w:t>ed thermal management, e.g. avoiding hot spots in the cells as major cause for catalyst and separator degradation</w:t>
      </w:r>
    </w:p>
    <w:p w14:paraId="79BA9160" w14:textId="77777777" w:rsidR="0037437B" w:rsidRPr="0037437B" w:rsidRDefault="0037437B" w:rsidP="00F25222">
      <w:pPr>
        <w:jc w:val="both"/>
        <w:rPr>
          <w:rFonts w:cstheme="minorHAnsi"/>
          <w:lang w:val="en-US"/>
        </w:rPr>
      </w:pPr>
      <w:r w:rsidRPr="0037437B">
        <w:rPr>
          <w:rFonts w:cstheme="minorHAnsi"/>
          <w:lang w:val="en-US"/>
        </w:rPr>
        <w:t>Consortia are expected to build on the expertise from the European research and industrial community to ensure broad impact by addressing several of the aforementioned items.</w:t>
      </w:r>
    </w:p>
    <w:p w14:paraId="7393D4E8" w14:textId="0567FCF9" w:rsidR="001C2F08" w:rsidRPr="000A5A5D" w:rsidRDefault="0037437B" w:rsidP="00F25222">
      <w:pPr>
        <w:jc w:val="both"/>
        <w:rPr>
          <w:rFonts w:cstheme="minorHAnsi"/>
        </w:rPr>
      </w:pPr>
      <w:r w:rsidRPr="0037437B">
        <w:rPr>
          <w:rFonts w:cstheme="minorHAnsi"/>
          <w:lang w:val="en-US"/>
        </w:rPr>
        <w:t>It is expected to have access to application based as well as manufacturability requirements (through direct participation of a manufacturing company and/or through an advisory board), to foresee a scaling up of the validated solution.</w:t>
      </w:r>
      <w:r w:rsidR="002D6D97" w:rsidRPr="000A5A5D">
        <w:rPr>
          <w:rFonts w:cstheme="minorHAnsi"/>
        </w:rPr>
        <w:t xml:space="preserve"> </w:t>
      </w:r>
      <w:r w:rsidR="001C2F08" w:rsidRPr="000A5A5D">
        <w:rPr>
          <w:rFonts w:cstheme="minorHAnsi"/>
        </w:rPr>
        <w:br w:type="page"/>
      </w:r>
    </w:p>
    <w:p w14:paraId="28B5030B" w14:textId="4BA588C0" w:rsidR="000C4188" w:rsidRPr="000A5A5D" w:rsidRDefault="000C4188" w:rsidP="00F25222">
      <w:pPr>
        <w:pStyle w:val="Heading2"/>
        <w:jc w:val="both"/>
        <w:rPr>
          <w:rFonts w:asciiTheme="minorHAnsi" w:hAnsiTheme="minorHAnsi" w:cstheme="minorHAnsi"/>
        </w:rPr>
      </w:pPr>
      <w:bookmarkStart w:id="2" w:name="_Toc88838711"/>
      <w:bookmarkStart w:id="3" w:name="_Toc104375669"/>
      <w:r w:rsidRPr="000A5A5D">
        <w:rPr>
          <w:rFonts w:asciiTheme="minorHAnsi" w:hAnsiTheme="minorHAnsi" w:cstheme="minorHAnsi"/>
        </w:rPr>
        <w:lastRenderedPageBreak/>
        <w:t>TC1-0</w:t>
      </w:r>
      <w:r w:rsidR="003F07EF" w:rsidRPr="000A5A5D">
        <w:rPr>
          <w:rFonts w:asciiTheme="minorHAnsi" w:hAnsiTheme="minorHAnsi" w:cstheme="minorHAnsi"/>
        </w:rPr>
        <w:t>2</w:t>
      </w:r>
      <w:r w:rsidRPr="000A5A5D">
        <w:rPr>
          <w:rFonts w:asciiTheme="minorHAnsi" w:hAnsiTheme="minorHAnsi" w:cstheme="minorHAnsi"/>
        </w:rPr>
        <w:t xml:space="preserve">: </w:t>
      </w:r>
      <w:bookmarkEnd w:id="2"/>
      <w:r w:rsidR="003F07EF" w:rsidRPr="000A5A5D">
        <w:rPr>
          <w:rFonts w:asciiTheme="minorHAnsi" w:hAnsiTheme="minorHAnsi" w:cstheme="minorHAnsi"/>
        </w:rPr>
        <w:t>Innovative electrolysis cells for medium-high temperature hydrogen production</w:t>
      </w:r>
      <w:bookmarkEnd w:id="3"/>
    </w:p>
    <w:p w14:paraId="4342756B" w14:textId="77777777" w:rsidR="000C4188" w:rsidRPr="000A5A5D" w:rsidRDefault="000C4188" w:rsidP="00F25222">
      <w:pPr>
        <w:jc w:val="both"/>
        <w:rPr>
          <w:rFonts w:cstheme="minorHAnsi"/>
        </w:rPr>
      </w:pPr>
    </w:p>
    <w:p w14:paraId="679F5B17" w14:textId="77777777" w:rsidR="000C4188" w:rsidRPr="000A5A5D" w:rsidRDefault="000C4188"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0C4188" w:rsidRPr="000A5A5D" w14:paraId="1DEA56D7" w14:textId="77777777" w:rsidTr="00F62BEE">
        <w:trPr>
          <w:trHeight w:val="1322"/>
        </w:trPr>
        <w:tc>
          <w:tcPr>
            <w:tcW w:w="3261" w:type="dxa"/>
          </w:tcPr>
          <w:p w14:paraId="67767DA9" w14:textId="77777777" w:rsidR="000C4188" w:rsidRPr="000A5A5D" w:rsidRDefault="000C418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47BFA359" w14:textId="476CEBF6" w:rsidR="000C4188" w:rsidRPr="000A5A5D" w:rsidRDefault="000C4188"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6C5B06">
              <w:rPr>
                <w:rFonts w:asciiTheme="minorHAnsi" w:hAnsiTheme="minorHAnsi" w:cstheme="minorHAnsi"/>
                <w:sz w:val="20"/>
                <w:szCs w:val="22"/>
              </w:rPr>
              <w:t>3</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0C4188" w:rsidRPr="000A5A5D" w14:paraId="56A35341" w14:textId="77777777" w:rsidTr="00F62BEE">
        <w:tc>
          <w:tcPr>
            <w:tcW w:w="3261" w:type="dxa"/>
          </w:tcPr>
          <w:p w14:paraId="421230D9" w14:textId="77777777" w:rsidR="000C4188" w:rsidRPr="000A5A5D" w:rsidRDefault="000C418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4EE8DE41" w14:textId="50C18972" w:rsidR="000C4188" w:rsidRPr="000A5A5D" w:rsidRDefault="000C4188"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400AEE">
              <w:rPr>
                <w:rFonts w:asciiTheme="minorHAnsi" w:hAnsiTheme="minorHAnsi" w:cstheme="minorHAnsi"/>
                <w:sz w:val="20"/>
                <w:szCs w:val="22"/>
              </w:rPr>
              <w:t>3-4</w:t>
            </w:r>
            <w:r w:rsidR="00D84567" w:rsidRPr="000A5A5D">
              <w:rPr>
                <w:rFonts w:asciiTheme="minorHAnsi" w:hAnsiTheme="minorHAnsi" w:cstheme="minorHAnsi"/>
                <w:sz w:val="20"/>
                <w:szCs w:val="22"/>
              </w:rPr>
              <w:t>]</w:t>
            </w:r>
          </w:p>
        </w:tc>
      </w:tr>
      <w:tr w:rsidR="000C4188" w:rsidRPr="000A5A5D" w14:paraId="65BB39DE" w14:textId="77777777" w:rsidTr="00F62BEE">
        <w:tc>
          <w:tcPr>
            <w:tcW w:w="3261" w:type="dxa"/>
          </w:tcPr>
          <w:p w14:paraId="52BDD72E" w14:textId="77777777" w:rsidR="000C4188" w:rsidRPr="000A5A5D" w:rsidRDefault="000C418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57F4CF22" w14:textId="6AA9A722" w:rsidR="000C4188" w:rsidRPr="000A5A5D" w:rsidRDefault="000C4188"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0C4188" w:rsidRPr="000A5A5D" w14:paraId="098CB586" w14:textId="77777777" w:rsidTr="00400AEE">
        <w:trPr>
          <w:trHeight w:val="448"/>
        </w:trPr>
        <w:tc>
          <w:tcPr>
            <w:tcW w:w="3261" w:type="dxa"/>
          </w:tcPr>
          <w:p w14:paraId="5AA7F6C7" w14:textId="77777777" w:rsidR="000C4188" w:rsidRPr="000A5A5D" w:rsidRDefault="000C418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78B3172B" w14:textId="368DA9BC" w:rsidR="000C4188" w:rsidRPr="000A5A5D" w:rsidRDefault="000C4188"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Research and Innovation Action</w:t>
            </w:r>
          </w:p>
        </w:tc>
      </w:tr>
      <w:tr w:rsidR="000C4188" w:rsidRPr="000A5A5D" w14:paraId="3A25A4D0" w14:textId="77777777" w:rsidTr="00F62BEE">
        <w:tc>
          <w:tcPr>
            <w:tcW w:w="3261" w:type="dxa"/>
          </w:tcPr>
          <w:p w14:paraId="761C948B" w14:textId="77777777" w:rsidR="000C4188" w:rsidRPr="000A5A5D" w:rsidRDefault="000C418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417B818C" w14:textId="77777777" w:rsidR="000C4188" w:rsidRPr="000A5A5D" w:rsidRDefault="000C4188"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w:t>
            </w:r>
            <w:r w:rsidRPr="00400AEE">
              <w:rPr>
                <w:rFonts w:asciiTheme="minorHAnsi" w:hAnsiTheme="minorHAnsi" w:cstheme="minorHAnsi"/>
                <w:color w:val="000000"/>
                <w:sz w:val="20"/>
                <w:szCs w:val="22"/>
              </w:rPr>
              <w:t>start at TRL [2] and achieve TRL [4]</w:t>
            </w:r>
            <w:r w:rsidRPr="000A5A5D">
              <w:rPr>
                <w:rFonts w:asciiTheme="minorHAnsi" w:hAnsiTheme="minorHAnsi" w:cstheme="minorHAnsi"/>
                <w:color w:val="000000"/>
                <w:sz w:val="20"/>
                <w:szCs w:val="22"/>
              </w:rPr>
              <w:t xml:space="preserve"> by the end of the project</w:t>
            </w:r>
          </w:p>
        </w:tc>
      </w:tr>
      <w:tr w:rsidR="000C4188" w:rsidRPr="000A5A5D" w14:paraId="0F00A939" w14:textId="77777777" w:rsidTr="00F62BEE">
        <w:tc>
          <w:tcPr>
            <w:tcW w:w="3261" w:type="dxa"/>
          </w:tcPr>
          <w:p w14:paraId="513087F1" w14:textId="77777777" w:rsidR="000C4188" w:rsidRPr="000A5A5D" w:rsidRDefault="000C418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4DDC1439" w14:textId="7EB533BD" w:rsidR="000C4188" w:rsidRPr="000A5A5D" w:rsidRDefault="006F3537"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0C4188" w:rsidRPr="000A5A5D" w14:paraId="3DF0B829" w14:textId="77777777" w:rsidTr="00F62BEE">
        <w:tc>
          <w:tcPr>
            <w:tcW w:w="3261" w:type="dxa"/>
          </w:tcPr>
          <w:p w14:paraId="2768B35E" w14:textId="77777777" w:rsidR="000C4188" w:rsidRPr="000A5A5D" w:rsidRDefault="000C418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3"/>
            </w:r>
          </w:p>
        </w:tc>
        <w:tc>
          <w:tcPr>
            <w:tcW w:w="6520" w:type="dxa"/>
          </w:tcPr>
          <w:p w14:paraId="76B5F7CF" w14:textId="77777777" w:rsidR="000C4188" w:rsidRPr="000A5A5D" w:rsidRDefault="000C4188"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0C4188" w:rsidRPr="000A5A5D" w14:paraId="0E926934" w14:textId="77777777" w:rsidTr="00F62BEE">
        <w:tc>
          <w:tcPr>
            <w:tcW w:w="3261" w:type="dxa"/>
          </w:tcPr>
          <w:p w14:paraId="56D5CF64" w14:textId="77777777" w:rsidR="000C4188" w:rsidRPr="000A5A5D" w:rsidRDefault="000C418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638208A4" w14:textId="77777777" w:rsidR="000C4188" w:rsidRPr="000A5A5D" w:rsidRDefault="000C4188"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0C4188" w:rsidRPr="000A5A5D" w14:paraId="50151EF0" w14:textId="77777777" w:rsidTr="00F62BEE">
        <w:tc>
          <w:tcPr>
            <w:tcW w:w="3261" w:type="dxa"/>
            <w:tcBorders>
              <w:top w:val="single" w:sz="0" w:space="0" w:color="auto"/>
              <w:left w:val="single" w:sz="0" w:space="0" w:color="auto"/>
              <w:bottom w:val="single" w:sz="0" w:space="0" w:color="auto"/>
              <w:right w:val="single" w:sz="0" w:space="0" w:color="auto"/>
            </w:tcBorders>
          </w:tcPr>
          <w:p w14:paraId="21DA9967" w14:textId="77777777" w:rsidR="000C4188" w:rsidRPr="000A5A5D" w:rsidRDefault="000C418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5A3BD005" w14:textId="77777777" w:rsidR="000C418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868988847"/>
                <w14:checkbox>
                  <w14:checked w14:val="1"/>
                  <w14:checkedState w14:val="2612" w14:font="MS Gothic"/>
                  <w14:uncheckedState w14:val="2610" w14:font="MS Gothic"/>
                </w14:checkbox>
              </w:sdtPr>
              <w:sdtContent>
                <w:r w:rsidR="000C4188" w:rsidRPr="000A5A5D">
                  <w:rPr>
                    <w:rFonts w:ascii="Segoe UI Symbol" w:eastAsia="MS Gothic" w:hAnsi="Segoe UI Symbol" w:cs="Segoe UI Symbol"/>
                    <w:color w:val="000000"/>
                    <w:sz w:val="20"/>
                    <w:szCs w:val="22"/>
                  </w:rPr>
                  <w:t>☒</w:t>
                </w:r>
              </w:sdtContent>
            </w:sdt>
            <w:r w:rsidR="000C4188" w:rsidRPr="000A5A5D">
              <w:rPr>
                <w:rFonts w:asciiTheme="minorHAnsi" w:hAnsiTheme="minorHAnsi" w:cstheme="minorHAnsi"/>
                <w:color w:val="000000"/>
                <w:sz w:val="20"/>
                <w:szCs w:val="22"/>
                <w:u w:val="single"/>
              </w:rPr>
              <w:t>Renewable Hydrogen production</w:t>
            </w:r>
          </w:p>
          <w:p w14:paraId="43A83438" w14:textId="77777777" w:rsidR="000C418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55564505"/>
                <w14:checkbox>
                  <w14:checked w14:val="1"/>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221099229"/>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Other routes of renewable hydrogen production</w:t>
            </w:r>
          </w:p>
          <w:p w14:paraId="26E83178" w14:textId="77777777" w:rsidR="000C418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90971674"/>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20"/>
                    <w:szCs w:val="22"/>
                  </w:rPr>
                  <w:t>☐</w:t>
                </w:r>
              </w:sdtContent>
            </w:sdt>
            <w:r w:rsidR="000C4188" w:rsidRPr="000A5A5D">
              <w:rPr>
                <w:rFonts w:asciiTheme="minorHAnsi" w:hAnsiTheme="minorHAnsi" w:cstheme="minorHAnsi"/>
              </w:rPr>
              <w:t xml:space="preserve"> </w:t>
            </w:r>
            <w:r w:rsidR="000C4188" w:rsidRPr="000A5A5D">
              <w:rPr>
                <w:rFonts w:asciiTheme="minorHAnsi" w:hAnsiTheme="minorHAnsi" w:cstheme="minorHAnsi"/>
                <w:color w:val="000000"/>
                <w:sz w:val="20"/>
                <w:szCs w:val="22"/>
                <w:u w:val="single"/>
              </w:rPr>
              <w:t>Hydrogen storage and distribution</w:t>
            </w:r>
          </w:p>
          <w:p w14:paraId="34BE9C5D" w14:textId="77777777" w:rsidR="000C418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11207705"/>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2037767024"/>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835372326"/>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154264091"/>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2052835229"/>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892764053"/>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HRS</w:t>
            </w:r>
          </w:p>
          <w:p w14:paraId="0F81787A" w14:textId="77777777" w:rsidR="000C418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923063949"/>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20"/>
                    <w:szCs w:val="22"/>
                  </w:rPr>
                  <w:t>☐</w:t>
                </w:r>
              </w:sdtContent>
            </w:sdt>
            <w:r w:rsidR="000C4188" w:rsidRPr="000A5A5D">
              <w:rPr>
                <w:rFonts w:asciiTheme="minorHAnsi" w:hAnsiTheme="minorHAnsi" w:cstheme="minorHAnsi"/>
                <w:color w:val="000000"/>
                <w:sz w:val="20"/>
                <w:szCs w:val="22"/>
              </w:rPr>
              <w:t xml:space="preserve">  </w:t>
            </w:r>
            <w:r w:rsidR="000C4188" w:rsidRPr="000A5A5D">
              <w:rPr>
                <w:rFonts w:asciiTheme="minorHAnsi" w:hAnsiTheme="minorHAnsi" w:cstheme="minorHAnsi"/>
                <w:color w:val="000000"/>
                <w:sz w:val="20"/>
                <w:szCs w:val="22"/>
                <w:u w:val="single"/>
              </w:rPr>
              <w:t>Hydrogen End uses: Transport</w:t>
            </w:r>
          </w:p>
          <w:p w14:paraId="74F787E1" w14:textId="77777777" w:rsidR="000C418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113094583"/>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962189106"/>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1455708608"/>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064920861"/>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675087108"/>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Aeronautic </w:t>
            </w:r>
          </w:p>
          <w:p w14:paraId="5724BF58" w14:textId="77777777" w:rsidR="000C418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83675872"/>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20"/>
                    <w:szCs w:val="22"/>
                  </w:rPr>
                  <w:t>☐</w:t>
                </w:r>
              </w:sdtContent>
            </w:sdt>
            <w:r w:rsidR="000C4188" w:rsidRPr="000A5A5D">
              <w:rPr>
                <w:rFonts w:asciiTheme="minorHAnsi" w:hAnsiTheme="minorHAnsi" w:cstheme="minorHAnsi"/>
                <w:color w:val="000000"/>
                <w:sz w:val="20"/>
                <w:szCs w:val="22"/>
                <w:u w:val="single"/>
              </w:rPr>
              <w:t xml:space="preserve">   Hydrogen End uses: Heat and Power</w:t>
            </w:r>
          </w:p>
          <w:p w14:paraId="37CD6F82" w14:textId="77777777" w:rsidR="000C418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791431187"/>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314773282"/>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Turbines, boilers and burners</w:t>
            </w:r>
          </w:p>
          <w:p w14:paraId="5F3B8E37" w14:textId="77777777" w:rsidR="000C4188"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835681905"/>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20"/>
                    <w:szCs w:val="22"/>
                  </w:rPr>
                  <w:t>☐</w:t>
                </w:r>
              </w:sdtContent>
            </w:sdt>
            <w:r w:rsidR="000C4188" w:rsidRPr="000A5A5D">
              <w:rPr>
                <w:rFonts w:asciiTheme="minorHAnsi" w:hAnsiTheme="minorHAnsi" w:cstheme="minorHAnsi"/>
                <w:color w:val="000000"/>
                <w:sz w:val="20"/>
                <w:szCs w:val="22"/>
              </w:rPr>
              <w:t xml:space="preserve">   </w:t>
            </w:r>
            <w:r w:rsidR="000C4188" w:rsidRPr="000A5A5D">
              <w:rPr>
                <w:rFonts w:asciiTheme="minorHAnsi" w:hAnsiTheme="minorHAnsi" w:cstheme="minorHAnsi"/>
                <w:color w:val="000000"/>
                <w:sz w:val="20"/>
                <w:szCs w:val="22"/>
                <w:u w:val="single"/>
              </w:rPr>
              <w:t>Cross-cutting</w:t>
            </w:r>
          </w:p>
          <w:p w14:paraId="0ACBB278" w14:textId="77777777" w:rsidR="000C418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376463022"/>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628706679"/>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848551367"/>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Safety, Pre-Normative Research and Regulations, Codes and Standards</w:t>
            </w:r>
          </w:p>
          <w:p w14:paraId="438A5AF1" w14:textId="77777777" w:rsidR="000C418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612354893"/>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20"/>
                    <w:szCs w:val="22"/>
                  </w:rPr>
                  <w:t>☐</w:t>
                </w:r>
              </w:sdtContent>
            </w:sdt>
            <w:r w:rsidR="000C4188" w:rsidRPr="000A5A5D">
              <w:rPr>
                <w:rFonts w:asciiTheme="minorHAnsi" w:hAnsiTheme="minorHAnsi" w:cstheme="minorHAnsi"/>
                <w:color w:val="000000"/>
                <w:sz w:val="20"/>
                <w:szCs w:val="22"/>
              </w:rPr>
              <w:t xml:space="preserve"> </w:t>
            </w:r>
            <w:r w:rsidR="000C4188" w:rsidRPr="000A5A5D">
              <w:rPr>
                <w:rFonts w:asciiTheme="minorHAnsi" w:hAnsiTheme="minorHAnsi" w:cstheme="minorHAnsi"/>
                <w:color w:val="000000"/>
                <w:sz w:val="20"/>
                <w:szCs w:val="22"/>
                <w:u w:val="single"/>
              </w:rPr>
              <w:t>H2-Valley</w:t>
            </w:r>
          </w:p>
          <w:p w14:paraId="2DCFB5FB" w14:textId="77777777" w:rsidR="000C4188"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67018101"/>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20"/>
                    <w:szCs w:val="22"/>
                  </w:rPr>
                  <w:t>☐</w:t>
                </w:r>
              </w:sdtContent>
            </w:sdt>
            <w:r w:rsidR="000C4188" w:rsidRPr="000A5A5D">
              <w:rPr>
                <w:rFonts w:asciiTheme="minorHAnsi" w:hAnsiTheme="minorHAnsi" w:cstheme="minorHAnsi"/>
                <w:color w:val="000000"/>
                <w:sz w:val="20"/>
                <w:szCs w:val="22"/>
              </w:rPr>
              <w:t xml:space="preserve"> </w:t>
            </w:r>
            <w:r w:rsidR="000C4188" w:rsidRPr="000A5A5D">
              <w:rPr>
                <w:rFonts w:asciiTheme="minorHAnsi" w:hAnsiTheme="minorHAnsi" w:cstheme="minorHAnsi"/>
                <w:color w:val="000000"/>
                <w:sz w:val="20"/>
                <w:szCs w:val="22"/>
                <w:u w:val="single"/>
              </w:rPr>
              <w:t>Supply chain</w:t>
            </w:r>
          </w:p>
          <w:p w14:paraId="14851D47" w14:textId="77777777" w:rsidR="000C4188"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420767978"/>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20"/>
                    <w:szCs w:val="22"/>
                  </w:rPr>
                  <w:t>☐</w:t>
                </w:r>
              </w:sdtContent>
            </w:sdt>
            <w:r w:rsidR="000C4188" w:rsidRPr="000A5A5D">
              <w:rPr>
                <w:rFonts w:asciiTheme="minorHAnsi" w:hAnsiTheme="minorHAnsi" w:cstheme="minorHAnsi"/>
                <w:color w:val="000000"/>
                <w:sz w:val="20"/>
                <w:szCs w:val="22"/>
              </w:rPr>
              <w:t xml:space="preserve"> </w:t>
            </w:r>
            <w:r w:rsidR="000C4188" w:rsidRPr="000A5A5D">
              <w:rPr>
                <w:rFonts w:asciiTheme="minorHAnsi" w:hAnsiTheme="minorHAnsi" w:cstheme="minorHAnsi"/>
                <w:color w:val="000000"/>
                <w:sz w:val="20"/>
                <w:szCs w:val="22"/>
                <w:u w:val="single"/>
              </w:rPr>
              <w:t>Strategic Research Challenge</w:t>
            </w:r>
          </w:p>
          <w:p w14:paraId="51C0DE05" w14:textId="77777777" w:rsidR="000C418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683866216"/>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Low or free PGM catalysts and reducing critical raw materials in electrolysers and fuel cells</w:t>
            </w:r>
          </w:p>
          <w:p w14:paraId="6F124C9E" w14:textId="77777777" w:rsidR="000C418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03070146"/>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Advanced materials for hydrogen storage</w:t>
            </w:r>
          </w:p>
          <w:p w14:paraId="2C122B55" w14:textId="77777777" w:rsidR="000C418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1493988244"/>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0C4188" w:rsidRPr="000A5A5D" w14:paraId="4EC778DA" w14:textId="77777777" w:rsidTr="00F62BEE">
        <w:tc>
          <w:tcPr>
            <w:tcW w:w="3261" w:type="dxa"/>
            <w:tcBorders>
              <w:top w:val="single" w:sz="0" w:space="0" w:color="auto"/>
              <w:left w:val="single" w:sz="0" w:space="0" w:color="auto"/>
              <w:bottom w:val="single" w:sz="0" w:space="0" w:color="auto"/>
              <w:right w:val="single" w:sz="0" w:space="0" w:color="auto"/>
            </w:tcBorders>
          </w:tcPr>
          <w:p w14:paraId="5550CCD4" w14:textId="77777777" w:rsidR="000C4188" w:rsidRPr="000A5A5D" w:rsidRDefault="000C418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17CED395" w14:textId="73843DA6" w:rsidR="000C418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650552077"/>
                <w14:checkbox>
                  <w14:checked w14:val="1"/>
                  <w14:checkedState w14:val="2612" w14:font="MS Gothic"/>
                  <w14:uncheckedState w14:val="2610" w14:font="MS Gothic"/>
                </w14:checkbox>
              </w:sdtPr>
              <w:sdtContent>
                <w:r w:rsidR="00EB4229" w:rsidRPr="000A5A5D">
                  <w:rPr>
                    <w:rFonts w:ascii="MS Gothic" w:eastAsia="MS Gothic" w:hAnsi="MS Gothic" w:cstheme="minorHAnsi"/>
                    <w:color w:val="000000"/>
                    <w:sz w:val="20"/>
                    <w:szCs w:val="22"/>
                  </w:rPr>
                  <w:t>☒</w:t>
                </w:r>
              </w:sdtContent>
            </w:sdt>
            <w:r w:rsidR="000C4188" w:rsidRPr="000A5A5D">
              <w:rPr>
                <w:rFonts w:asciiTheme="minorHAnsi" w:hAnsiTheme="minorHAnsi" w:cstheme="minorHAnsi"/>
                <w:color w:val="000000"/>
                <w:sz w:val="20"/>
                <w:szCs w:val="22"/>
              </w:rPr>
              <w:t xml:space="preserve">  </w:t>
            </w:r>
            <w:r w:rsidR="000C4188"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7497CA8D" w14:textId="77777777" w:rsidR="000C418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19259621"/>
                <w14:checkbox>
                  <w14:checked w14:val="1"/>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KPI6 Carbon footprint of hydrogen technology applications</w:t>
            </w:r>
          </w:p>
          <w:p w14:paraId="7E4271BD" w14:textId="6B816EAE" w:rsidR="000C418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20247149"/>
                <w14:checkbox>
                  <w14:checked w14:val="1"/>
                  <w14:checkedState w14:val="2612" w14:font="MS Gothic"/>
                  <w14:uncheckedState w14:val="2610" w14:font="MS Gothic"/>
                </w14:checkbox>
              </w:sdtPr>
              <w:sdtContent>
                <w:r w:rsidR="00EB4229" w:rsidRPr="000A5A5D">
                  <w:rPr>
                    <w:rFonts w:ascii="MS Gothic" w:eastAsia="MS Gothic" w:hAnsi="MS Gothic" w:cstheme="minorHAnsi"/>
                    <w:color w:val="000000"/>
                    <w:sz w:val="18"/>
                    <w:szCs w:val="22"/>
                  </w:rPr>
                  <w:t>☒</w:t>
                </w:r>
              </w:sdtContent>
            </w:sdt>
            <w:r w:rsidR="000C4188" w:rsidRPr="000A5A5D">
              <w:rPr>
                <w:rFonts w:asciiTheme="minorHAnsi" w:hAnsiTheme="minorHAnsi" w:cstheme="minorHAnsi"/>
                <w:color w:val="000000"/>
                <w:sz w:val="18"/>
                <w:szCs w:val="22"/>
              </w:rPr>
              <w:t xml:space="preserve">   KPI-7 Use of PGMs and CRMs in hydrogen technology applications</w:t>
            </w:r>
          </w:p>
          <w:p w14:paraId="56125CDD" w14:textId="77777777" w:rsidR="000C4188"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776399111"/>
                <w14:checkbox>
                  <w14:checked w14:val="1"/>
                  <w14:checkedState w14:val="2612" w14:font="MS Gothic"/>
                  <w14:uncheckedState w14:val="2610" w14:font="MS Gothic"/>
                </w14:checkbox>
              </w:sdtPr>
              <w:sdtContent>
                <w:r w:rsidR="000C4188" w:rsidRPr="000A5A5D">
                  <w:rPr>
                    <w:rFonts w:ascii="Segoe UI Symbol" w:eastAsia="MS Gothic" w:hAnsi="Segoe UI Symbol" w:cs="Segoe UI Symbol"/>
                    <w:color w:val="000000"/>
                    <w:sz w:val="20"/>
                    <w:szCs w:val="22"/>
                  </w:rPr>
                  <w:t>☒</w:t>
                </w:r>
              </w:sdtContent>
            </w:sdt>
            <w:r w:rsidR="000C4188" w:rsidRPr="000A5A5D">
              <w:rPr>
                <w:rFonts w:asciiTheme="minorHAnsi" w:hAnsiTheme="minorHAnsi" w:cstheme="minorHAnsi"/>
                <w:color w:val="000000"/>
                <w:sz w:val="20"/>
                <w:szCs w:val="22"/>
                <w:u w:val="single"/>
              </w:rPr>
              <w:t xml:space="preserve">  Outcome-2 Improving the cost-effectiveness of clean hydrogen solutions</w:t>
            </w:r>
          </w:p>
          <w:p w14:paraId="19817835" w14:textId="77777777" w:rsidR="000C418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96256587"/>
                <w14:checkbox>
                  <w14:checked w14:val="1"/>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KPI-8 Cost of electrolyser technologies used in hydrogen production</w:t>
            </w:r>
          </w:p>
          <w:p w14:paraId="16ED4EA4" w14:textId="77777777" w:rsidR="000C418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691672548"/>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KPI-9 Cost of Heavy-Duty Vehicles</w:t>
            </w:r>
          </w:p>
          <w:p w14:paraId="28EEA4B3" w14:textId="77777777" w:rsidR="000C418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63803953"/>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KPI-10 Cost of clean hydrogen distribution</w:t>
            </w:r>
          </w:p>
          <w:p w14:paraId="66312691" w14:textId="77777777" w:rsidR="000C418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346945328"/>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20"/>
                    <w:szCs w:val="22"/>
                  </w:rPr>
                  <w:t>☐</w:t>
                </w:r>
              </w:sdtContent>
            </w:sdt>
            <w:r w:rsidR="000C4188" w:rsidRPr="000A5A5D">
              <w:rPr>
                <w:rFonts w:asciiTheme="minorHAnsi" w:hAnsiTheme="minorHAnsi" w:cstheme="minorHAnsi"/>
                <w:color w:val="000000"/>
                <w:sz w:val="20"/>
                <w:szCs w:val="22"/>
              </w:rPr>
              <w:t xml:space="preserve">  </w:t>
            </w:r>
            <w:r w:rsidR="000C4188" w:rsidRPr="000A5A5D">
              <w:rPr>
                <w:rFonts w:asciiTheme="minorHAnsi" w:hAnsiTheme="minorHAnsi" w:cstheme="minorHAnsi"/>
                <w:color w:val="000000"/>
                <w:sz w:val="20"/>
                <w:szCs w:val="22"/>
                <w:u w:val="single"/>
              </w:rPr>
              <w:t>Outcome-3 Demonstrating clean hydrogen solutions across the different sectors</w:t>
            </w:r>
          </w:p>
          <w:p w14:paraId="06A163B8" w14:textId="77777777" w:rsidR="000C418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01590732"/>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KPI-11 MW of electrolysers deployed for hydrogen production funded by the JU</w:t>
            </w:r>
          </w:p>
          <w:p w14:paraId="787B318D" w14:textId="77777777" w:rsidR="000C418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37955193"/>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KPI-12 Number of heavy-duty vehicles deployed within EU 27 funded by the JU</w:t>
            </w:r>
          </w:p>
          <w:p w14:paraId="2928F8C4" w14:textId="77777777" w:rsidR="000C418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71190570"/>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KPI-13 Number of HRS deployed within EU 27 funded by the JU</w:t>
            </w:r>
          </w:p>
          <w:p w14:paraId="23DC4B80" w14:textId="77777777" w:rsidR="000C418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976372032"/>
                <w14:checkbox>
                  <w14:checked w14:val="1"/>
                  <w14:checkedState w14:val="2612" w14:font="MS Gothic"/>
                  <w14:uncheckedState w14:val="2610" w14:font="MS Gothic"/>
                </w14:checkbox>
              </w:sdtPr>
              <w:sdtContent>
                <w:r w:rsidR="000C4188" w:rsidRPr="000A5A5D">
                  <w:rPr>
                    <w:rFonts w:ascii="Segoe UI Symbol" w:eastAsia="MS Gothic" w:hAnsi="Segoe UI Symbol" w:cs="Segoe UI Symbol"/>
                    <w:color w:val="000000"/>
                    <w:sz w:val="20"/>
                    <w:szCs w:val="22"/>
                  </w:rPr>
                  <w:t>☒</w:t>
                </w:r>
              </w:sdtContent>
            </w:sdt>
            <w:r w:rsidR="000C4188" w:rsidRPr="000A5A5D">
              <w:rPr>
                <w:rFonts w:asciiTheme="minorHAnsi" w:hAnsiTheme="minorHAnsi" w:cstheme="minorHAnsi"/>
                <w:color w:val="000000"/>
                <w:sz w:val="20"/>
                <w:szCs w:val="22"/>
              </w:rPr>
              <w:t xml:space="preserve">  </w:t>
            </w:r>
            <w:r w:rsidR="000C4188" w:rsidRPr="000A5A5D">
              <w:rPr>
                <w:rFonts w:asciiTheme="minorHAnsi" w:hAnsiTheme="minorHAnsi" w:cstheme="minorHAnsi"/>
                <w:color w:val="000000"/>
                <w:sz w:val="20"/>
                <w:szCs w:val="22"/>
                <w:u w:val="single"/>
              </w:rPr>
              <w:t>Outcome-4 Reinforcing the EU scientific and industrial ecosystem</w:t>
            </w:r>
          </w:p>
          <w:p w14:paraId="55492E3D" w14:textId="77777777" w:rsidR="000C4188"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715626103"/>
                <w14:checkbox>
                  <w14:checked w14:val="1"/>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18"/>
              </w:rPr>
              <w:t xml:space="preserve"> KPI-14 Number of patents generated by the projects funded by the JU</w:t>
            </w:r>
          </w:p>
          <w:p w14:paraId="737FB199" w14:textId="77777777" w:rsidR="000C418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258277537"/>
                <w14:checkbox>
                  <w14:checked w14:val="1"/>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KPI-15 Number of publications generated by the projects funded by the JU</w:t>
            </w:r>
          </w:p>
          <w:p w14:paraId="04CD39D0" w14:textId="77777777" w:rsidR="000C418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623542673"/>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20"/>
                    <w:szCs w:val="22"/>
                  </w:rPr>
                  <w:t>☐</w:t>
                </w:r>
              </w:sdtContent>
            </w:sdt>
            <w:r w:rsidR="000C4188" w:rsidRPr="000A5A5D">
              <w:rPr>
                <w:rFonts w:asciiTheme="minorHAnsi" w:hAnsiTheme="minorHAnsi" w:cstheme="minorHAnsi"/>
                <w:color w:val="000000"/>
                <w:sz w:val="20"/>
                <w:szCs w:val="22"/>
              </w:rPr>
              <w:t xml:space="preserve"> </w:t>
            </w:r>
            <w:r w:rsidR="000C4188" w:rsidRPr="000A5A5D">
              <w:rPr>
                <w:rFonts w:asciiTheme="minorHAnsi" w:hAnsiTheme="minorHAnsi" w:cstheme="minorHAnsi"/>
                <w:color w:val="000000"/>
                <w:sz w:val="20"/>
                <w:szCs w:val="22"/>
                <w:u w:val="single"/>
              </w:rPr>
              <w:t>Outcome-5 Increasing public awareness and uptake of hydrogen technologies</w:t>
            </w:r>
          </w:p>
          <w:p w14:paraId="502FA486" w14:textId="77777777" w:rsidR="000C4188"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800303282"/>
                <w14:checkbox>
                  <w14:checked w14:val="0"/>
                  <w14:checkedState w14:val="2612" w14:font="MS Gothic"/>
                  <w14:uncheckedState w14:val="2610" w14:font="MS Gothic"/>
                </w14:checkbox>
              </w:sdtPr>
              <w:sdtContent>
                <w:r w:rsidR="000C4188" w:rsidRPr="000A5A5D">
                  <w:rPr>
                    <w:rFonts w:ascii="Segoe UI Symbol" w:eastAsia="MS Gothic" w:hAnsi="Segoe UI Symbol" w:cs="Segoe UI Symbol"/>
                    <w:color w:val="000000"/>
                    <w:sz w:val="18"/>
                    <w:szCs w:val="22"/>
                  </w:rPr>
                  <w:t>☐</w:t>
                </w:r>
              </w:sdtContent>
            </w:sdt>
            <w:r w:rsidR="000C4188" w:rsidRPr="000A5A5D">
              <w:rPr>
                <w:rFonts w:asciiTheme="minorHAnsi" w:hAnsiTheme="minorHAnsi" w:cstheme="minorHAnsi"/>
                <w:color w:val="000000"/>
                <w:sz w:val="18"/>
                <w:szCs w:val="22"/>
              </w:rPr>
              <w:t xml:space="preserve"> KPI-16 Public perception of hydrogen technologies</w:t>
            </w:r>
          </w:p>
        </w:tc>
      </w:tr>
    </w:tbl>
    <w:p w14:paraId="55742AAC" w14:textId="77777777" w:rsidR="000C4188" w:rsidRPr="000A5A5D" w:rsidRDefault="000C4188" w:rsidP="00F25222">
      <w:pPr>
        <w:jc w:val="both"/>
        <w:rPr>
          <w:rFonts w:cstheme="minorHAnsi"/>
        </w:rPr>
      </w:pPr>
    </w:p>
    <w:p w14:paraId="6495DC67" w14:textId="77777777" w:rsidR="000C4188" w:rsidRPr="000A5A5D" w:rsidRDefault="000C4188" w:rsidP="00F25222">
      <w:pPr>
        <w:jc w:val="both"/>
        <w:rPr>
          <w:rFonts w:cstheme="minorHAnsi"/>
        </w:rPr>
      </w:pPr>
      <w:r w:rsidRPr="000A5A5D">
        <w:rPr>
          <w:rFonts w:cstheme="minorHAnsi"/>
        </w:rPr>
        <w:br w:type="page"/>
      </w:r>
    </w:p>
    <w:p w14:paraId="6435460A" w14:textId="77777777" w:rsidR="000C4188" w:rsidRPr="000A5A5D" w:rsidRDefault="000C4188"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300031FA" w14:textId="77777777" w:rsidR="00400AEE" w:rsidRPr="00400AEE" w:rsidRDefault="00400AEE" w:rsidP="00F25222">
      <w:pPr>
        <w:jc w:val="both"/>
        <w:rPr>
          <w:rFonts w:cstheme="minorHAnsi"/>
        </w:rPr>
      </w:pPr>
      <w:r w:rsidRPr="00400AEE">
        <w:rPr>
          <w:rFonts w:cstheme="minorHAnsi"/>
        </w:rPr>
        <w:t xml:space="preserve">To realise the potential of hydrogen as an energy vector in the decarbonised economy it needs to be produced sustainably on a mass scale. High temperature electrolysers based on solid oxide ion or proton ceramic electrolytes offer highest electrical efficiency among competing electrolyser technologies, but their CAPEX and degradation rates remain higher than alkaline and proton exchange membrane (PEM) electrolysers. In addition, their capability to operate under dynamic conditions of variable load and rapid start up, as required for direct coupling with renewable and intermittent energy sources, is more limited due to the brittleness and thermal inertia of ceramic components. </w:t>
      </w:r>
    </w:p>
    <w:p w14:paraId="128A0B88" w14:textId="77777777" w:rsidR="00400AEE" w:rsidRPr="00400AEE" w:rsidRDefault="00400AEE" w:rsidP="00F25222">
      <w:pPr>
        <w:jc w:val="both"/>
        <w:rPr>
          <w:rFonts w:cstheme="minorHAnsi"/>
        </w:rPr>
      </w:pPr>
      <w:r w:rsidRPr="00400AEE">
        <w:rPr>
          <w:rFonts w:cstheme="minorHAnsi"/>
        </w:rPr>
        <w:t>The outcome of this topic will be an innovative low-cost and compact cell and stack concept that can be operated at intermediate temperatures (&lt;650</w:t>
      </w:r>
      <w:r w:rsidRPr="00400AEE">
        <w:rPr>
          <w:rFonts w:cstheme="minorHAnsi"/>
          <w:vertAlign w:val="superscript"/>
        </w:rPr>
        <w:t>o</w:t>
      </w:r>
      <w:r w:rsidRPr="00400AEE">
        <w:rPr>
          <w:rFonts w:cstheme="minorHAnsi"/>
        </w:rPr>
        <w:t>C), enabling dynamic operations (=variable load and rapid start and stop) and longer lifetime for energy efficient hydrogen production contributing to the overall objectives of the Clean Hydrogen JU SRIA to reduce hydrogen production cost to 3 €/kg by 2030.</w:t>
      </w:r>
    </w:p>
    <w:p w14:paraId="54E90D5D" w14:textId="77777777" w:rsidR="00400AEE" w:rsidRPr="00400AEE" w:rsidRDefault="00400AEE" w:rsidP="00F25222">
      <w:pPr>
        <w:jc w:val="both"/>
        <w:rPr>
          <w:rFonts w:cstheme="minorHAnsi"/>
        </w:rPr>
      </w:pPr>
      <w:r w:rsidRPr="00400AEE">
        <w:rPr>
          <w:rFonts w:cstheme="minorHAnsi"/>
        </w:rPr>
        <w:t>Project results are expected to contribute to all the following expected outcomes:</w:t>
      </w:r>
    </w:p>
    <w:p w14:paraId="0BB28207" w14:textId="4F1B4B2D" w:rsidR="00400AEE" w:rsidRPr="00400AEE" w:rsidRDefault="00400AEE" w:rsidP="00AA566B">
      <w:pPr>
        <w:numPr>
          <w:ilvl w:val="1"/>
          <w:numId w:val="39"/>
        </w:numPr>
        <w:ind w:left="709"/>
        <w:jc w:val="both"/>
        <w:rPr>
          <w:rFonts w:cstheme="minorHAnsi"/>
        </w:rPr>
      </w:pPr>
      <w:r w:rsidRPr="00400AEE">
        <w:rPr>
          <w:rFonts w:cstheme="minorHAnsi"/>
        </w:rPr>
        <w:t xml:space="preserve">Cells and stacks produced by scalable manufacturing techniques with potential for later integration and automation into a pilot line, </w:t>
      </w:r>
    </w:p>
    <w:p w14:paraId="5A3306D5" w14:textId="6E48A944" w:rsidR="00400AEE" w:rsidRPr="00400AEE" w:rsidRDefault="00400AEE" w:rsidP="00AA566B">
      <w:pPr>
        <w:numPr>
          <w:ilvl w:val="1"/>
          <w:numId w:val="39"/>
        </w:numPr>
        <w:ind w:left="709"/>
        <w:jc w:val="both"/>
        <w:rPr>
          <w:rFonts w:cstheme="minorHAnsi"/>
        </w:rPr>
      </w:pPr>
      <w:r w:rsidRPr="00400AEE">
        <w:rPr>
          <w:rFonts w:cstheme="minorHAnsi"/>
        </w:rPr>
        <w:t>Cells and stacks designed for flexible operation at intermediate temperature</w:t>
      </w:r>
      <w:r w:rsidR="00592D40">
        <w:rPr>
          <w:rFonts w:cstheme="minorHAnsi"/>
        </w:rPr>
        <w:t>s</w:t>
      </w:r>
      <w:r w:rsidRPr="00400AEE">
        <w:rPr>
          <w:rFonts w:cstheme="minorHAnsi"/>
        </w:rPr>
        <w:t xml:space="preserve"> (below 650°C) and variable load and rapid start and stop (for coupling with renewable energy sources</w:t>
      </w:r>
    </w:p>
    <w:p w14:paraId="7299ED5F" w14:textId="77777777" w:rsidR="00400AEE" w:rsidRPr="00400AEE" w:rsidRDefault="00400AEE" w:rsidP="00AA566B">
      <w:pPr>
        <w:numPr>
          <w:ilvl w:val="1"/>
          <w:numId w:val="39"/>
        </w:numPr>
        <w:ind w:left="709"/>
        <w:jc w:val="both"/>
        <w:rPr>
          <w:rFonts w:cstheme="minorHAnsi"/>
        </w:rPr>
      </w:pPr>
      <w:r w:rsidRPr="00400AEE">
        <w:rPr>
          <w:rFonts w:cstheme="minorHAnsi"/>
        </w:rPr>
        <w:t>Renewable hydrogen production with direct coupling of renewable energy sources potentially benefiting from thermal integration and reducing CO2 footprint</w:t>
      </w:r>
    </w:p>
    <w:p w14:paraId="1634471B" w14:textId="77777777" w:rsidR="00400AEE" w:rsidRPr="00400AEE" w:rsidRDefault="00400AEE" w:rsidP="00AA566B">
      <w:pPr>
        <w:numPr>
          <w:ilvl w:val="1"/>
          <w:numId w:val="39"/>
        </w:numPr>
        <w:ind w:left="709"/>
        <w:jc w:val="both"/>
        <w:rPr>
          <w:rFonts w:cstheme="minorHAnsi"/>
        </w:rPr>
      </w:pPr>
      <w:r w:rsidRPr="00400AEE">
        <w:rPr>
          <w:rFonts w:cstheme="minorHAnsi"/>
        </w:rPr>
        <w:t xml:space="preserve">European leadership for renewable hydrogen production based on SOEL/PCCEL electrolysers </w:t>
      </w:r>
    </w:p>
    <w:p w14:paraId="6E98985E" w14:textId="77777777" w:rsidR="00400AEE" w:rsidRPr="00400AEE" w:rsidRDefault="00400AEE" w:rsidP="00AA566B">
      <w:pPr>
        <w:numPr>
          <w:ilvl w:val="1"/>
          <w:numId w:val="39"/>
        </w:numPr>
        <w:ind w:left="709"/>
        <w:jc w:val="both"/>
        <w:rPr>
          <w:rFonts w:cstheme="minorHAnsi"/>
        </w:rPr>
      </w:pPr>
      <w:r w:rsidRPr="00400AEE">
        <w:rPr>
          <w:rFonts w:cstheme="minorHAnsi"/>
        </w:rPr>
        <w:t>Strengthened European value chain on electrolyser components with decreased reliability of critical raw materials from outside Europe</w:t>
      </w:r>
    </w:p>
    <w:p w14:paraId="5EDDC8C9" w14:textId="079F0459" w:rsidR="00400AEE" w:rsidRPr="00400AEE" w:rsidRDefault="00400AEE" w:rsidP="00F25222">
      <w:pPr>
        <w:jc w:val="both"/>
        <w:rPr>
          <w:rFonts w:cstheme="minorHAnsi"/>
        </w:rPr>
      </w:pPr>
      <w:r w:rsidRPr="00400AEE">
        <w:rPr>
          <w:rFonts w:cstheme="minorHAnsi"/>
        </w:rPr>
        <w:t>Project results are expected to contribute by the end of the project to all of the following objectives of the JU as reflected in the Clean Hydrogen JU SRIA targets:</w:t>
      </w:r>
    </w:p>
    <w:p w14:paraId="7D6C9CF5" w14:textId="77777777" w:rsidR="00400AEE" w:rsidRPr="00400AEE" w:rsidRDefault="00400AEE" w:rsidP="00AA566B">
      <w:pPr>
        <w:numPr>
          <w:ilvl w:val="0"/>
          <w:numId w:val="40"/>
        </w:numPr>
        <w:jc w:val="both"/>
        <w:rPr>
          <w:rFonts w:cstheme="minorHAnsi"/>
        </w:rPr>
      </w:pPr>
      <w:r w:rsidRPr="00400AEE">
        <w:rPr>
          <w:rFonts w:cstheme="minorHAnsi"/>
        </w:rPr>
        <w:t xml:space="preserve">Demonstrate successful start-up of the stack with a hot idle ramp time of 240s and cold start ramp time of 6 h </w:t>
      </w:r>
    </w:p>
    <w:p w14:paraId="4ACE7051" w14:textId="77777777" w:rsidR="00400AEE" w:rsidRPr="00400AEE" w:rsidRDefault="00400AEE" w:rsidP="00AA566B">
      <w:pPr>
        <w:numPr>
          <w:ilvl w:val="0"/>
          <w:numId w:val="40"/>
        </w:numPr>
        <w:jc w:val="both"/>
        <w:rPr>
          <w:rFonts w:cstheme="minorHAnsi"/>
          <w:lang w:val="en-US"/>
        </w:rPr>
      </w:pPr>
      <w:r w:rsidRPr="00400AEE">
        <w:rPr>
          <w:rFonts w:cstheme="minorHAnsi"/>
        </w:rPr>
        <w:t>Increase current density of cells to 1.2 A/cm</w:t>
      </w:r>
      <w:r w:rsidRPr="00400AEE">
        <w:rPr>
          <w:rFonts w:cstheme="minorHAnsi"/>
          <w:vertAlign w:val="superscript"/>
        </w:rPr>
        <w:t>2</w:t>
      </w:r>
      <w:r w:rsidRPr="00400AEE">
        <w:rPr>
          <w:rFonts w:cstheme="minorHAnsi"/>
        </w:rPr>
        <w:t xml:space="preserve"> for SOEL and above 0.5 A/cm</w:t>
      </w:r>
      <w:r w:rsidRPr="00400AEE">
        <w:rPr>
          <w:rFonts w:cstheme="minorHAnsi"/>
          <w:vertAlign w:val="superscript"/>
        </w:rPr>
        <w:t>2</w:t>
      </w:r>
      <w:r w:rsidRPr="00400AEE">
        <w:rPr>
          <w:rFonts w:cstheme="minorHAnsi"/>
        </w:rPr>
        <w:t xml:space="preserve"> for PCCEL </w:t>
      </w:r>
    </w:p>
    <w:p w14:paraId="6CB7C371" w14:textId="77777777" w:rsidR="00400AEE" w:rsidRPr="00400AEE" w:rsidRDefault="00400AEE" w:rsidP="00AA566B">
      <w:pPr>
        <w:numPr>
          <w:ilvl w:val="0"/>
          <w:numId w:val="40"/>
        </w:numPr>
        <w:jc w:val="both"/>
        <w:rPr>
          <w:rFonts w:cstheme="minorHAnsi"/>
        </w:rPr>
      </w:pPr>
      <w:r w:rsidRPr="00400AEE">
        <w:rPr>
          <w:rFonts w:cstheme="minorHAnsi"/>
          <w:lang w:val="en-US"/>
        </w:rPr>
        <w:t xml:space="preserve">Demonstrate a degradation rate of 0.5%/1000hr at thermoneutral voltage and operational temperature </w:t>
      </w:r>
      <w:r w:rsidRPr="00400AEE">
        <w:rPr>
          <w:rFonts w:cstheme="minorHAnsi"/>
        </w:rPr>
        <w:t>for both PCCEL/SOEL</w:t>
      </w:r>
    </w:p>
    <w:p w14:paraId="60D1B518" w14:textId="77777777" w:rsidR="00400AEE" w:rsidRPr="00400AEE" w:rsidRDefault="00400AEE" w:rsidP="00AA566B">
      <w:pPr>
        <w:numPr>
          <w:ilvl w:val="0"/>
          <w:numId w:val="40"/>
        </w:numPr>
        <w:jc w:val="both"/>
        <w:rPr>
          <w:rFonts w:cstheme="minorHAnsi"/>
        </w:rPr>
      </w:pPr>
      <w:r w:rsidRPr="00400AEE">
        <w:rPr>
          <w:rFonts w:cstheme="minorHAnsi"/>
        </w:rPr>
        <w:t>Establish a roadmap for defining technological pathways enabling to reach CAPEX of 1400 €/(kg/d) and OPEX of 80 €/(kg/d)/y</w:t>
      </w:r>
    </w:p>
    <w:p w14:paraId="3D1DEFC1" w14:textId="122E0A9E" w:rsidR="000C4188" w:rsidRPr="000A5A5D" w:rsidRDefault="000C4188" w:rsidP="00F25222">
      <w:pPr>
        <w:jc w:val="both"/>
        <w:rPr>
          <w:rFonts w:cstheme="minorHAnsi"/>
        </w:rPr>
      </w:pPr>
    </w:p>
    <w:p w14:paraId="194F447A" w14:textId="77777777" w:rsidR="00D841F7" w:rsidRDefault="00D841F7" w:rsidP="00F25222">
      <w:pPr>
        <w:jc w:val="both"/>
        <w:rPr>
          <w:rFonts w:eastAsiaTheme="majorEastAsia" w:cstheme="minorHAnsi"/>
          <w:color w:val="1F3763" w:themeColor="accent1" w:themeShade="7F"/>
          <w:sz w:val="24"/>
          <w:szCs w:val="24"/>
        </w:rPr>
      </w:pPr>
      <w:r>
        <w:rPr>
          <w:rFonts w:cstheme="minorHAnsi"/>
        </w:rPr>
        <w:br w:type="page"/>
      </w:r>
    </w:p>
    <w:p w14:paraId="42016731" w14:textId="0B5A111D" w:rsidR="000C4188" w:rsidRPr="000A5A5D" w:rsidRDefault="000C4188" w:rsidP="00F25222">
      <w:pPr>
        <w:pStyle w:val="Heading3"/>
        <w:jc w:val="both"/>
        <w:rPr>
          <w:rFonts w:asciiTheme="minorHAnsi" w:hAnsiTheme="minorHAnsi" w:cstheme="minorHAnsi"/>
        </w:rPr>
      </w:pPr>
      <w:r w:rsidRPr="000A5A5D">
        <w:rPr>
          <w:rFonts w:asciiTheme="minorHAnsi" w:hAnsiTheme="minorHAnsi" w:cstheme="minorHAnsi"/>
        </w:rPr>
        <w:lastRenderedPageBreak/>
        <w:t>Scope</w:t>
      </w:r>
    </w:p>
    <w:p w14:paraId="34C4CB10" w14:textId="77777777" w:rsidR="002D66B4" w:rsidRPr="002D66B4" w:rsidRDefault="002D66B4" w:rsidP="00F25222">
      <w:pPr>
        <w:jc w:val="both"/>
        <w:rPr>
          <w:rFonts w:cstheme="minorHAnsi"/>
        </w:rPr>
      </w:pPr>
      <w:r w:rsidRPr="002D66B4">
        <w:rPr>
          <w:rFonts w:cstheme="minorHAnsi"/>
        </w:rPr>
        <w:t>The topic focuses on the development of new cell and stack designs aiming at the replacement of costly ceramic-based components and reduction of critical raw materials (e.g. LREE and HREE) by use of lower cost steels. Improved thermal and load cycling capabilities (faster and higher number of thermal cycles) should be ensured by designing new cells and/or stacks based on e.g. metal supported cells/stacks, cells with integrated interconnect/current collector/electrode and/or metal-based monolith cells/stacks. The stack volume should be reduced compared to state-of-the-art stacks. This can be sought by nano-engineering and/or self-assembly of interfaces, integrating several functionalities in single components and/or by developing thinner layers to reduce ohmic losses.</w:t>
      </w:r>
    </w:p>
    <w:p w14:paraId="7CAEF3DC" w14:textId="77777777" w:rsidR="002D66B4" w:rsidRPr="002D66B4" w:rsidRDefault="002D66B4" w:rsidP="00F25222">
      <w:pPr>
        <w:jc w:val="both"/>
        <w:rPr>
          <w:rFonts w:cstheme="minorHAnsi"/>
        </w:rPr>
      </w:pPr>
      <w:r w:rsidRPr="002D66B4">
        <w:rPr>
          <w:rFonts w:cstheme="minorHAnsi"/>
        </w:rPr>
        <w:t>The new sustainable-by-design electrolysers will operate at temperature below 650°C to minimize thermally induced degradation and facilitate direct coupling with renewable sources (heat and steam) from e.g., geothermal plants or solar power plants, with efficient thermal management.</w:t>
      </w:r>
    </w:p>
    <w:p w14:paraId="5ECE30F6" w14:textId="77777777" w:rsidR="002D66B4" w:rsidRPr="002D66B4" w:rsidRDefault="002D66B4" w:rsidP="00F25222">
      <w:pPr>
        <w:jc w:val="both"/>
        <w:rPr>
          <w:rFonts w:cstheme="minorHAnsi"/>
        </w:rPr>
      </w:pPr>
      <w:r w:rsidRPr="002D66B4">
        <w:rPr>
          <w:rFonts w:cstheme="minorHAnsi"/>
        </w:rPr>
        <w:t>The scope will include the following requirements:</w:t>
      </w:r>
    </w:p>
    <w:p w14:paraId="273938E4" w14:textId="77777777" w:rsidR="002D66B4" w:rsidRPr="002D66B4" w:rsidRDefault="002D66B4" w:rsidP="00AA566B">
      <w:pPr>
        <w:numPr>
          <w:ilvl w:val="0"/>
          <w:numId w:val="9"/>
        </w:numPr>
        <w:jc w:val="both"/>
        <w:rPr>
          <w:rFonts w:cstheme="minorHAnsi"/>
        </w:rPr>
      </w:pPr>
      <w:r w:rsidRPr="002D66B4">
        <w:rPr>
          <w:rFonts w:cstheme="minorHAnsi"/>
        </w:rPr>
        <w:t>Designing new cells and/or stacks based on e.g. metal supported cells/stacks, cells with integrated interconnect/current collector/electrode and/or metal-based monolith cells/stacks containing min. 5 cells with an active area of min. 25 cm</w:t>
      </w:r>
      <w:r w:rsidRPr="002D66B4">
        <w:rPr>
          <w:rFonts w:cstheme="minorHAnsi"/>
          <w:vertAlign w:val="superscript"/>
        </w:rPr>
        <w:t xml:space="preserve">2 </w:t>
      </w:r>
      <w:r w:rsidRPr="002D66B4">
        <w:rPr>
          <w:rFonts w:cstheme="minorHAnsi"/>
        </w:rPr>
        <w:t>per cell.</w:t>
      </w:r>
    </w:p>
    <w:p w14:paraId="59484F67" w14:textId="77777777" w:rsidR="002D66B4" w:rsidRPr="002D66B4" w:rsidRDefault="002D66B4" w:rsidP="00AA566B">
      <w:pPr>
        <w:numPr>
          <w:ilvl w:val="0"/>
          <w:numId w:val="9"/>
        </w:numPr>
        <w:jc w:val="both"/>
        <w:rPr>
          <w:rFonts w:cstheme="minorHAnsi"/>
        </w:rPr>
      </w:pPr>
      <w:r w:rsidRPr="002D66B4">
        <w:rPr>
          <w:rFonts w:cstheme="minorHAnsi"/>
        </w:rPr>
        <w:t>The short stack should be operated under representative conditions of the targeted application (s) to evaluate its performance and durability over min. 1000 h continuous testing and 2000 h of accumulated testing.</w:t>
      </w:r>
    </w:p>
    <w:p w14:paraId="461B14AF" w14:textId="77777777" w:rsidR="002D66B4" w:rsidRPr="002D66B4" w:rsidRDefault="002D66B4" w:rsidP="00AA566B">
      <w:pPr>
        <w:numPr>
          <w:ilvl w:val="0"/>
          <w:numId w:val="9"/>
        </w:numPr>
        <w:jc w:val="both"/>
        <w:rPr>
          <w:rFonts w:cstheme="minorHAnsi"/>
        </w:rPr>
      </w:pPr>
      <w:r w:rsidRPr="002D66B4">
        <w:rPr>
          <w:rFonts w:cstheme="minorHAnsi"/>
        </w:rPr>
        <w:t>Effect of rapid thermal cycling and load cycling on voltage degradation should be investigated. The testing should be as far as possible in line with protocols set by the JRC.</w:t>
      </w:r>
    </w:p>
    <w:p w14:paraId="17F5577E" w14:textId="77777777" w:rsidR="002D66B4" w:rsidRPr="002D66B4" w:rsidRDefault="002D66B4" w:rsidP="00AA566B">
      <w:pPr>
        <w:numPr>
          <w:ilvl w:val="0"/>
          <w:numId w:val="9"/>
        </w:numPr>
        <w:jc w:val="both"/>
        <w:rPr>
          <w:rFonts w:cstheme="minorHAnsi"/>
        </w:rPr>
      </w:pPr>
      <w:r w:rsidRPr="002D66B4">
        <w:rPr>
          <w:rFonts w:cstheme="minorHAnsi"/>
        </w:rPr>
        <w:t xml:space="preserve">Fluid dynamics and multi-physics modelling should be used to determine the optimal cell and stack architectures considering thermal management within the stack and optimizing its compactness. </w:t>
      </w:r>
    </w:p>
    <w:p w14:paraId="3A2A2F0D" w14:textId="77777777" w:rsidR="002D66B4" w:rsidRPr="002D66B4" w:rsidRDefault="002D66B4" w:rsidP="00AA566B">
      <w:pPr>
        <w:numPr>
          <w:ilvl w:val="0"/>
          <w:numId w:val="9"/>
        </w:numPr>
        <w:jc w:val="both"/>
        <w:rPr>
          <w:rFonts w:cstheme="minorHAnsi"/>
        </w:rPr>
      </w:pPr>
      <w:r w:rsidRPr="002D66B4">
        <w:rPr>
          <w:rFonts w:cstheme="minorHAnsi"/>
        </w:rPr>
        <w:t>Increased current density of the cells should be obtained by e.g., designing thinner electrolytes and/or new electrodes with improved materials</w:t>
      </w:r>
    </w:p>
    <w:p w14:paraId="7F5BDAFD" w14:textId="77777777" w:rsidR="002D66B4" w:rsidRPr="002D66B4" w:rsidRDefault="002D66B4" w:rsidP="00AA566B">
      <w:pPr>
        <w:numPr>
          <w:ilvl w:val="0"/>
          <w:numId w:val="9"/>
        </w:numPr>
        <w:jc w:val="both"/>
        <w:rPr>
          <w:rFonts w:cstheme="minorHAnsi"/>
        </w:rPr>
      </w:pPr>
      <w:r w:rsidRPr="002D66B4">
        <w:rPr>
          <w:rFonts w:cstheme="minorHAnsi"/>
        </w:rPr>
        <w:t xml:space="preserve">Corrosion stability of the metal-based components should be validated in relevant operating conditions, in particular for the steam side of the electrolyser (relevant for both SOEL and PCCEL), and if needed, improved by development of protective coatings </w:t>
      </w:r>
    </w:p>
    <w:p w14:paraId="01ED10E1" w14:textId="77777777" w:rsidR="002D66B4" w:rsidRPr="002D66B4" w:rsidRDefault="002D66B4" w:rsidP="00AA566B">
      <w:pPr>
        <w:numPr>
          <w:ilvl w:val="0"/>
          <w:numId w:val="9"/>
        </w:numPr>
        <w:jc w:val="both"/>
        <w:rPr>
          <w:rFonts w:cstheme="minorHAnsi"/>
        </w:rPr>
      </w:pPr>
      <w:r w:rsidRPr="002D66B4">
        <w:rPr>
          <w:rFonts w:cstheme="minorHAnsi"/>
        </w:rPr>
        <w:t>Degradation mechanisms of the stack components should be identified with respect to temperature and load.</w:t>
      </w:r>
    </w:p>
    <w:p w14:paraId="7EAD29AD" w14:textId="77777777" w:rsidR="002D66B4" w:rsidRPr="002D66B4" w:rsidRDefault="002D66B4" w:rsidP="00AA566B">
      <w:pPr>
        <w:numPr>
          <w:ilvl w:val="0"/>
          <w:numId w:val="9"/>
        </w:numPr>
        <w:jc w:val="both"/>
        <w:rPr>
          <w:rFonts w:cstheme="minorHAnsi"/>
        </w:rPr>
      </w:pPr>
      <w:r w:rsidRPr="002D66B4">
        <w:rPr>
          <w:rFonts w:cstheme="minorHAnsi"/>
        </w:rPr>
        <w:t xml:space="preserve">The cell and stack manufacturing methods should be based on processes with potential for later upscaling, automatization and mass-manufacturing. </w:t>
      </w:r>
    </w:p>
    <w:p w14:paraId="5424DCEA" w14:textId="77777777" w:rsidR="002D66B4" w:rsidRPr="002D66B4" w:rsidRDefault="002D66B4" w:rsidP="00AA566B">
      <w:pPr>
        <w:numPr>
          <w:ilvl w:val="0"/>
          <w:numId w:val="9"/>
        </w:numPr>
        <w:jc w:val="both"/>
        <w:rPr>
          <w:rFonts w:cstheme="minorHAnsi"/>
        </w:rPr>
      </w:pPr>
      <w:r w:rsidRPr="002D66B4">
        <w:rPr>
          <w:rFonts w:cstheme="minorHAnsi"/>
        </w:rPr>
        <w:t>Techno-economic evaluation of the steam electrolyser integrated in given application(s) and considering economy of scale will provide the Levelised Cost of Hydrogen (LCOH) and will be used to provide insights into relevant business models. The CAPEX of the novel stack concept should be compared to state-of-the-art SOEC/PCCEL stack concepts based on ceramic materials as well as other electrolyser technologies such as PEM and alkaline. The analysis should be used to establish a technological roadmap towards achieving CAPEX &lt; 1400 EUR/(kg/d) and OPEX of 80 €/(kg/d)/y</w:t>
      </w:r>
    </w:p>
    <w:p w14:paraId="253BF2B9" w14:textId="77777777" w:rsidR="002D66B4" w:rsidRPr="002D66B4" w:rsidRDefault="002D66B4" w:rsidP="00AA566B">
      <w:pPr>
        <w:numPr>
          <w:ilvl w:val="0"/>
          <w:numId w:val="9"/>
        </w:numPr>
        <w:jc w:val="both"/>
        <w:rPr>
          <w:rFonts w:cstheme="minorHAnsi"/>
        </w:rPr>
      </w:pPr>
      <w:r w:rsidRPr="002D66B4">
        <w:rPr>
          <w:rFonts w:cstheme="minorHAnsi"/>
        </w:rPr>
        <w:lastRenderedPageBreak/>
        <w:t xml:space="preserve">Proposals are expected to address sustainability aspects by reducing the use of critical raw materials compared to state-of-art cells and/or stacks. </w:t>
      </w:r>
    </w:p>
    <w:p w14:paraId="07DB6466" w14:textId="77777777" w:rsidR="002D66B4" w:rsidRPr="002D66B4" w:rsidRDefault="002D66B4" w:rsidP="00F25222">
      <w:pPr>
        <w:jc w:val="both"/>
        <w:rPr>
          <w:rFonts w:cstheme="minorHAnsi"/>
          <w:lang w:val="en-US"/>
        </w:rPr>
      </w:pPr>
      <w:r w:rsidRPr="002D66B4">
        <w:rPr>
          <w:rFonts w:cstheme="minorHAnsi"/>
          <w:lang w:val="en-US"/>
        </w:rPr>
        <w:t xml:space="preserve">The topic is open for concepts based on both Solid Oxide Electrolysis (SOEL) and Proton Conducting Ceramic Electrolysis (PCCEL) technologies. </w:t>
      </w:r>
    </w:p>
    <w:p w14:paraId="06A75195" w14:textId="77777777" w:rsidR="002D66B4" w:rsidRPr="002D66B4" w:rsidRDefault="002D66B4" w:rsidP="00F25222">
      <w:pPr>
        <w:jc w:val="both"/>
        <w:rPr>
          <w:rFonts w:cstheme="minorHAnsi"/>
        </w:rPr>
      </w:pPr>
      <w:r w:rsidRPr="002D66B4">
        <w:rPr>
          <w:rFonts w:cstheme="minorHAnsi"/>
        </w:rPr>
        <w:t>Consortia are expected to build on the expertise from the European research and industrial community to ensure broad impact by addressing several of the aforementioned items.</w:t>
      </w:r>
    </w:p>
    <w:p w14:paraId="34F6BD5F" w14:textId="5BF18144" w:rsidR="003F07EF" w:rsidRPr="000A5A5D" w:rsidRDefault="002D66B4" w:rsidP="00F25222">
      <w:pPr>
        <w:jc w:val="both"/>
        <w:rPr>
          <w:rFonts w:cstheme="minorHAnsi"/>
        </w:rPr>
      </w:pPr>
      <w:r w:rsidRPr="002D66B4">
        <w:rPr>
          <w:rFonts w:cstheme="minorHAnsi"/>
        </w:rPr>
        <w:t>Proposals should demonstrate how they go beyond the ambition of METSAPP, METSOFC, METPROCELL and RAMSES European projects and be complementary to them.</w:t>
      </w:r>
      <w:r w:rsidR="003F07EF" w:rsidRPr="000A5A5D">
        <w:rPr>
          <w:rFonts w:cstheme="minorHAnsi"/>
        </w:rPr>
        <w:br w:type="page"/>
      </w:r>
    </w:p>
    <w:p w14:paraId="4AE053EA" w14:textId="04CC2ACA" w:rsidR="006858D9" w:rsidRPr="000A5A5D" w:rsidRDefault="006858D9" w:rsidP="00F25222">
      <w:pPr>
        <w:pStyle w:val="Heading2"/>
        <w:jc w:val="both"/>
        <w:rPr>
          <w:rFonts w:asciiTheme="minorHAnsi" w:hAnsiTheme="minorHAnsi" w:cstheme="minorHAnsi"/>
        </w:rPr>
      </w:pPr>
      <w:bookmarkStart w:id="4" w:name="_Toc82801062"/>
      <w:bookmarkStart w:id="5" w:name="_Toc104375670"/>
      <w:bookmarkStart w:id="6" w:name="_Hlk89952502"/>
      <w:r w:rsidRPr="000A5A5D">
        <w:rPr>
          <w:rFonts w:asciiTheme="minorHAnsi" w:hAnsiTheme="minorHAnsi" w:cstheme="minorHAnsi"/>
        </w:rPr>
        <w:lastRenderedPageBreak/>
        <w:t>TC1-0</w:t>
      </w:r>
      <w:r w:rsidR="005B434E" w:rsidRPr="000A5A5D">
        <w:rPr>
          <w:rFonts w:asciiTheme="minorHAnsi" w:hAnsiTheme="minorHAnsi" w:cstheme="minorHAnsi"/>
        </w:rPr>
        <w:t>3</w:t>
      </w:r>
      <w:r w:rsidRPr="000A5A5D">
        <w:rPr>
          <w:rFonts w:asciiTheme="minorHAnsi" w:hAnsiTheme="minorHAnsi" w:cstheme="minorHAnsi"/>
        </w:rPr>
        <w:t xml:space="preserve">: </w:t>
      </w:r>
      <w:bookmarkEnd w:id="4"/>
      <w:r w:rsidR="00546390" w:rsidRPr="000A5A5D">
        <w:rPr>
          <w:rFonts w:asciiTheme="minorHAnsi" w:hAnsiTheme="minorHAnsi" w:cstheme="minorHAnsi"/>
        </w:rPr>
        <w:t xml:space="preserve">Benchmarking of electrolysis technologies behaviour when coupled with </w:t>
      </w:r>
      <w:r w:rsidR="00817F0C">
        <w:rPr>
          <w:rFonts w:asciiTheme="minorHAnsi" w:hAnsiTheme="minorHAnsi" w:cstheme="minorHAnsi"/>
        </w:rPr>
        <w:t>RES</w:t>
      </w:r>
      <w:bookmarkEnd w:id="5"/>
    </w:p>
    <w:p w14:paraId="1B000FD4" w14:textId="77777777" w:rsidR="006858D9" w:rsidRPr="000A5A5D" w:rsidRDefault="006858D9" w:rsidP="00F25222">
      <w:pPr>
        <w:jc w:val="both"/>
        <w:rPr>
          <w:rFonts w:cstheme="minorHAnsi"/>
        </w:rPr>
      </w:pPr>
    </w:p>
    <w:p w14:paraId="6C6BE6FE" w14:textId="77777777" w:rsidR="006858D9" w:rsidRPr="000A5A5D" w:rsidRDefault="006858D9"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6858D9" w:rsidRPr="000A5A5D" w14:paraId="7F4038A3" w14:textId="77777777" w:rsidTr="00F62BEE">
        <w:trPr>
          <w:trHeight w:val="1322"/>
        </w:trPr>
        <w:tc>
          <w:tcPr>
            <w:tcW w:w="3261" w:type="dxa"/>
          </w:tcPr>
          <w:p w14:paraId="02899A35" w14:textId="77777777" w:rsidR="006858D9" w:rsidRPr="000A5A5D" w:rsidRDefault="006858D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73EDA783" w14:textId="759C101B" w:rsidR="006858D9" w:rsidRPr="000A5A5D" w:rsidRDefault="006858D9"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546390" w:rsidRPr="000A5A5D">
              <w:rPr>
                <w:rFonts w:asciiTheme="minorHAnsi" w:hAnsiTheme="minorHAnsi" w:cstheme="minorHAnsi"/>
                <w:sz w:val="20"/>
                <w:szCs w:val="22"/>
              </w:rPr>
              <w:t>4</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6858D9" w:rsidRPr="000A5A5D" w14:paraId="13485338" w14:textId="77777777" w:rsidTr="00F62BEE">
        <w:tc>
          <w:tcPr>
            <w:tcW w:w="3261" w:type="dxa"/>
          </w:tcPr>
          <w:p w14:paraId="5DC9B348" w14:textId="77777777" w:rsidR="006858D9" w:rsidRPr="000A5A5D" w:rsidRDefault="006858D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1DEFCAEB" w14:textId="7DC36363" w:rsidR="006858D9" w:rsidRPr="000A5A5D" w:rsidRDefault="006858D9"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E037AA">
              <w:rPr>
                <w:rFonts w:asciiTheme="minorHAnsi" w:hAnsiTheme="minorHAnsi" w:cstheme="minorHAnsi"/>
                <w:sz w:val="20"/>
                <w:szCs w:val="22"/>
              </w:rPr>
              <w:t>3</w:t>
            </w:r>
            <w:r w:rsidRPr="000A5A5D">
              <w:rPr>
                <w:rFonts w:asciiTheme="minorHAnsi" w:hAnsiTheme="minorHAnsi" w:cstheme="minorHAnsi"/>
                <w:sz w:val="20"/>
                <w:szCs w:val="22"/>
              </w:rPr>
              <w:t>]</w:t>
            </w:r>
          </w:p>
        </w:tc>
      </w:tr>
      <w:tr w:rsidR="006858D9" w:rsidRPr="000A5A5D" w14:paraId="4DD1E513" w14:textId="77777777" w:rsidTr="00F62BEE">
        <w:tc>
          <w:tcPr>
            <w:tcW w:w="3261" w:type="dxa"/>
          </w:tcPr>
          <w:p w14:paraId="58AD4783" w14:textId="77777777" w:rsidR="006858D9" w:rsidRPr="000A5A5D" w:rsidRDefault="006858D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0A9D40F6" w14:textId="5ED1415E" w:rsidR="006858D9" w:rsidRPr="000A5A5D" w:rsidRDefault="00546390"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6858D9" w:rsidRPr="000A5A5D" w14:paraId="02F3A692" w14:textId="77777777" w:rsidTr="00F62BEE">
        <w:tc>
          <w:tcPr>
            <w:tcW w:w="3261" w:type="dxa"/>
          </w:tcPr>
          <w:p w14:paraId="084DDD3A" w14:textId="77777777" w:rsidR="006858D9" w:rsidRPr="000A5A5D" w:rsidRDefault="006858D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2E2CACF3" w14:textId="66957FD7" w:rsidR="006858D9" w:rsidRPr="000A5A5D" w:rsidRDefault="006858D9"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Research and Innovation Action</w:t>
            </w:r>
          </w:p>
        </w:tc>
      </w:tr>
      <w:tr w:rsidR="006858D9" w:rsidRPr="000A5A5D" w14:paraId="2F1AAE0C" w14:textId="77777777" w:rsidTr="00F62BEE">
        <w:tc>
          <w:tcPr>
            <w:tcW w:w="3261" w:type="dxa"/>
          </w:tcPr>
          <w:p w14:paraId="5849DCAB" w14:textId="77777777" w:rsidR="006858D9" w:rsidRPr="000A5A5D" w:rsidRDefault="006858D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24A37DB7" w14:textId="7BDC7EC7" w:rsidR="006858D9" w:rsidRPr="000A5A5D" w:rsidRDefault="006858D9"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start at </w:t>
            </w:r>
            <w:r w:rsidRPr="008430B4">
              <w:rPr>
                <w:rFonts w:asciiTheme="minorHAnsi" w:hAnsiTheme="minorHAnsi" w:cstheme="minorHAnsi"/>
                <w:color w:val="000000"/>
                <w:sz w:val="20"/>
                <w:szCs w:val="22"/>
              </w:rPr>
              <w:t>TRL [</w:t>
            </w:r>
            <w:r w:rsidR="008430B4" w:rsidRPr="008430B4">
              <w:rPr>
                <w:rFonts w:asciiTheme="minorHAnsi" w:hAnsiTheme="minorHAnsi" w:cstheme="minorHAnsi"/>
                <w:color w:val="000000"/>
                <w:sz w:val="20"/>
                <w:szCs w:val="22"/>
              </w:rPr>
              <w:t>3</w:t>
            </w:r>
            <w:r w:rsidRPr="008430B4">
              <w:rPr>
                <w:rFonts w:asciiTheme="minorHAnsi" w:hAnsiTheme="minorHAnsi" w:cstheme="minorHAnsi"/>
                <w:color w:val="000000"/>
                <w:sz w:val="20"/>
                <w:szCs w:val="22"/>
              </w:rPr>
              <w:t>] and achieve TRL [</w:t>
            </w:r>
            <w:r w:rsidR="008430B4" w:rsidRPr="008430B4">
              <w:rPr>
                <w:rFonts w:asciiTheme="minorHAnsi" w:hAnsiTheme="minorHAnsi" w:cstheme="minorHAnsi"/>
                <w:color w:val="000000"/>
                <w:sz w:val="20"/>
                <w:szCs w:val="22"/>
              </w:rPr>
              <w:t>4</w:t>
            </w:r>
            <w:r w:rsidRPr="008430B4">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by the end of the project</w:t>
            </w:r>
          </w:p>
        </w:tc>
      </w:tr>
      <w:tr w:rsidR="006858D9" w:rsidRPr="000A5A5D" w14:paraId="3B2F64C1" w14:textId="77777777" w:rsidTr="00F62BEE">
        <w:tc>
          <w:tcPr>
            <w:tcW w:w="3261" w:type="dxa"/>
          </w:tcPr>
          <w:p w14:paraId="2D93D0A9" w14:textId="77777777" w:rsidR="006858D9" w:rsidRPr="000A5A5D" w:rsidRDefault="006858D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1AB8B61E" w14:textId="4AC30953" w:rsidR="006858D9" w:rsidRPr="000A5A5D" w:rsidRDefault="00E16403"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6858D9" w:rsidRPr="000A5A5D" w14:paraId="351A04A1" w14:textId="77777777" w:rsidTr="00F62BEE">
        <w:tc>
          <w:tcPr>
            <w:tcW w:w="3261" w:type="dxa"/>
          </w:tcPr>
          <w:p w14:paraId="2439215F" w14:textId="77777777" w:rsidR="006858D9" w:rsidRPr="000A5A5D" w:rsidRDefault="006858D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4"/>
            </w:r>
          </w:p>
        </w:tc>
        <w:tc>
          <w:tcPr>
            <w:tcW w:w="6520" w:type="dxa"/>
          </w:tcPr>
          <w:p w14:paraId="3EC20A82" w14:textId="77777777" w:rsidR="006858D9" w:rsidRPr="000A5A5D" w:rsidRDefault="006858D9"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6858D9" w:rsidRPr="000A5A5D" w14:paraId="6CAC0BA1" w14:textId="77777777" w:rsidTr="00F62BEE">
        <w:tc>
          <w:tcPr>
            <w:tcW w:w="3261" w:type="dxa"/>
          </w:tcPr>
          <w:p w14:paraId="42306171" w14:textId="77777777" w:rsidR="006858D9" w:rsidRPr="000A5A5D" w:rsidRDefault="006858D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5516F46E" w14:textId="77777777" w:rsidR="006858D9" w:rsidRPr="000A5A5D" w:rsidRDefault="006858D9"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6858D9" w:rsidRPr="000A5A5D" w14:paraId="02FFE945" w14:textId="77777777" w:rsidTr="00F62BEE">
        <w:tc>
          <w:tcPr>
            <w:tcW w:w="3261" w:type="dxa"/>
            <w:tcBorders>
              <w:top w:val="single" w:sz="0" w:space="0" w:color="auto"/>
              <w:left w:val="single" w:sz="0" w:space="0" w:color="auto"/>
              <w:bottom w:val="single" w:sz="0" w:space="0" w:color="auto"/>
              <w:right w:val="single" w:sz="0" w:space="0" w:color="auto"/>
            </w:tcBorders>
          </w:tcPr>
          <w:p w14:paraId="1F47205E" w14:textId="77777777" w:rsidR="006858D9" w:rsidRPr="000A5A5D" w:rsidRDefault="006858D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06B179D0" w14:textId="77777777" w:rsidR="006858D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035721943"/>
                <w14:checkbox>
                  <w14:checked w14:val="1"/>
                  <w14:checkedState w14:val="2612" w14:font="MS Gothic"/>
                  <w14:uncheckedState w14:val="2610" w14:font="MS Gothic"/>
                </w14:checkbox>
              </w:sdtPr>
              <w:sdtContent>
                <w:r w:rsidR="006858D9" w:rsidRPr="000A5A5D">
                  <w:rPr>
                    <w:rFonts w:ascii="Segoe UI Symbol" w:eastAsia="MS Gothic" w:hAnsi="Segoe UI Symbol" w:cs="Segoe UI Symbol"/>
                    <w:color w:val="000000"/>
                    <w:sz w:val="20"/>
                    <w:szCs w:val="22"/>
                  </w:rPr>
                  <w:t>☒</w:t>
                </w:r>
              </w:sdtContent>
            </w:sdt>
            <w:r w:rsidR="006858D9" w:rsidRPr="000A5A5D">
              <w:rPr>
                <w:rFonts w:asciiTheme="minorHAnsi" w:hAnsiTheme="minorHAnsi" w:cstheme="minorHAnsi"/>
                <w:color w:val="000000"/>
                <w:sz w:val="20"/>
                <w:szCs w:val="22"/>
                <w:u w:val="single"/>
              </w:rPr>
              <w:t>Renewable Hydrogen production</w:t>
            </w:r>
          </w:p>
          <w:p w14:paraId="619AD4DC" w14:textId="77777777" w:rsidR="006858D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633712457"/>
                <w14:checkbox>
                  <w14:checked w14:val="1"/>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660918543"/>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Other routes of renewable hydrogen production</w:t>
            </w:r>
          </w:p>
          <w:p w14:paraId="0BE4F3E3" w14:textId="77777777" w:rsidR="006858D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99734514"/>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20"/>
                    <w:szCs w:val="22"/>
                  </w:rPr>
                  <w:t>☐</w:t>
                </w:r>
              </w:sdtContent>
            </w:sdt>
            <w:r w:rsidR="006858D9" w:rsidRPr="000A5A5D">
              <w:rPr>
                <w:rFonts w:asciiTheme="minorHAnsi" w:hAnsiTheme="minorHAnsi" w:cstheme="minorHAnsi"/>
              </w:rPr>
              <w:t xml:space="preserve"> </w:t>
            </w:r>
            <w:r w:rsidR="006858D9" w:rsidRPr="000A5A5D">
              <w:rPr>
                <w:rFonts w:asciiTheme="minorHAnsi" w:hAnsiTheme="minorHAnsi" w:cstheme="minorHAnsi"/>
                <w:color w:val="000000"/>
                <w:sz w:val="20"/>
                <w:szCs w:val="22"/>
                <w:u w:val="single"/>
              </w:rPr>
              <w:t>Hydrogen storage and distribution</w:t>
            </w:r>
          </w:p>
          <w:p w14:paraId="696CF785" w14:textId="77777777" w:rsidR="006858D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84326062"/>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791022284"/>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1916271484"/>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1084890953"/>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2045631635"/>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423378886"/>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HRS</w:t>
            </w:r>
          </w:p>
          <w:p w14:paraId="1460A207" w14:textId="77777777" w:rsidR="006858D9"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120348820"/>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20"/>
                    <w:szCs w:val="22"/>
                  </w:rPr>
                  <w:t>☐</w:t>
                </w:r>
              </w:sdtContent>
            </w:sdt>
            <w:r w:rsidR="006858D9" w:rsidRPr="000A5A5D">
              <w:rPr>
                <w:rFonts w:asciiTheme="minorHAnsi" w:hAnsiTheme="minorHAnsi" w:cstheme="minorHAnsi"/>
                <w:color w:val="000000"/>
                <w:sz w:val="20"/>
                <w:szCs w:val="22"/>
              </w:rPr>
              <w:t xml:space="preserve">  </w:t>
            </w:r>
            <w:r w:rsidR="006858D9" w:rsidRPr="000A5A5D">
              <w:rPr>
                <w:rFonts w:asciiTheme="minorHAnsi" w:hAnsiTheme="minorHAnsi" w:cstheme="minorHAnsi"/>
                <w:color w:val="000000"/>
                <w:sz w:val="20"/>
                <w:szCs w:val="22"/>
                <w:u w:val="single"/>
              </w:rPr>
              <w:t>Hydrogen End uses: Transport</w:t>
            </w:r>
          </w:p>
          <w:p w14:paraId="5A34B1EB" w14:textId="77777777" w:rsidR="006858D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918104079"/>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1704311491"/>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2130115342"/>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038731251"/>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472360862"/>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Aeronautic </w:t>
            </w:r>
          </w:p>
          <w:p w14:paraId="329A7A3C" w14:textId="77777777" w:rsidR="006858D9"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448692088"/>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20"/>
                    <w:szCs w:val="22"/>
                  </w:rPr>
                  <w:t>☐</w:t>
                </w:r>
              </w:sdtContent>
            </w:sdt>
            <w:r w:rsidR="006858D9" w:rsidRPr="000A5A5D">
              <w:rPr>
                <w:rFonts w:asciiTheme="minorHAnsi" w:hAnsiTheme="minorHAnsi" w:cstheme="minorHAnsi"/>
                <w:color w:val="000000"/>
                <w:sz w:val="20"/>
                <w:szCs w:val="22"/>
                <w:u w:val="single"/>
              </w:rPr>
              <w:t xml:space="preserve">   Hydrogen End uses: Heat and Power</w:t>
            </w:r>
          </w:p>
          <w:p w14:paraId="6B501EEB" w14:textId="77777777" w:rsidR="006858D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504129214"/>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628550194"/>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Turbines, boilers and burners</w:t>
            </w:r>
          </w:p>
          <w:p w14:paraId="7BBF1661" w14:textId="77777777" w:rsidR="006858D9"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035886886"/>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20"/>
                    <w:szCs w:val="22"/>
                  </w:rPr>
                  <w:t>☐</w:t>
                </w:r>
              </w:sdtContent>
            </w:sdt>
            <w:r w:rsidR="006858D9" w:rsidRPr="000A5A5D">
              <w:rPr>
                <w:rFonts w:asciiTheme="minorHAnsi" w:hAnsiTheme="minorHAnsi" w:cstheme="minorHAnsi"/>
                <w:color w:val="000000"/>
                <w:sz w:val="20"/>
                <w:szCs w:val="22"/>
              </w:rPr>
              <w:t xml:space="preserve">   </w:t>
            </w:r>
            <w:r w:rsidR="006858D9" w:rsidRPr="000A5A5D">
              <w:rPr>
                <w:rFonts w:asciiTheme="minorHAnsi" w:hAnsiTheme="minorHAnsi" w:cstheme="minorHAnsi"/>
                <w:color w:val="000000"/>
                <w:sz w:val="20"/>
                <w:szCs w:val="22"/>
                <w:u w:val="single"/>
              </w:rPr>
              <w:t>Cross-cutting</w:t>
            </w:r>
          </w:p>
          <w:p w14:paraId="6CCA6E90" w14:textId="77777777" w:rsidR="006858D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808664724"/>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687861513"/>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351030195"/>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Safety, Pre-Normative Research and Regulations, Codes and Standards</w:t>
            </w:r>
          </w:p>
          <w:p w14:paraId="2D0076BC" w14:textId="77777777" w:rsidR="006858D9"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507091723"/>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20"/>
                    <w:szCs w:val="22"/>
                  </w:rPr>
                  <w:t>☐</w:t>
                </w:r>
              </w:sdtContent>
            </w:sdt>
            <w:r w:rsidR="006858D9" w:rsidRPr="000A5A5D">
              <w:rPr>
                <w:rFonts w:asciiTheme="minorHAnsi" w:hAnsiTheme="minorHAnsi" w:cstheme="minorHAnsi"/>
                <w:color w:val="000000"/>
                <w:sz w:val="20"/>
                <w:szCs w:val="22"/>
              </w:rPr>
              <w:t xml:space="preserve"> </w:t>
            </w:r>
            <w:r w:rsidR="006858D9" w:rsidRPr="000A5A5D">
              <w:rPr>
                <w:rFonts w:asciiTheme="minorHAnsi" w:hAnsiTheme="minorHAnsi" w:cstheme="minorHAnsi"/>
                <w:color w:val="000000"/>
                <w:sz w:val="20"/>
                <w:szCs w:val="22"/>
                <w:u w:val="single"/>
              </w:rPr>
              <w:t>H2-Valley</w:t>
            </w:r>
          </w:p>
          <w:p w14:paraId="05D7DDD9" w14:textId="77777777" w:rsidR="006858D9"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372537504"/>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20"/>
                    <w:szCs w:val="22"/>
                  </w:rPr>
                  <w:t>☐</w:t>
                </w:r>
              </w:sdtContent>
            </w:sdt>
            <w:r w:rsidR="006858D9" w:rsidRPr="000A5A5D">
              <w:rPr>
                <w:rFonts w:asciiTheme="minorHAnsi" w:hAnsiTheme="minorHAnsi" w:cstheme="minorHAnsi"/>
                <w:color w:val="000000"/>
                <w:sz w:val="20"/>
                <w:szCs w:val="22"/>
              </w:rPr>
              <w:t xml:space="preserve"> </w:t>
            </w:r>
            <w:r w:rsidR="006858D9" w:rsidRPr="000A5A5D">
              <w:rPr>
                <w:rFonts w:asciiTheme="minorHAnsi" w:hAnsiTheme="minorHAnsi" w:cstheme="minorHAnsi"/>
                <w:color w:val="000000"/>
                <w:sz w:val="20"/>
                <w:szCs w:val="22"/>
                <w:u w:val="single"/>
              </w:rPr>
              <w:t>Supply chain</w:t>
            </w:r>
          </w:p>
          <w:p w14:paraId="45666F40" w14:textId="77777777" w:rsidR="006858D9"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999532400"/>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20"/>
                    <w:szCs w:val="22"/>
                  </w:rPr>
                  <w:t>☐</w:t>
                </w:r>
              </w:sdtContent>
            </w:sdt>
            <w:r w:rsidR="006858D9" w:rsidRPr="000A5A5D">
              <w:rPr>
                <w:rFonts w:asciiTheme="minorHAnsi" w:hAnsiTheme="minorHAnsi" w:cstheme="minorHAnsi"/>
                <w:color w:val="000000"/>
                <w:sz w:val="20"/>
                <w:szCs w:val="22"/>
              </w:rPr>
              <w:t xml:space="preserve"> </w:t>
            </w:r>
            <w:r w:rsidR="006858D9" w:rsidRPr="000A5A5D">
              <w:rPr>
                <w:rFonts w:asciiTheme="minorHAnsi" w:hAnsiTheme="minorHAnsi" w:cstheme="minorHAnsi"/>
                <w:color w:val="000000"/>
                <w:sz w:val="20"/>
                <w:szCs w:val="22"/>
                <w:u w:val="single"/>
              </w:rPr>
              <w:t>Strategic Research Challenge</w:t>
            </w:r>
          </w:p>
          <w:p w14:paraId="05C6C48B" w14:textId="77777777" w:rsidR="006858D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794107505"/>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Low or free PGM catalysts and reducing critical raw materials in electrolysers and fuel cells</w:t>
            </w:r>
          </w:p>
          <w:p w14:paraId="356EB741" w14:textId="77777777" w:rsidR="006858D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697974599"/>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Advanced materials for hydrogen storage</w:t>
            </w:r>
          </w:p>
          <w:p w14:paraId="7378F946" w14:textId="77777777" w:rsidR="006858D9"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892887600"/>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6858D9" w:rsidRPr="000A5A5D" w14:paraId="16AB648D" w14:textId="77777777" w:rsidTr="00F62BEE">
        <w:tc>
          <w:tcPr>
            <w:tcW w:w="3261" w:type="dxa"/>
            <w:tcBorders>
              <w:top w:val="single" w:sz="0" w:space="0" w:color="auto"/>
              <w:left w:val="single" w:sz="0" w:space="0" w:color="auto"/>
              <w:bottom w:val="single" w:sz="0" w:space="0" w:color="auto"/>
              <w:right w:val="single" w:sz="0" w:space="0" w:color="auto"/>
            </w:tcBorders>
          </w:tcPr>
          <w:p w14:paraId="2EA4B2D7" w14:textId="77777777" w:rsidR="006858D9" w:rsidRPr="000A5A5D" w:rsidRDefault="006858D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7F6DB37A" w14:textId="6065BC81" w:rsidR="006858D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717114824"/>
                <w14:checkbox>
                  <w14:checked w14:val="1"/>
                  <w14:checkedState w14:val="2612" w14:font="MS Gothic"/>
                  <w14:uncheckedState w14:val="2610" w14:font="MS Gothic"/>
                </w14:checkbox>
              </w:sdtPr>
              <w:sdtContent>
                <w:r w:rsidR="00E6256E" w:rsidRPr="000A5A5D">
                  <w:rPr>
                    <w:rFonts w:ascii="MS Gothic" w:eastAsia="MS Gothic" w:hAnsi="MS Gothic" w:cstheme="minorHAnsi"/>
                    <w:color w:val="000000"/>
                    <w:sz w:val="20"/>
                    <w:szCs w:val="22"/>
                  </w:rPr>
                  <w:t>☒</w:t>
                </w:r>
              </w:sdtContent>
            </w:sdt>
            <w:r w:rsidR="006858D9" w:rsidRPr="000A5A5D">
              <w:rPr>
                <w:rFonts w:asciiTheme="minorHAnsi" w:hAnsiTheme="minorHAnsi" w:cstheme="minorHAnsi"/>
                <w:color w:val="000000"/>
                <w:sz w:val="20"/>
                <w:szCs w:val="22"/>
              </w:rPr>
              <w:t xml:space="preserve">  </w:t>
            </w:r>
            <w:r w:rsidR="006858D9"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2E8B4A34" w14:textId="4DE2EB58" w:rsidR="006858D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88085948"/>
                <w14:checkbox>
                  <w14:checked w14:val="1"/>
                  <w14:checkedState w14:val="2612" w14:font="MS Gothic"/>
                  <w14:uncheckedState w14:val="2610" w14:font="MS Gothic"/>
                </w14:checkbox>
              </w:sdtPr>
              <w:sdtContent>
                <w:r w:rsidR="00E6256E" w:rsidRPr="000A5A5D">
                  <w:rPr>
                    <w:rFonts w:ascii="MS Gothic" w:eastAsia="MS Gothic" w:hAnsi="MS Gothic" w:cstheme="minorHAnsi"/>
                    <w:color w:val="000000"/>
                    <w:sz w:val="18"/>
                    <w:szCs w:val="22"/>
                  </w:rPr>
                  <w:t>☒</w:t>
                </w:r>
              </w:sdtContent>
            </w:sdt>
            <w:r w:rsidR="006858D9" w:rsidRPr="000A5A5D">
              <w:rPr>
                <w:rFonts w:asciiTheme="minorHAnsi" w:hAnsiTheme="minorHAnsi" w:cstheme="minorHAnsi"/>
                <w:color w:val="000000"/>
                <w:sz w:val="18"/>
                <w:szCs w:val="22"/>
              </w:rPr>
              <w:t xml:space="preserve">   KPI6 Carbon footprint of hydrogen technology applications</w:t>
            </w:r>
          </w:p>
          <w:p w14:paraId="30AA8289" w14:textId="56302CE5" w:rsidR="006858D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72808145"/>
                <w14:checkbox>
                  <w14:checked w14:val="1"/>
                  <w14:checkedState w14:val="2612" w14:font="MS Gothic"/>
                  <w14:uncheckedState w14:val="2610" w14:font="MS Gothic"/>
                </w14:checkbox>
              </w:sdtPr>
              <w:sdtContent>
                <w:r w:rsidR="00E6256E" w:rsidRPr="000A5A5D">
                  <w:rPr>
                    <w:rFonts w:ascii="MS Gothic" w:eastAsia="MS Gothic" w:hAnsi="MS Gothic" w:cstheme="minorHAnsi"/>
                    <w:color w:val="000000"/>
                    <w:sz w:val="18"/>
                    <w:szCs w:val="22"/>
                  </w:rPr>
                  <w:t>☒</w:t>
                </w:r>
              </w:sdtContent>
            </w:sdt>
            <w:r w:rsidR="006858D9" w:rsidRPr="000A5A5D">
              <w:rPr>
                <w:rFonts w:asciiTheme="minorHAnsi" w:hAnsiTheme="minorHAnsi" w:cstheme="minorHAnsi"/>
                <w:color w:val="000000"/>
                <w:sz w:val="18"/>
                <w:szCs w:val="22"/>
              </w:rPr>
              <w:t xml:space="preserve">   KPI-7 Use of PGMs and CRMs in hydrogen technology applications</w:t>
            </w:r>
          </w:p>
          <w:p w14:paraId="185E8CDA" w14:textId="77777777" w:rsidR="006858D9"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301531184"/>
                <w14:checkbox>
                  <w14:checked w14:val="1"/>
                  <w14:checkedState w14:val="2612" w14:font="MS Gothic"/>
                  <w14:uncheckedState w14:val="2610" w14:font="MS Gothic"/>
                </w14:checkbox>
              </w:sdtPr>
              <w:sdtContent>
                <w:r w:rsidR="006858D9" w:rsidRPr="000A5A5D">
                  <w:rPr>
                    <w:rFonts w:ascii="Segoe UI Symbol" w:eastAsia="MS Gothic" w:hAnsi="Segoe UI Symbol" w:cs="Segoe UI Symbol"/>
                    <w:color w:val="000000"/>
                    <w:sz w:val="20"/>
                    <w:szCs w:val="22"/>
                  </w:rPr>
                  <w:t>☒</w:t>
                </w:r>
              </w:sdtContent>
            </w:sdt>
            <w:r w:rsidR="006858D9" w:rsidRPr="000A5A5D">
              <w:rPr>
                <w:rFonts w:asciiTheme="minorHAnsi" w:hAnsiTheme="minorHAnsi" w:cstheme="minorHAnsi"/>
                <w:color w:val="000000"/>
                <w:sz w:val="20"/>
                <w:szCs w:val="22"/>
                <w:u w:val="single"/>
              </w:rPr>
              <w:t xml:space="preserve">  Outcome-2 Improving the cost-effectiveness of clean hydrogen solutions</w:t>
            </w:r>
          </w:p>
          <w:p w14:paraId="7E4E3AD1" w14:textId="77777777" w:rsidR="006858D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22271185"/>
                <w14:checkbox>
                  <w14:checked w14:val="1"/>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KPI-8 Cost of electrolyser technologies used in hydrogen production</w:t>
            </w:r>
          </w:p>
          <w:p w14:paraId="1A3369E6" w14:textId="77777777" w:rsidR="006858D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38524037"/>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KPI-9 Cost of Heavy-Duty Vehicles</w:t>
            </w:r>
          </w:p>
          <w:p w14:paraId="41726DB4" w14:textId="77777777" w:rsidR="006858D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00937393"/>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KPI-10 Cost of clean hydrogen distribution</w:t>
            </w:r>
          </w:p>
          <w:p w14:paraId="5DE7615D" w14:textId="77777777" w:rsidR="006858D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458180180"/>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20"/>
                    <w:szCs w:val="22"/>
                  </w:rPr>
                  <w:t>☐</w:t>
                </w:r>
              </w:sdtContent>
            </w:sdt>
            <w:r w:rsidR="006858D9" w:rsidRPr="000A5A5D">
              <w:rPr>
                <w:rFonts w:asciiTheme="minorHAnsi" w:hAnsiTheme="minorHAnsi" w:cstheme="minorHAnsi"/>
                <w:color w:val="000000"/>
                <w:sz w:val="20"/>
                <w:szCs w:val="22"/>
              </w:rPr>
              <w:t xml:space="preserve">  </w:t>
            </w:r>
            <w:r w:rsidR="006858D9" w:rsidRPr="000A5A5D">
              <w:rPr>
                <w:rFonts w:asciiTheme="minorHAnsi" w:hAnsiTheme="minorHAnsi" w:cstheme="minorHAnsi"/>
                <w:color w:val="000000"/>
                <w:sz w:val="20"/>
                <w:szCs w:val="22"/>
                <w:u w:val="single"/>
              </w:rPr>
              <w:t>Outcome-3 Demonstrating clean hydrogen solutions across the different sectors</w:t>
            </w:r>
          </w:p>
          <w:p w14:paraId="108F17DC" w14:textId="77777777" w:rsidR="006858D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7043240"/>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KPI-11 MW of electrolysers deployed for hydrogen production funded by the JU</w:t>
            </w:r>
          </w:p>
          <w:p w14:paraId="5C931C0D" w14:textId="77777777" w:rsidR="006858D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97877001"/>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KPI-12 Number of heavy-duty vehicles deployed within EU 27 funded by the JU</w:t>
            </w:r>
          </w:p>
          <w:p w14:paraId="12A8035B" w14:textId="77777777" w:rsidR="006858D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22357407"/>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KPI-13 Number of HRS deployed within EU 27 funded by the JU</w:t>
            </w:r>
          </w:p>
          <w:p w14:paraId="52956B5C" w14:textId="77777777" w:rsidR="006858D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643273070"/>
                <w14:checkbox>
                  <w14:checked w14:val="1"/>
                  <w14:checkedState w14:val="2612" w14:font="MS Gothic"/>
                  <w14:uncheckedState w14:val="2610" w14:font="MS Gothic"/>
                </w14:checkbox>
              </w:sdtPr>
              <w:sdtContent>
                <w:r w:rsidR="006858D9" w:rsidRPr="000A5A5D">
                  <w:rPr>
                    <w:rFonts w:ascii="Segoe UI Symbol" w:eastAsia="MS Gothic" w:hAnsi="Segoe UI Symbol" w:cs="Segoe UI Symbol"/>
                    <w:color w:val="000000"/>
                    <w:sz w:val="20"/>
                    <w:szCs w:val="22"/>
                  </w:rPr>
                  <w:t>☒</w:t>
                </w:r>
              </w:sdtContent>
            </w:sdt>
            <w:r w:rsidR="006858D9" w:rsidRPr="000A5A5D">
              <w:rPr>
                <w:rFonts w:asciiTheme="minorHAnsi" w:hAnsiTheme="minorHAnsi" w:cstheme="minorHAnsi"/>
                <w:color w:val="000000"/>
                <w:sz w:val="20"/>
                <w:szCs w:val="22"/>
              </w:rPr>
              <w:t xml:space="preserve">  </w:t>
            </w:r>
            <w:r w:rsidR="006858D9" w:rsidRPr="000A5A5D">
              <w:rPr>
                <w:rFonts w:asciiTheme="minorHAnsi" w:hAnsiTheme="minorHAnsi" w:cstheme="minorHAnsi"/>
                <w:color w:val="000000"/>
                <w:sz w:val="20"/>
                <w:szCs w:val="22"/>
                <w:u w:val="single"/>
              </w:rPr>
              <w:t>Outcome-4 Reinforcing the EU scientific and industrial ecosystem</w:t>
            </w:r>
          </w:p>
          <w:p w14:paraId="49449631" w14:textId="77777777" w:rsidR="006858D9"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524294066"/>
                <w14:checkbox>
                  <w14:checked w14:val="1"/>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18"/>
              </w:rPr>
              <w:t xml:space="preserve"> KPI-14 Number of patents generated by the projects funded by the JU</w:t>
            </w:r>
          </w:p>
          <w:p w14:paraId="6742B39C" w14:textId="77777777" w:rsidR="006858D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52793452"/>
                <w14:checkbox>
                  <w14:checked w14:val="1"/>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KPI-15 Number of publications generated by the projects funded by the JU</w:t>
            </w:r>
          </w:p>
          <w:p w14:paraId="04F15166" w14:textId="77777777" w:rsidR="006858D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473840522"/>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20"/>
                    <w:szCs w:val="22"/>
                  </w:rPr>
                  <w:t>☐</w:t>
                </w:r>
              </w:sdtContent>
            </w:sdt>
            <w:r w:rsidR="006858D9" w:rsidRPr="000A5A5D">
              <w:rPr>
                <w:rFonts w:asciiTheme="minorHAnsi" w:hAnsiTheme="minorHAnsi" w:cstheme="minorHAnsi"/>
                <w:color w:val="000000"/>
                <w:sz w:val="20"/>
                <w:szCs w:val="22"/>
              </w:rPr>
              <w:t xml:space="preserve"> </w:t>
            </w:r>
            <w:r w:rsidR="006858D9" w:rsidRPr="000A5A5D">
              <w:rPr>
                <w:rFonts w:asciiTheme="minorHAnsi" w:hAnsiTheme="minorHAnsi" w:cstheme="minorHAnsi"/>
                <w:color w:val="000000"/>
                <w:sz w:val="20"/>
                <w:szCs w:val="22"/>
                <w:u w:val="single"/>
              </w:rPr>
              <w:t>Outcome-5 Increasing public awareness and uptake of hydrogen technologies</w:t>
            </w:r>
          </w:p>
          <w:p w14:paraId="38CC74D8" w14:textId="77777777" w:rsidR="006858D9"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918673629"/>
                <w14:checkbox>
                  <w14:checked w14:val="0"/>
                  <w14:checkedState w14:val="2612" w14:font="MS Gothic"/>
                  <w14:uncheckedState w14:val="2610" w14:font="MS Gothic"/>
                </w14:checkbox>
              </w:sdtPr>
              <w:sdtContent>
                <w:r w:rsidR="006858D9" w:rsidRPr="000A5A5D">
                  <w:rPr>
                    <w:rFonts w:ascii="Segoe UI Symbol" w:eastAsia="MS Gothic" w:hAnsi="Segoe UI Symbol" w:cs="Segoe UI Symbol"/>
                    <w:color w:val="000000"/>
                    <w:sz w:val="18"/>
                    <w:szCs w:val="22"/>
                  </w:rPr>
                  <w:t>☐</w:t>
                </w:r>
              </w:sdtContent>
            </w:sdt>
            <w:r w:rsidR="006858D9" w:rsidRPr="000A5A5D">
              <w:rPr>
                <w:rFonts w:asciiTheme="minorHAnsi" w:hAnsiTheme="minorHAnsi" w:cstheme="minorHAnsi"/>
                <w:color w:val="000000"/>
                <w:sz w:val="18"/>
                <w:szCs w:val="22"/>
              </w:rPr>
              <w:t xml:space="preserve"> KPI-16 Public perception of hydrogen technologies</w:t>
            </w:r>
          </w:p>
        </w:tc>
      </w:tr>
    </w:tbl>
    <w:p w14:paraId="483D4625" w14:textId="77777777" w:rsidR="006858D9" w:rsidRPr="000A5A5D" w:rsidRDefault="006858D9" w:rsidP="00F25222">
      <w:pPr>
        <w:jc w:val="both"/>
        <w:rPr>
          <w:rFonts w:cstheme="minorHAnsi"/>
        </w:rPr>
      </w:pPr>
      <w:r w:rsidRPr="000A5A5D">
        <w:rPr>
          <w:rFonts w:cstheme="minorHAnsi"/>
        </w:rPr>
        <w:br w:type="page"/>
      </w:r>
    </w:p>
    <w:p w14:paraId="71B8D9DF" w14:textId="77777777" w:rsidR="006858D9" w:rsidRPr="000A5A5D" w:rsidRDefault="006858D9"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1F6281FC" w14:textId="77777777" w:rsidR="009677E0" w:rsidRPr="009677E0" w:rsidRDefault="009677E0" w:rsidP="00F25222">
      <w:pPr>
        <w:jc w:val="both"/>
        <w:rPr>
          <w:rFonts w:cstheme="minorHAnsi"/>
        </w:rPr>
      </w:pPr>
      <w:r w:rsidRPr="009677E0">
        <w:rPr>
          <w:rFonts w:cstheme="minorHAnsi"/>
        </w:rPr>
        <w:t xml:space="preserve">Hydrogen can play a major role in decarbonising several usages, provided that it is produced in a sustainable way on a mass scale. Several electrolysis technologies can contribute, at different levels of maturity (alkaline (AEL), proton exchange membrane (PEMEL), solid oxide (SOEL), and more recent anion exchange membrane (AEMEL) and proton ceramic conducting (PCCEL)) when coupled with Renewable Energy Sources (RES), mainly wind and solar electricity. Those sources being intrinsically intermittent, this coupling implies the operation under dynamic conditions of variable load and rapid start up. </w:t>
      </w:r>
    </w:p>
    <w:p w14:paraId="212171D9" w14:textId="77777777" w:rsidR="009677E0" w:rsidRPr="009677E0" w:rsidRDefault="009677E0" w:rsidP="00F25222">
      <w:pPr>
        <w:jc w:val="both"/>
        <w:rPr>
          <w:rFonts w:cstheme="minorHAnsi"/>
        </w:rPr>
      </w:pPr>
      <w:r w:rsidRPr="009677E0">
        <w:rPr>
          <w:rFonts w:cstheme="minorHAnsi"/>
        </w:rPr>
        <w:t>The outcome of this topic will be the benchmark of different electrolysis technologies, considering at least two technologies among low Temperature (LT) and/or High Temperature (HT) technologies, in lab, with power modulations conditions representative of intermittent RES, at the scale of a stack or preferably a module including essential BoP components needed for its operation, at the size of about 10 kW or more.</w:t>
      </w:r>
    </w:p>
    <w:p w14:paraId="1B194862" w14:textId="77777777" w:rsidR="009677E0" w:rsidRPr="009677E0" w:rsidRDefault="009677E0" w:rsidP="00F25222">
      <w:pPr>
        <w:jc w:val="both"/>
        <w:rPr>
          <w:rFonts w:cstheme="minorHAnsi"/>
        </w:rPr>
      </w:pPr>
      <w:r w:rsidRPr="009677E0">
        <w:rPr>
          <w:rFonts w:cstheme="minorHAnsi"/>
        </w:rPr>
        <w:t>Project results are expected to contribute to all the following outcomes:</w:t>
      </w:r>
    </w:p>
    <w:p w14:paraId="33FA9412" w14:textId="77777777" w:rsidR="009677E0" w:rsidRPr="009677E0" w:rsidRDefault="009677E0" w:rsidP="00AA566B">
      <w:pPr>
        <w:numPr>
          <w:ilvl w:val="1"/>
          <w:numId w:val="41"/>
        </w:numPr>
        <w:jc w:val="both"/>
        <w:rPr>
          <w:rFonts w:cstheme="minorHAnsi"/>
          <w:lang w:val="en-US"/>
        </w:rPr>
      </w:pPr>
      <w:r w:rsidRPr="009677E0">
        <w:rPr>
          <w:rFonts w:cstheme="minorHAnsi"/>
          <w:lang w:val="en-US"/>
        </w:rPr>
        <w:t xml:space="preserve">Define normalized testing protocols, representative of several intermittent RES coupling situations (i.e. solar, wind, for different climates) with power modulation and startup, stand-by and shutdown cycles, to allow a direct comparison of different electrolysis technologies; </w:t>
      </w:r>
    </w:p>
    <w:p w14:paraId="2F0F406B" w14:textId="77777777" w:rsidR="009677E0" w:rsidRPr="009677E0" w:rsidRDefault="009677E0" w:rsidP="00AA566B">
      <w:pPr>
        <w:numPr>
          <w:ilvl w:val="1"/>
          <w:numId w:val="41"/>
        </w:numPr>
        <w:jc w:val="both"/>
        <w:rPr>
          <w:rFonts w:cstheme="minorHAnsi"/>
          <w:lang w:val="en-US"/>
        </w:rPr>
      </w:pPr>
      <w:r w:rsidRPr="009677E0">
        <w:rPr>
          <w:rFonts w:cstheme="minorHAnsi"/>
          <w:lang w:val="en-US"/>
        </w:rPr>
        <w:t xml:space="preserve">Assess performance, durability, efficiency and gas quality for the different electrolysis technologies according to this protocol; </w:t>
      </w:r>
    </w:p>
    <w:p w14:paraId="77272674" w14:textId="77777777" w:rsidR="009677E0" w:rsidRPr="009677E0" w:rsidRDefault="009677E0" w:rsidP="00AA566B">
      <w:pPr>
        <w:numPr>
          <w:ilvl w:val="1"/>
          <w:numId w:val="41"/>
        </w:numPr>
        <w:jc w:val="both"/>
        <w:rPr>
          <w:rFonts w:cstheme="minorHAnsi"/>
          <w:lang w:val="en-US"/>
        </w:rPr>
      </w:pPr>
      <w:r w:rsidRPr="009677E0">
        <w:rPr>
          <w:rFonts w:cstheme="minorHAnsi"/>
          <w:lang w:val="en-US"/>
        </w:rPr>
        <w:t>In case of module testing, evaluate Balance of Plant (BoP) components behavior and electrical consumption for the operating profiles considered;</w:t>
      </w:r>
    </w:p>
    <w:p w14:paraId="33FB2B53" w14:textId="77777777" w:rsidR="009677E0" w:rsidRPr="009677E0" w:rsidRDefault="009677E0" w:rsidP="00AA566B">
      <w:pPr>
        <w:numPr>
          <w:ilvl w:val="1"/>
          <w:numId w:val="41"/>
        </w:numPr>
        <w:jc w:val="both"/>
        <w:rPr>
          <w:rFonts w:cstheme="minorHAnsi"/>
        </w:rPr>
      </w:pPr>
      <w:r w:rsidRPr="009677E0">
        <w:rPr>
          <w:rFonts w:cstheme="minorHAnsi"/>
          <w:lang w:val="en-US"/>
        </w:rPr>
        <w:t xml:space="preserve">With the support of dynamic modelling, </w:t>
      </w:r>
      <w:r w:rsidRPr="009677E0">
        <w:rPr>
          <w:rFonts w:cstheme="minorHAnsi"/>
        </w:rPr>
        <w:t xml:space="preserve">simulate the transient electrical and thermal behaviour to </w:t>
      </w:r>
      <w:r w:rsidRPr="009677E0">
        <w:rPr>
          <w:rFonts w:cstheme="minorHAnsi"/>
          <w:lang w:val="en-US"/>
        </w:rPr>
        <w:t xml:space="preserve">identify options and control strategies to mitigate the impact of intermittent operation and transients on BoP components and/or stacks, and to </w:t>
      </w:r>
      <w:r w:rsidRPr="009677E0">
        <w:rPr>
          <w:rFonts w:cstheme="minorHAnsi"/>
        </w:rPr>
        <w:t>predict the annual performance of such systems;</w:t>
      </w:r>
    </w:p>
    <w:p w14:paraId="45B9DA4E" w14:textId="77777777" w:rsidR="009677E0" w:rsidRPr="009677E0" w:rsidRDefault="009677E0" w:rsidP="00AA566B">
      <w:pPr>
        <w:numPr>
          <w:ilvl w:val="1"/>
          <w:numId w:val="41"/>
        </w:numPr>
        <w:jc w:val="both"/>
        <w:rPr>
          <w:rFonts w:cstheme="minorHAnsi"/>
          <w:lang w:val="en-US"/>
        </w:rPr>
      </w:pPr>
      <w:r w:rsidRPr="009677E0">
        <w:rPr>
          <w:rFonts w:cstheme="minorHAnsi"/>
          <w:lang w:val="en-US"/>
        </w:rPr>
        <w:t>Identify the most suitable coupling schemes and/or best operating window for the electrolyser systems coupled with RES from a power and heat management perspective;</w:t>
      </w:r>
    </w:p>
    <w:p w14:paraId="05F8C34C" w14:textId="77777777" w:rsidR="009677E0" w:rsidRPr="009677E0" w:rsidRDefault="009677E0" w:rsidP="00AA566B">
      <w:pPr>
        <w:numPr>
          <w:ilvl w:val="1"/>
          <w:numId w:val="41"/>
        </w:numPr>
        <w:jc w:val="both"/>
        <w:rPr>
          <w:rFonts w:cstheme="minorHAnsi"/>
        </w:rPr>
      </w:pPr>
      <w:r w:rsidRPr="009677E0">
        <w:rPr>
          <w:rFonts w:cstheme="minorHAnsi"/>
        </w:rPr>
        <w:t>Outline what are the critical components and functions in the stack/module which are the most affected when operated with intermittent RES, and identify ways forward to overcoming these challenges;</w:t>
      </w:r>
    </w:p>
    <w:p w14:paraId="3368EFBC" w14:textId="77777777" w:rsidR="009677E0" w:rsidRPr="009677E0" w:rsidRDefault="009677E0" w:rsidP="00AA566B">
      <w:pPr>
        <w:numPr>
          <w:ilvl w:val="1"/>
          <w:numId w:val="41"/>
        </w:numPr>
        <w:jc w:val="both"/>
        <w:rPr>
          <w:rFonts w:cstheme="minorHAnsi"/>
        </w:rPr>
      </w:pPr>
      <w:r w:rsidRPr="009677E0">
        <w:rPr>
          <w:rFonts w:cstheme="minorHAnsi"/>
        </w:rPr>
        <w:t xml:space="preserve">Maintain European leadership for electrolysers manufacturing and green hydrogen production based on those electrolysers. </w:t>
      </w:r>
    </w:p>
    <w:p w14:paraId="5BC1D0D1" w14:textId="77777777" w:rsidR="009677E0" w:rsidRPr="009677E0" w:rsidRDefault="009677E0" w:rsidP="00F25222">
      <w:pPr>
        <w:jc w:val="both"/>
        <w:rPr>
          <w:rFonts w:cstheme="minorHAnsi"/>
        </w:rPr>
      </w:pPr>
      <w:r w:rsidRPr="009677E0">
        <w:rPr>
          <w:rFonts w:cstheme="minorHAnsi"/>
        </w:rPr>
        <w:t>For this benchmark study of different electrolysis technologies, no specific technological developments will be performed. Therefore, no improvements towards the Clean Hydrogen JU SRIA targets are expected. However, project results are expected to define and assess by the end of the project a list of relevant key performance indicators (KPIs), including but not limited to the following parameters, to be measured on State of the Art technologies according to the testing protocols defined in the project:</w:t>
      </w:r>
    </w:p>
    <w:p w14:paraId="3574D3BE" w14:textId="77777777" w:rsidR="009677E0" w:rsidRPr="009677E0" w:rsidRDefault="009677E0" w:rsidP="00AA566B">
      <w:pPr>
        <w:numPr>
          <w:ilvl w:val="0"/>
          <w:numId w:val="42"/>
        </w:numPr>
        <w:jc w:val="both"/>
        <w:rPr>
          <w:rFonts w:cstheme="minorHAnsi"/>
        </w:rPr>
      </w:pPr>
      <w:r w:rsidRPr="009677E0">
        <w:rPr>
          <w:rFonts w:cstheme="minorHAnsi"/>
        </w:rPr>
        <w:t>Electricity consumption;</w:t>
      </w:r>
    </w:p>
    <w:p w14:paraId="5DEBF67D" w14:textId="77777777" w:rsidR="009677E0" w:rsidRPr="009677E0" w:rsidRDefault="009677E0" w:rsidP="00AA566B">
      <w:pPr>
        <w:numPr>
          <w:ilvl w:val="0"/>
          <w:numId w:val="42"/>
        </w:numPr>
        <w:jc w:val="both"/>
        <w:rPr>
          <w:rFonts w:cstheme="minorHAnsi"/>
        </w:rPr>
      </w:pPr>
      <w:r w:rsidRPr="009677E0">
        <w:rPr>
          <w:rFonts w:cstheme="minorHAnsi"/>
        </w:rPr>
        <w:t>Time response of the technology to RES source;</w:t>
      </w:r>
    </w:p>
    <w:p w14:paraId="405C0AC7" w14:textId="77777777" w:rsidR="009677E0" w:rsidRPr="009677E0" w:rsidRDefault="009677E0" w:rsidP="00AA566B">
      <w:pPr>
        <w:numPr>
          <w:ilvl w:val="0"/>
          <w:numId w:val="42"/>
        </w:numPr>
        <w:jc w:val="both"/>
        <w:rPr>
          <w:rFonts w:cstheme="minorHAnsi"/>
        </w:rPr>
      </w:pPr>
      <w:r w:rsidRPr="009677E0">
        <w:rPr>
          <w:rFonts w:cstheme="minorHAnsi"/>
        </w:rPr>
        <w:lastRenderedPageBreak/>
        <w:t xml:space="preserve">Hot idle ramp time; </w:t>
      </w:r>
    </w:p>
    <w:p w14:paraId="26164751" w14:textId="77777777" w:rsidR="009677E0" w:rsidRPr="009677E0" w:rsidRDefault="009677E0" w:rsidP="00AA566B">
      <w:pPr>
        <w:numPr>
          <w:ilvl w:val="0"/>
          <w:numId w:val="42"/>
        </w:numPr>
        <w:jc w:val="both"/>
        <w:rPr>
          <w:rFonts w:cstheme="minorHAnsi"/>
        </w:rPr>
      </w:pPr>
      <w:r w:rsidRPr="009677E0">
        <w:rPr>
          <w:rFonts w:cstheme="minorHAnsi"/>
        </w:rPr>
        <w:t xml:space="preserve">Cold start ramp time; </w:t>
      </w:r>
    </w:p>
    <w:p w14:paraId="3FBAABCB" w14:textId="77777777" w:rsidR="009677E0" w:rsidRPr="009677E0" w:rsidRDefault="009677E0" w:rsidP="00AA566B">
      <w:pPr>
        <w:numPr>
          <w:ilvl w:val="0"/>
          <w:numId w:val="42"/>
        </w:numPr>
        <w:jc w:val="both"/>
        <w:rPr>
          <w:rFonts w:cstheme="minorHAnsi"/>
        </w:rPr>
      </w:pPr>
      <w:r w:rsidRPr="009677E0">
        <w:rPr>
          <w:rFonts w:cstheme="minorHAnsi"/>
        </w:rPr>
        <w:t>Durability;</w:t>
      </w:r>
    </w:p>
    <w:p w14:paraId="775D5B84" w14:textId="77777777" w:rsidR="009677E0" w:rsidRPr="009677E0" w:rsidRDefault="009677E0" w:rsidP="00AA566B">
      <w:pPr>
        <w:numPr>
          <w:ilvl w:val="0"/>
          <w:numId w:val="42"/>
        </w:numPr>
        <w:jc w:val="both"/>
        <w:rPr>
          <w:rFonts w:cstheme="minorHAnsi"/>
        </w:rPr>
      </w:pPr>
      <w:r w:rsidRPr="009677E0">
        <w:rPr>
          <w:rFonts w:cstheme="minorHAnsi"/>
        </w:rPr>
        <w:t>Gas quality;</w:t>
      </w:r>
    </w:p>
    <w:p w14:paraId="192CBD0F" w14:textId="393DF0F2" w:rsidR="006858D9" w:rsidRPr="000A5A5D" w:rsidRDefault="006858D9" w:rsidP="00F25222">
      <w:pPr>
        <w:jc w:val="both"/>
        <w:rPr>
          <w:rFonts w:cstheme="minorHAnsi"/>
        </w:rPr>
      </w:pPr>
    </w:p>
    <w:p w14:paraId="645D951B" w14:textId="77777777" w:rsidR="006858D9" w:rsidRPr="000A5A5D" w:rsidRDefault="006858D9" w:rsidP="00F25222">
      <w:pPr>
        <w:pStyle w:val="Heading3"/>
        <w:jc w:val="both"/>
        <w:rPr>
          <w:rFonts w:asciiTheme="minorHAnsi" w:hAnsiTheme="minorHAnsi" w:cstheme="minorHAnsi"/>
        </w:rPr>
      </w:pPr>
      <w:r w:rsidRPr="000A5A5D">
        <w:rPr>
          <w:rFonts w:asciiTheme="minorHAnsi" w:hAnsiTheme="minorHAnsi" w:cstheme="minorHAnsi"/>
        </w:rPr>
        <w:t>Scope:</w:t>
      </w:r>
    </w:p>
    <w:p w14:paraId="536053E3" w14:textId="77777777" w:rsidR="002F0A98" w:rsidRPr="002F0A98" w:rsidRDefault="002F0A98" w:rsidP="00F25222">
      <w:pPr>
        <w:jc w:val="both"/>
      </w:pPr>
      <w:r w:rsidRPr="002F0A98">
        <w:t xml:space="preserve">The topic focuses on the achievement of a normalised benchmark of LT and/or HT electrolysis technologies. </w:t>
      </w:r>
    </w:p>
    <w:p w14:paraId="317EFF50" w14:textId="77777777" w:rsidR="002F0A98" w:rsidRPr="002F0A98" w:rsidRDefault="002F0A98" w:rsidP="00F25222">
      <w:pPr>
        <w:jc w:val="both"/>
        <w:rPr>
          <w:lang w:val="en-US"/>
        </w:rPr>
      </w:pPr>
      <w:r w:rsidRPr="002F0A98">
        <w:rPr>
          <w:lang w:val="en-US"/>
        </w:rPr>
        <w:t>According to the previous projects, there has never been a direct coupling between RES source and SOEL or PCCEL system. For AEL and PEMEL it has been done but not under the same conditions. Consequently, it is difficult to compare in a relevant way the potential of the different technologies in terms of RES coupling.</w:t>
      </w:r>
    </w:p>
    <w:p w14:paraId="70155D5A" w14:textId="77777777" w:rsidR="002F0A98" w:rsidRPr="002F0A98" w:rsidRDefault="002F0A98" w:rsidP="00F25222">
      <w:pPr>
        <w:jc w:val="both"/>
      </w:pPr>
      <w:r w:rsidRPr="002F0A98">
        <w:t xml:space="preserve">Therefore, the topic aims at developing standardised test protocols able to compare different electrolysis technologies and their behaviour when operated in conditions representative of intermittent RES coupling. </w:t>
      </w:r>
    </w:p>
    <w:p w14:paraId="7EAB35DC" w14:textId="77777777" w:rsidR="002F0A98" w:rsidRPr="002F0A98" w:rsidRDefault="002F0A98" w:rsidP="00F25222">
      <w:pPr>
        <w:jc w:val="both"/>
      </w:pPr>
      <w:r w:rsidRPr="002F0A98">
        <w:t>The scope will include the following requirements:</w:t>
      </w:r>
    </w:p>
    <w:p w14:paraId="093E35FB" w14:textId="77777777" w:rsidR="002F0A98" w:rsidRPr="002F0A98" w:rsidRDefault="002F0A98" w:rsidP="00AA566B">
      <w:pPr>
        <w:numPr>
          <w:ilvl w:val="0"/>
          <w:numId w:val="9"/>
        </w:numPr>
        <w:jc w:val="both"/>
      </w:pPr>
      <w:r w:rsidRPr="002F0A98">
        <w:t>Taking advantage of JRC harmonised protocols for testing of LT water electrolysers and of previous projects (like Qualygrids, Haeolus, others), it will define standardised testing protocols representative of intermittent RES coupling. This would involve input of electric and thermal power through laboratory-based tests at standard conditions.</w:t>
      </w:r>
    </w:p>
    <w:p w14:paraId="32A997CE" w14:textId="77777777" w:rsidR="002F0A98" w:rsidRPr="002F0A98" w:rsidRDefault="002F0A98" w:rsidP="00AA566B">
      <w:pPr>
        <w:numPr>
          <w:ilvl w:val="0"/>
          <w:numId w:val="9"/>
        </w:numPr>
        <w:jc w:val="both"/>
        <w:rPr>
          <w:lang w:val="en-US"/>
        </w:rPr>
      </w:pPr>
      <w:r w:rsidRPr="002F0A98">
        <w:rPr>
          <w:lang w:val="en-US"/>
        </w:rPr>
        <w:t>Perform tests at stack or preferably module level (</w:t>
      </w:r>
      <w:r w:rsidRPr="002F0A98">
        <w:t>at the size of about 10 kW or more</w:t>
      </w:r>
      <w:r w:rsidRPr="002F0A98">
        <w:rPr>
          <w:lang w:val="en-US"/>
        </w:rPr>
        <w:t>), in lab, with power and heat input modulations conditions representative of intermittent RES, in the range from 0% (hot idle) to 120%.</w:t>
      </w:r>
    </w:p>
    <w:p w14:paraId="2F318777" w14:textId="77777777" w:rsidR="002F0A98" w:rsidRPr="002F0A98" w:rsidRDefault="002F0A98" w:rsidP="00AA566B">
      <w:pPr>
        <w:numPr>
          <w:ilvl w:val="0"/>
          <w:numId w:val="9"/>
        </w:numPr>
        <w:jc w:val="both"/>
        <w:rPr>
          <w:lang w:val="en-US"/>
        </w:rPr>
      </w:pPr>
      <w:r w:rsidRPr="002F0A98">
        <w:rPr>
          <w:lang w:val="en-US"/>
        </w:rPr>
        <w:t xml:space="preserve">Compare at least two electrolysis technologies among </w:t>
      </w:r>
      <w:r w:rsidRPr="002F0A98">
        <w:t>LT and/or HT electrolysis technologies</w:t>
      </w:r>
      <w:r w:rsidRPr="002F0A98">
        <w:rPr>
          <w:lang w:val="en-US"/>
        </w:rPr>
        <w:t xml:space="preserve">, but is also open to a larger scope with more technologies compared. </w:t>
      </w:r>
    </w:p>
    <w:p w14:paraId="1A269A9A" w14:textId="77777777" w:rsidR="002F0A98" w:rsidRPr="002F0A98" w:rsidRDefault="002F0A98" w:rsidP="00F25222">
      <w:pPr>
        <w:jc w:val="both"/>
        <w:rPr>
          <w:b/>
        </w:rPr>
      </w:pPr>
      <w:r w:rsidRPr="002F0A98">
        <w:t>Consortia are expected to build on the expertise from the European research and industrial community to ensure broad impact by addressing the aforementioned items.</w:t>
      </w:r>
    </w:p>
    <w:p w14:paraId="362EF342" w14:textId="606F3C64" w:rsidR="00977A6D" w:rsidRPr="000A5A5D" w:rsidRDefault="00977A6D" w:rsidP="00F25222">
      <w:pPr>
        <w:jc w:val="both"/>
      </w:pPr>
      <w:r w:rsidRPr="000A5A5D">
        <w:br w:type="page"/>
      </w:r>
    </w:p>
    <w:p w14:paraId="0F36303C" w14:textId="0C348BD5" w:rsidR="00FB4854" w:rsidRPr="000A5A5D" w:rsidRDefault="00FB4854" w:rsidP="00F25222">
      <w:pPr>
        <w:pStyle w:val="Heading2"/>
        <w:jc w:val="both"/>
        <w:rPr>
          <w:rFonts w:asciiTheme="minorHAnsi" w:hAnsiTheme="minorHAnsi" w:cstheme="minorHAnsi"/>
        </w:rPr>
      </w:pPr>
      <w:bookmarkStart w:id="7" w:name="_Toc82801063"/>
      <w:bookmarkStart w:id="8" w:name="_Toc104375671"/>
      <w:bookmarkEnd w:id="6"/>
      <w:r w:rsidRPr="000A5A5D">
        <w:rPr>
          <w:rFonts w:asciiTheme="minorHAnsi" w:hAnsiTheme="minorHAnsi" w:cstheme="minorHAnsi"/>
        </w:rPr>
        <w:lastRenderedPageBreak/>
        <w:t>TC1-0</w:t>
      </w:r>
      <w:r w:rsidR="00993943" w:rsidRPr="000A5A5D">
        <w:rPr>
          <w:rFonts w:asciiTheme="minorHAnsi" w:hAnsiTheme="minorHAnsi" w:cstheme="minorHAnsi"/>
        </w:rPr>
        <w:t>4</w:t>
      </w:r>
      <w:r w:rsidRPr="000A5A5D">
        <w:rPr>
          <w:rFonts w:asciiTheme="minorHAnsi" w:hAnsiTheme="minorHAnsi" w:cstheme="minorHAnsi"/>
        </w:rPr>
        <w:t xml:space="preserve">: </w:t>
      </w:r>
      <w:bookmarkEnd w:id="7"/>
      <w:r w:rsidR="00993943" w:rsidRPr="000A5A5D">
        <w:rPr>
          <w:rFonts w:asciiTheme="minorHAnsi" w:hAnsiTheme="minorHAnsi" w:cstheme="minorHAnsi"/>
        </w:rPr>
        <w:t xml:space="preserve">Advances in </w:t>
      </w:r>
      <w:r w:rsidR="00E6256E" w:rsidRPr="000A5A5D">
        <w:rPr>
          <w:rFonts w:asciiTheme="minorHAnsi" w:hAnsiTheme="minorHAnsi" w:cstheme="minorHAnsi"/>
        </w:rPr>
        <w:t>a</w:t>
      </w:r>
      <w:r w:rsidR="00993943" w:rsidRPr="000A5A5D">
        <w:rPr>
          <w:rFonts w:asciiTheme="minorHAnsi" w:hAnsiTheme="minorHAnsi" w:cstheme="minorHAnsi"/>
        </w:rPr>
        <w:t>lkaline electrolysis technology</w:t>
      </w:r>
      <w:bookmarkEnd w:id="8"/>
    </w:p>
    <w:p w14:paraId="2CE5168F" w14:textId="77777777" w:rsidR="00FB4854" w:rsidRPr="000A5A5D" w:rsidRDefault="00FB4854" w:rsidP="00F25222">
      <w:pPr>
        <w:jc w:val="both"/>
        <w:rPr>
          <w:rFonts w:cstheme="minorHAnsi"/>
        </w:rPr>
      </w:pPr>
    </w:p>
    <w:p w14:paraId="6B9F3E98" w14:textId="77777777" w:rsidR="00FB4854" w:rsidRPr="000A5A5D" w:rsidRDefault="00FB4854"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FB4854" w:rsidRPr="000A5A5D" w14:paraId="1FB514D3" w14:textId="77777777" w:rsidTr="00F62BEE">
        <w:trPr>
          <w:trHeight w:val="1322"/>
        </w:trPr>
        <w:tc>
          <w:tcPr>
            <w:tcW w:w="3261" w:type="dxa"/>
          </w:tcPr>
          <w:p w14:paraId="57313478" w14:textId="77777777" w:rsidR="00FB4854" w:rsidRPr="000A5A5D" w:rsidRDefault="00FB4854"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15B6C520" w14:textId="16F71898" w:rsidR="00FB4854" w:rsidRPr="000A5A5D" w:rsidRDefault="00FB4854" w:rsidP="00F25222">
            <w:pPr>
              <w:pStyle w:val="CellTextValue"/>
              <w:rPr>
                <w:rFonts w:asciiTheme="minorHAnsi" w:hAnsiTheme="minorHAnsi" w:cstheme="minorHAnsi"/>
                <w:sz w:val="20"/>
                <w:szCs w:val="22"/>
                <w:highlight w:val="yellow"/>
              </w:rPr>
            </w:pPr>
            <w:r w:rsidRPr="000A5A5D">
              <w:rPr>
                <w:rFonts w:asciiTheme="minorHAnsi" w:hAnsiTheme="minorHAnsi" w:cstheme="minorHAnsi"/>
                <w:sz w:val="20"/>
                <w:szCs w:val="22"/>
              </w:rPr>
              <w:t xml:space="preserve">The JU estimates that an EU contribution of around EUR </w:t>
            </w:r>
            <w:r w:rsidR="00E6256E" w:rsidRPr="000A5A5D">
              <w:rPr>
                <w:rFonts w:asciiTheme="minorHAnsi" w:hAnsiTheme="minorHAnsi" w:cstheme="minorHAnsi"/>
                <w:sz w:val="20"/>
                <w:szCs w:val="22"/>
              </w:rPr>
              <w:t>2.5</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FB4854" w:rsidRPr="000A5A5D" w14:paraId="368098E2" w14:textId="77777777" w:rsidTr="00F62BEE">
        <w:tc>
          <w:tcPr>
            <w:tcW w:w="3261" w:type="dxa"/>
          </w:tcPr>
          <w:p w14:paraId="00EC9EF9" w14:textId="77777777" w:rsidR="00FB4854" w:rsidRPr="000A5A5D" w:rsidRDefault="00FB4854"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109B7267" w14:textId="24E0375A" w:rsidR="00FB4854" w:rsidRPr="000A5A5D" w:rsidRDefault="00FB4854"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E22E93">
              <w:rPr>
                <w:rFonts w:asciiTheme="minorHAnsi" w:hAnsiTheme="minorHAnsi" w:cstheme="minorHAnsi"/>
                <w:sz w:val="20"/>
                <w:szCs w:val="22"/>
              </w:rPr>
              <w:t>4</w:t>
            </w:r>
            <w:r w:rsidRPr="000A5A5D">
              <w:rPr>
                <w:rFonts w:asciiTheme="minorHAnsi" w:hAnsiTheme="minorHAnsi" w:cstheme="minorHAnsi"/>
                <w:sz w:val="20"/>
                <w:szCs w:val="22"/>
              </w:rPr>
              <w:t>]</w:t>
            </w:r>
          </w:p>
        </w:tc>
      </w:tr>
      <w:tr w:rsidR="00FB4854" w:rsidRPr="000A5A5D" w14:paraId="606B12CC" w14:textId="77777777" w:rsidTr="00F62BEE">
        <w:tc>
          <w:tcPr>
            <w:tcW w:w="3261" w:type="dxa"/>
          </w:tcPr>
          <w:p w14:paraId="7E75F5AB" w14:textId="77777777" w:rsidR="00FB4854" w:rsidRPr="000A5A5D" w:rsidRDefault="00FB4854"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0E5EA84C" w14:textId="51757227" w:rsidR="00FB4854" w:rsidRPr="000A5A5D" w:rsidRDefault="00B62A88"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FB4854" w:rsidRPr="000A5A5D" w14:paraId="72CCA5C6" w14:textId="77777777" w:rsidTr="00F62BEE">
        <w:tc>
          <w:tcPr>
            <w:tcW w:w="3261" w:type="dxa"/>
          </w:tcPr>
          <w:p w14:paraId="06BCF5E1" w14:textId="77777777" w:rsidR="00FB4854" w:rsidRPr="000A5A5D" w:rsidRDefault="00FB4854"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1A315D15" w14:textId="6EBE54BE" w:rsidR="00FB4854" w:rsidRPr="000A5A5D" w:rsidRDefault="00FB4854"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Research and Innovation Action</w:t>
            </w:r>
          </w:p>
        </w:tc>
      </w:tr>
      <w:tr w:rsidR="00FB4854" w:rsidRPr="000A5A5D" w14:paraId="5412FAB1" w14:textId="77777777" w:rsidTr="00F62BEE">
        <w:tc>
          <w:tcPr>
            <w:tcW w:w="3261" w:type="dxa"/>
          </w:tcPr>
          <w:p w14:paraId="30009125" w14:textId="77777777" w:rsidR="00FB4854" w:rsidRPr="000A5A5D" w:rsidRDefault="00FB4854"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3A8D26B7" w14:textId="7DD33D48" w:rsidR="00FB4854" w:rsidRPr="000A5A5D" w:rsidRDefault="00FB4854"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start at </w:t>
            </w:r>
            <w:r w:rsidRPr="00E22E93">
              <w:rPr>
                <w:rFonts w:asciiTheme="minorHAnsi" w:hAnsiTheme="minorHAnsi" w:cstheme="minorHAnsi"/>
                <w:color w:val="000000"/>
                <w:sz w:val="20"/>
                <w:szCs w:val="22"/>
              </w:rPr>
              <w:t>TRL [</w:t>
            </w:r>
            <w:r w:rsidR="00E22E93" w:rsidRPr="00E22E93">
              <w:rPr>
                <w:rFonts w:asciiTheme="minorHAnsi" w:hAnsiTheme="minorHAnsi" w:cstheme="minorHAnsi"/>
                <w:color w:val="000000"/>
                <w:sz w:val="20"/>
                <w:szCs w:val="22"/>
              </w:rPr>
              <w:t>3</w:t>
            </w:r>
            <w:r w:rsidRPr="00E22E93">
              <w:rPr>
                <w:rFonts w:asciiTheme="minorHAnsi" w:hAnsiTheme="minorHAnsi" w:cstheme="minorHAnsi"/>
                <w:color w:val="000000"/>
                <w:sz w:val="20"/>
                <w:szCs w:val="22"/>
              </w:rPr>
              <w:t>] and achieve TRL [4]</w:t>
            </w:r>
            <w:r w:rsidRPr="000A5A5D">
              <w:rPr>
                <w:rFonts w:asciiTheme="minorHAnsi" w:hAnsiTheme="minorHAnsi" w:cstheme="minorHAnsi"/>
                <w:color w:val="000000"/>
                <w:sz w:val="20"/>
                <w:szCs w:val="22"/>
              </w:rPr>
              <w:t xml:space="preserve"> by the end of project</w:t>
            </w:r>
            <w:r w:rsidR="00993943" w:rsidRPr="000A5A5D">
              <w:rPr>
                <w:rFonts w:asciiTheme="minorHAnsi" w:hAnsiTheme="minorHAnsi" w:cstheme="minorHAnsi"/>
                <w:color w:val="000000"/>
                <w:sz w:val="20"/>
                <w:szCs w:val="22"/>
              </w:rPr>
              <w:t>.</w:t>
            </w:r>
          </w:p>
        </w:tc>
      </w:tr>
      <w:tr w:rsidR="00FB4854" w:rsidRPr="000A5A5D" w14:paraId="120F8BEF" w14:textId="77777777" w:rsidTr="00F62BEE">
        <w:tc>
          <w:tcPr>
            <w:tcW w:w="3261" w:type="dxa"/>
          </w:tcPr>
          <w:p w14:paraId="77284BB0" w14:textId="77777777" w:rsidR="00FB4854" w:rsidRPr="000A5A5D" w:rsidRDefault="00FB4854"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open to International Collaboration?</w:t>
            </w:r>
          </w:p>
        </w:tc>
        <w:tc>
          <w:tcPr>
            <w:tcW w:w="6520" w:type="dxa"/>
          </w:tcPr>
          <w:p w14:paraId="5FEC94A6" w14:textId="1CDDBD1C" w:rsidR="00FB4854" w:rsidRPr="000A5A5D" w:rsidRDefault="00E16403"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FB4854" w:rsidRPr="000A5A5D" w14:paraId="5E603FB5" w14:textId="77777777" w:rsidTr="00F62BEE">
        <w:tc>
          <w:tcPr>
            <w:tcW w:w="3261" w:type="dxa"/>
          </w:tcPr>
          <w:p w14:paraId="79780B50" w14:textId="77777777" w:rsidR="00FB4854" w:rsidRPr="000A5A5D" w:rsidRDefault="00FB4854"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Cs w:val="22"/>
              </w:rPr>
              <w:footnoteReference w:id="5"/>
            </w:r>
          </w:p>
        </w:tc>
        <w:tc>
          <w:tcPr>
            <w:tcW w:w="6520" w:type="dxa"/>
          </w:tcPr>
          <w:p w14:paraId="0D5704CF" w14:textId="77777777" w:rsidR="00FB4854" w:rsidRPr="000A5A5D" w:rsidRDefault="00FB4854"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FB4854" w:rsidRPr="000A5A5D" w14:paraId="0543D67C" w14:textId="77777777" w:rsidTr="00F62BEE">
        <w:tc>
          <w:tcPr>
            <w:tcW w:w="3261" w:type="dxa"/>
          </w:tcPr>
          <w:p w14:paraId="2D78D9AC" w14:textId="77777777" w:rsidR="00FB4854" w:rsidRPr="000A5A5D" w:rsidRDefault="00FB4854"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104369F0" w14:textId="77777777" w:rsidR="00FB4854" w:rsidRPr="000A5A5D" w:rsidRDefault="00FB4854"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FB4854" w:rsidRPr="000A5A5D" w14:paraId="7E04A31E" w14:textId="77777777" w:rsidTr="00F62BEE">
        <w:tc>
          <w:tcPr>
            <w:tcW w:w="3261" w:type="dxa"/>
            <w:tcBorders>
              <w:top w:val="single" w:sz="0" w:space="0" w:color="auto"/>
              <w:left w:val="single" w:sz="0" w:space="0" w:color="auto"/>
              <w:bottom w:val="single" w:sz="0" w:space="0" w:color="auto"/>
              <w:right w:val="single" w:sz="0" w:space="0" w:color="auto"/>
            </w:tcBorders>
          </w:tcPr>
          <w:p w14:paraId="168812AA" w14:textId="77777777" w:rsidR="00FB4854" w:rsidRPr="000A5A5D" w:rsidRDefault="00FB4854"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7D40BF66" w14:textId="77777777" w:rsidR="00FB4854"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304694368"/>
                <w14:checkbox>
                  <w14:checked w14:val="1"/>
                  <w14:checkedState w14:val="2612" w14:font="MS Gothic"/>
                  <w14:uncheckedState w14:val="2610" w14:font="MS Gothic"/>
                </w14:checkbox>
              </w:sdtPr>
              <w:sdtContent>
                <w:r w:rsidR="00FB4854" w:rsidRPr="000A5A5D">
                  <w:rPr>
                    <w:rFonts w:ascii="Segoe UI Symbol" w:eastAsia="MS Gothic" w:hAnsi="Segoe UI Symbol" w:cs="Segoe UI Symbol"/>
                    <w:color w:val="000000"/>
                    <w:sz w:val="20"/>
                    <w:szCs w:val="22"/>
                  </w:rPr>
                  <w:t>☒</w:t>
                </w:r>
              </w:sdtContent>
            </w:sdt>
            <w:r w:rsidR="00FB4854" w:rsidRPr="000A5A5D">
              <w:rPr>
                <w:rFonts w:asciiTheme="minorHAnsi" w:hAnsiTheme="minorHAnsi" w:cstheme="minorHAnsi"/>
                <w:color w:val="000000"/>
                <w:sz w:val="20"/>
                <w:szCs w:val="22"/>
                <w:u w:val="single"/>
              </w:rPr>
              <w:t>Renewable Hydrogen production</w:t>
            </w:r>
          </w:p>
          <w:p w14:paraId="37FB9C5F" w14:textId="77777777" w:rsidR="00FB4854"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67030942"/>
                <w14:checkbox>
                  <w14:checked w14:val="1"/>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1772436615"/>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Other routes of renewable hydrogen production</w:t>
            </w:r>
          </w:p>
          <w:p w14:paraId="4AAACD24" w14:textId="77777777" w:rsidR="00FB4854"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182392506"/>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20"/>
                    <w:szCs w:val="22"/>
                  </w:rPr>
                  <w:t>☐</w:t>
                </w:r>
              </w:sdtContent>
            </w:sdt>
            <w:r w:rsidR="00FB4854" w:rsidRPr="000A5A5D">
              <w:rPr>
                <w:rFonts w:asciiTheme="minorHAnsi" w:hAnsiTheme="minorHAnsi" w:cstheme="minorHAnsi"/>
              </w:rPr>
              <w:t xml:space="preserve"> </w:t>
            </w:r>
            <w:r w:rsidR="00FB4854" w:rsidRPr="000A5A5D">
              <w:rPr>
                <w:rFonts w:asciiTheme="minorHAnsi" w:hAnsiTheme="minorHAnsi" w:cstheme="minorHAnsi"/>
                <w:color w:val="000000"/>
                <w:sz w:val="20"/>
                <w:szCs w:val="22"/>
                <w:u w:val="single"/>
              </w:rPr>
              <w:t>Hydrogen storage and distribution</w:t>
            </w:r>
          </w:p>
          <w:p w14:paraId="158CB5BF" w14:textId="77777777" w:rsidR="00FB4854"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30856553"/>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293572169"/>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454020491"/>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100460899"/>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274095711"/>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85638252"/>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HRS</w:t>
            </w:r>
          </w:p>
          <w:p w14:paraId="522527CB" w14:textId="77777777" w:rsidR="00FB4854"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637251280"/>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20"/>
                    <w:szCs w:val="22"/>
                  </w:rPr>
                  <w:t>☐</w:t>
                </w:r>
              </w:sdtContent>
            </w:sdt>
            <w:r w:rsidR="00FB4854" w:rsidRPr="000A5A5D">
              <w:rPr>
                <w:rFonts w:asciiTheme="minorHAnsi" w:hAnsiTheme="minorHAnsi" w:cstheme="minorHAnsi"/>
                <w:color w:val="000000"/>
                <w:sz w:val="20"/>
                <w:szCs w:val="22"/>
              </w:rPr>
              <w:t xml:space="preserve">  </w:t>
            </w:r>
            <w:r w:rsidR="00FB4854" w:rsidRPr="000A5A5D">
              <w:rPr>
                <w:rFonts w:asciiTheme="minorHAnsi" w:hAnsiTheme="minorHAnsi" w:cstheme="minorHAnsi"/>
                <w:color w:val="000000"/>
                <w:sz w:val="20"/>
                <w:szCs w:val="22"/>
                <w:u w:val="single"/>
              </w:rPr>
              <w:t>Hydrogen End uses: Transport</w:t>
            </w:r>
          </w:p>
          <w:p w14:paraId="7674748E" w14:textId="77777777" w:rsidR="00FB4854"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865348363"/>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1414918481"/>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1986309474"/>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023479807"/>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194002852"/>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Aeronautic </w:t>
            </w:r>
          </w:p>
          <w:p w14:paraId="6CA8554F" w14:textId="77777777" w:rsidR="00FB4854"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752894618"/>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20"/>
                    <w:szCs w:val="22"/>
                  </w:rPr>
                  <w:t>☐</w:t>
                </w:r>
              </w:sdtContent>
            </w:sdt>
            <w:r w:rsidR="00FB4854" w:rsidRPr="000A5A5D">
              <w:rPr>
                <w:rFonts w:asciiTheme="minorHAnsi" w:hAnsiTheme="minorHAnsi" w:cstheme="minorHAnsi"/>
                <w:color w:val="000000"/>
                <w:sz w:val="20"/>
                <w:szCs w:val="22"/>
                <w:u w:val="single"/>
              </w:rPr>
              <w:t xml:space="preserve">   Hydrogen End uses: Heat and Power</w:t>
            </w:r>
          </w:p>
          <w:p w14:paraId="10DD9CEE" w14:textId="77777777" w:rsidR="00FB4854"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20606663"/>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736212531"/>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Turbines, boilers and burners</w:t>
            </w:r>
          </w:p>
          <w:p w14:paraId="20DA1939" w14:textId="77777777" w:rsidR="00FB4854"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795347935"/>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20"/>
                    <w:szCs w:val="22"/>
                  </w:rPr>
                  <w:t>☐</w:t>
                </w:r>
              </w:sdtContent>
            </w:sdt>
            <w:r w:rsidR="00FB4854" w:rsidRPr="000A5A5D">
              <w:rPr>
                <w:rFonts w:asciiTheme="minorHAnsi" w:hAnsiTheme="minorHAnsi" w:cstheme="minorHAnsi"/>
                <w:color w:val="000000"/>
                <w:sz w:val="20"/>
                <w:szCs w:val="22"/>
              </w:rPr>
              <w:t xml:space="preserve">   </w:t>
            </w:r>
            <w:r w:rsidR="00FB4854" w:rsidRPr="000A5A5D">
              <w:rPr>
                <w:rFonts w:asciiTheme="minorHAnsi" w:hAnsiTheme="minorHAnsi" w:cstheme="minorHAnsi"/>
                <w:color w:val="000000"/>
                <w:sz w:val="20"/>
                <w:szCs w:val="22"/>
                <w:u w:val="single"/>
              </w:rPr>
              <w:t>Cross-cutting</w:t>
            </w:r>
          </w:p>
          <w:p w14:paraId="6A06737A" w14:textId="77777777" w:rsidR="00FB4854"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564093999"/>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789198404"/>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822707042"/>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Safety, Pre-Normative Research and Regulations, Codes and Standards</w:t>
            </w:r>
          </w:p>
          <w:p w14:paraId="1488EC02" w14:textId="77777777" w:rsidR="00FB4854"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316405755"/>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20"/>
                    <w:szCs w:val="22"/>
                  </w:rPr>
                  <w:t>☐</w:t>
                </w:r>
              </w:sdtContent>
            </w:sdt>
            <w:r w:rsidR="00FB4854" w:rsidRPr="000A5A5D">
              <w:rPr>
                <w:rFonts w:asciiTheme="minorHAnsi" w:hAnsiTheme="minorHAnsi" w:cstheme="minorHAnsi"/>
                <w:color w:val="000000"/>
                <w:sz w:val="20"/>
                <w:szCs w:val="22"/>
              </w:rPr>
              <w:t xml:space="preserve"> </w:t>
            </w:r>
            <w:r w:rsidR="00FB4854" w:rsidRPr="000A5A5D">
              <w:rPr>
                <w:rFonts w:asciiTheme="minorHAnsi" w:hAnsiTheme="minorHAnsi" w:cstheme="minorHAnsi"/>
                <w:color w:val="000000"/>
                <w:sz w:val="20"/>
                <w:szCs w:val="22"/>
                <w:u w:val="single"/>
              </w:rPr>
              <w:t>H2-Valley</w:t>
            </w:r>
          </w:p>
          <w:p w14:paraId="63D2D6A6" w14:textId="77777777" w:rsidR="00FB4854"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515849069"/>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20"/>
                    <w:szCs w:val="22"/>
                  </w:rPr>
                  <w:t>☐</w:t>
                </w:r>
              </w:sdtContent>
            </w:sdt>
            <w:r w:rsidR="00FB4854" w:rsidRPr="000A5A5D">
              <w:rPr>
                <w:rFonts w:asciiTheme="minorHAnsi" w:hAnsiTheme="minorHAnsi" w:cstheme="minorHAnsi"/>
                <w:color w:val="000000"/>
                <w:sz w:val="20"/>
                <w:szCs w:val="22"/>
              </w:rPr>
              <w:t xml:space="preserve"> </w:t>
            </w:r>
            <w:r w:rsidR="00FB4854" w:rsidRPr="000A5A5D">
              <w:rPr>
                <w:rFonts w:asciiTheme="minorHAnsi" w:hAnsiTheme="minorHAnsi" w:cstheme="minorHAnsi"/>
                <w:color w:val="000000"/>
                <w:sz w:val="20"/>
                <w:szCs w:val="22"/>
                <w:u w:val="single"/>
              </w:rPr>
              <w:t>Supply chain</w:t>
            </w:r>
          </w:p>
          <w:p w14:paraId="2A819AE9" w14:textId="77777777" w:rsidR="00FB4854"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383134034"/>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20"/>
                    <w:szCs w:val="22"/>
                  </w:rPr>
                  <w:t>☐</w:t>
                </w:r>
              </w:sdtContent>
            </w:sdt>
            <w:r w:rsidR="00FB4854" w:rsidRPr="000A5A5D">
              <w:rPr>
                <w:rFonts w:asciiTheme="minorHAnsi" w:hAnsiTheme="minorHAnsi" w:cstheme="minorHAnsi"/>
                <w:color w:val="000000"/>
                <w:sz w:val="20"/>
                <w:szCs w:val="22"/>
              </w:rPr>
              <w:t xml:space="preserve"> </w:t>
            </w:r>
            <w:r w:rsidR="00FB4854" w:rsidRPr="000A5A5D">
              <w:rPr>
                <w:rFonts w:asciiTheme="minorHAnsi" w:hAnsiTheme="minorHAnsi" w:cstheme="minorHAnsi"/>
                <w:color w:val="000000"/>
                <w:sz w:val="20"/>
                <w:szCs w:val="22"/>
                <w:u w:val="single"/>
              </w:rPr>
              <w:t>Strategic Research Challenge</w:t>
            </w:r>
          </w:p>
          <w:p w14:paraId="4920B91B" w14:textId="77777777" w:rsidR="00FB4854"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93144536"/>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Low or free PGM catalysts and reducing critical raw materials in electrolysers and fuel cells</w:t>
            </w:r>
          </w:p>
          <w:p w14:paraId="076A2032" w14:textId="77777777" w:rsidR="00FB4854"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222446280"/>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Advanced materials for hydrogen storage</w:t>
            </w:r>
          </w:p>
          <w:p w14:paraId="0D61DA69" w14:textId="77777777" w:rsidR="00FB4854"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582339229"/>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FB4854" w:rsidRPr="000A5A5D" w14:paraId="4FDF39AD" w14:textId="77777777" w:rsidTr="00F62BEE">
        <w:tc>
          <w:tcPr>
            <w:tcW w:w="3261" w:type="dxa"/>
            <w:tcBorders>
              <w:top w:val="single" w:sz="0" w:space="0" w:color="auto"/>
              <w:left w:val="single" w:sz="0" w:space="0" w:color="auto"/>
              <w:bottom w:val="single" w:sz="0" w:space="0" w:color="auto"/>
              <w:right w:val="single" w:sz="0" w:space="0" w:color="auto"/>
            </w:tcBorders>
          </w:tcPr>
          <w:p w14:paraId="12F29FDA" w14:textId="77777777" w:rsidR="00FB4854" w:rsidRPr="000A5A5D" w:rsidRDefault="00FB4854"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00EB1BAE" w14:textId="77777777" w:rsidR="00FB4854"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049265871"/>
                <w14:checkbox>
                  <w14:checked w14:val="1"/>
                  <w14:checkedState w14:val="2612" w14:font="MS Gothic"/>
                  <w14:uncheckedState w14:val="2610" w14:font="MS Gothic"/>
                </w14:checkbox>
              </w:sdtPr>
              <w:sdtContent>
                <w:r w:rsidR="00FB4854" w:rsidRPr="000A5A5D">
                  <w:rPr>
                    <w:rFonts w:ascii="Segoe UI Symbol" w:eastAsia="MS Gothic" w:hAnsi="Segoe UI Symbol" w:cs="Segoe UI Symbol"/>
                    <w:color w:val="000000"/>
                    <w:sz w:val="20"/>
                    <w:szCs w:val="22"/>
                  </w:rPr>
                  <w:t>☒</w:t>
                </w:r>
              </w:sdtContent>
            </w:sdt>
            <w:r w:rsidR="00FB4854" w:rsidRPr="000A5A5D">
              <w:rPr>
                <w:rFonts w:asciiTheme="minorHAnsi" w:hAnsiTheme="minorHAnsi" w:cstheme="minorHAnsi"/>
                <w:color w:val="000000"/>
                <w:sz w:val="20"/>
                <w:szCs w:val="22"/>
              </w:rPr>
              <w:t xml:space="preserve">  </w:t>
            </w:r>
            <w:r w:rsidR="00FB4854"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56919F80" w14:textId="77777777" w:rsidR="00FB4854"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7233461"/>
                <w14:checkbox>
                  <w14:checked w14:val="1"/>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KPI6 Carbon footprint of hydrogen technology applications</w:t>
            </w:r>
          </w:p>
          <w:p w14:paraId="2BA0E1AC" w14:textId="77777777" w:rsidR="00FB4854"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84909677"/>
                <w14:checkbox>
                  <w14:checked w14:val="1"/>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KPI-7 Use of PGMs and CRMs in hydrogen technology applications</w:t>
            </w:r>
          </w:p>
          <w:p w14:paraId="55FE3F34" w14:textId="77777777" w:rsidR="00FB4854"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562678044"/>
                <w14:checkbox>
                  <w14:checked w14:val="1"/>
                  <w14:checkedState w14:val="2612" w14:font="MS Gothic"/>
                  <w14:uncheckedState w14:val="2610" w14:font="MS Gothic"/>
                </w14:checkbox>
              </w:sdtPr>
              <w:sdtContent>
                <w:r w:rsidR="00FB4854" w:rsidRPr="000A5A5D">
                  <w:rPr>
                    <w:rFonts w:ascii="Segoe UI Symbol" w:eastAsia="MS Gothic" w:hAnsi="Segoe UI Symbol" w:cs="Segoe UI Symbol"/>
                    <w:color w:val="000000"/>
                    <w:sz w:val="20"/>
                    <w:szCs w:val="22"/>
                  </w:rPr>
                  <w:t>☒</w:t>
                </w:r>
              </w:sdtContent>
            </w:sdt>
            <w:r w:rsidR="00FB4854" w:rsidRPr="000A5A5D">
              <w:rPr>
                <w:rFonts w:asciiTheme="minorHAnsi" w:hAnsiTheme="minorHAnsi" w:cstheme="minorHAnsi"/>
                <w:color w:val="000000"/>
                <w:sz w:val="20"/>
                <w:szCs w:val="22"/>
                <w:u w:val="single"/>
              </w:rPr>
              <w:t xml:space="preserve">  Outcome-2 Improving the cost-effectiveness of clean hydrogen solutions</w:t>
            </w:r>
          </w:p>
          <w:p w14:paraId="15CB7ED1" w14:textId="77777777" w:rsidR="00FB4854"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19496786"/>
                <w14:checkbox>
                  <w14:checked w14:val="1"/>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KPI-8 Cost of electrolyser technologies used in hydrogen production</w:t>
            </w:r>
          </w:p>
          <w:p w14:paraId="3ACCD1FF" w14:textId="77777777" w:rsidR="00FB4854"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96899576"/>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KPI-9 Cost of Heavy-Duty Vehicles</w:t>
            </w:r>
          </w:p>
          <w:p w14:paraId="5EA0F4B5" w14:textId="77777777" w:rsidR="00FB4854"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1709842"/>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KPI-10 Cost of clean hydrogen distribution</w:t>
            </w:r>
          </w:p>
          <w:p w14:paraId="5FD8B21F" w14:textId="77777777" w:rsidR="00FB4854"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83522321"/>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20"/>
                    <w:szCs w:val="22"/>
                  </w:rPr>
                  <w:t>☐</w:t>
                </w:r>
              </w:sdtContent>
            </w:sdt>
            <w:r w:rsidR="00FB4854" w:rsidRPr="000A5A5D">
              <w:rPr>
                <w:rFonts w:asciiTheme="minorHAnsi" w:hAnsiTheme="minorHAnsi" w:cstheme="minorHAnsi"/>
                <w:color w:val="000000"/>
                <w:sz w:val="20"/>
                <w:szCs w:val="22"/>
              </w:rPr>
              <w:t xml:space="preserve">  </w:t>
            </w:r>
            <w:r w:rsidR="00FB4854" w:rsidRPr="000A5A5D">
              <w:rPr>
                <w:rFonts w:asciiTheme="minorHAnsi" w:hAnsiTheme="minorHAnsi" w:cstheme="minorHAnsi"/>
                <w:color w:val="000000"/>
                <w:sz w:val="20"/>
                <w:szCs w:val="22"/>
                <w:u w:val="single"/>
              </w:rPr>
              <w:t>Outcome-3 Demonstrating clean hydrogen solutions across the different sectors</w:t>
            </w:r>
          </w:p>
          <w:p w14:paraId="17363E75" w14:textId="77777777" w:rsidR="00FB4854"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276596292"/>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KPI-11 MW of electrolysers deployed for hydrogen production funded by the JU</w:t>
            </w:r>
          </w:p>
          <w:p w14:paraId="1706D743" w14:textId="77777777" w:rsidR="00FB4854"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38296802"/>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KPI-12 Number of heavy-duty vehicles deployed within EU 27 funded by the JU</w:t>
            </w:r>
          </w:p>
          <w:p w14:paraId="7C7CE720" w14:textId="77777777" w:rsidR="00FB4854"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86309629"/>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KPI-13 Number of HRS deployed within EU 27 funded by the JU</w:t>
            </w:r>
          </w:p>
          <w:p w14:paraId="5EBBA2E5" w14:textId="4229477E" w:rsidR="00FB4854"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98104660"/>
                <w14:checkbox>
                  <w14:checked w14:val="1"/>
                  <w14:checkedState w14:val="2612" w14:font="MS Gothic"/>
                  <w14:uncheckedState w14:val="2610" w14:font="MS Gothic"/>
                </w14:checkbox>
              </w:sdtPr>
              <w:sdtContent>
                <w:r w:rsidR="00B62A88" w:rsidRPr="000A5A5D">
                  <w:rPr>
                    <w:rFonts w:ascii="MS Gothic" w:eastAsia="MS Gothic" w:hAnsi="MS Gothic" w:cstheme="minorHAnsi"/>
                    <w:color w:val="000000"/>
                    <w:sz w:val="20"/>
                    <w:szCs w:val="22"/>
                  </w:rPr>
                  <w:t>☒</w:t>
                </w:r>
              </w:sdtContent>
            </w:sdt>
            <w:r w:rsidR="00FB4854" w:rsidRPr="000A5A5D">
              <w:rPr>
                <w:rFonts w:asciiTheme="minorHAnsi" w:hAnsiTheme="minorHAnsi" w:cstheme="minorHAnsi"/>
                <w:color w:val="000000"/>
                <w:sz w:val="20"/>
                <w:szCs w:val="22"/>
              </w:rPr>
              <w:t xml:space="preserve">  </w:t>
            </w:r>
            <w:r w:rsidR="00FB4854" w:rsidRPr="000A5A5D">
              <w:rPr>
                <w:rFonts w:asciiTheme="minorHAnsi" w:hAnsiTheme="minorHAnsi" w:cstheme="minorHAnsi"/>
                <w:color w:val="000000"/>
                <w:sz w:val="20"/>
                <w:szCs w:val="22"/>
                <w:u w:val="single"/>
              </w:rPr>
              <w:t>Outcome-4 Reinforcing the EU scientific and industrial ecosystem</w:t>
            </w:r>
          </w:p>
          <w:p w14:paraId="5F651729" w14:textId="1129DC3C" w:rsidR="00FB4854"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1188593476"/>
                <w14:checkbox>
                  <w14:checked w14:val="1"/>
                  <w14:checkedState w14:val="2612" w14:font="MS Gothic"/>
                  <w14:uncheckedState w14:val="2610" w14:font="MS Gothic"/>
                </w14:checkbox>
              </w:sdtPr>
              <w:sdtContent>
                <w:r w:rsidR="00B62A88" w:rsidRPr="000A5A5D">
                  <w:rPr>
                    <w:rFonts w:ascii="MS Gothic" w:eastAsia="MS Gothic" w:hAnsi="MS Gothic" w:cstheme="minorHAnsi"/>
                    <w:color w:val="000000"/>
                    <w:sz w:val="18"/>
                    <w:szCs w:val="22"/>
                  </w:rPr>
                  <w:t>☒</w:t>
                </w:r>
              </w:sdtContent>
            </w:sdt>
            <w:r w:rsidR="00FB4854" w:rsidRPr="000A5A5D">
              <w:rPr>
                <w:rFonts w:asciiTheme="minorHAnsi" w:hAnsiTheme="minorHAnsi" w:cstheme="minorHAnsi"/>
                <w:color w:val="000000"/>
                <w:sz w:val="18"/>
                <w:szCs w:val="18"/>
              </w:rPr>
              <w:t xml:space="preserve"> KPI-14 Number of patents generated by the projects funded by the JU</w:t>
            </w:r>
          </w:p>
          <w:p w14:paraId="44367648" w14:textId="312EE518" w:rsidR="00FB4854"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25205094"/>
                <w14:checkbox>
                  <w14:checked w14:val="1"/>
                  <w14:checkedState w14:val="2612" w14:font="MS Gothic"/>
                  <w14:uncheckedState w14:val="2610" w14:font="MS Gothic"/>
                </w14:checkbox>
              </w:sdtPr>
              <w:sdtContent>
                <w:r w:rsidR="00B62A88" w:rsidRPr="000A5A5D">
                  <w:rPr>
                    <w:rFonts w:ascii="MS Gothic" w:eastAsia="MS Gothic" w:hAnsi="MS Gothic" w:cstheme="minorHAnsi"/>
                    <w:color w:val="000000"/>
                    <w:sz w:val="18"/>
                    <w:szCs w:val="22"/>
                  </w:rPr>
                  <w:t>☒</w:t>
                </w:r>
              </w:sdtContent>
            </w:sdt>
            <w:r w:rsidR="00FB4854" w:rsidRPr="000A5A5D">
              <w:rPr>
                <w:rFonts w:asciiTheme="minorHAnsi" w:hAnsiTheme="minorHAnsi" w:cstheme="minorHAnsi"/>
                <w:color w:val="000000"/>
                <w:sz w:val="18"/>
                <w:szCs w:val="22"/>
              </w:rPr>
              <w:t xml:space="preserve"> KPI-15 Number of publications generated by the projects funded by the JU</w:t>
            </w:r>
          </w:p>
          <w:p w14:paraId="786481B1" w14:textId="77777777" w:rsidR="00FB4854"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34104502"/>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20"/>
                    <w:szCs w:val="22"/>
                  </w:rPr>
                  <w:t>☐</w:t>
                </w:r>
              </w:sdtContent>
            </w:sdt>
            <w:r w:rsidR="00FB4854" w:rsidRPr="000A5A5D">
              <w:rPr>
                <w:rFonts w:asciiTheme="minorHAnsi" w:hAnsiTheme="minorHAnsi" w:cstheme="minorHAnsi"/>
                <w:color w:val="000000"/>
                <w:sz w:val="20"/>
                <w:szCs w:val="22"/>
              </w:rPr>
              <w:t xml:space="preserve"> </w:t>
            </w:r>
            <w:r w:rsidR="00FB4854" w:rsidRPr="000A5A5D">
              <w:rPr>
                <w:rFonts w:asciiTheme="minorHAnsi" w:hAnsiTheme="minorHAnsi" w:cstheme="minorHAnsi"/>
                <w:color w:val="000000"/>
                <w:sz w:val="20"/>
                <w:szCs w:val="22"/>
                <w:u w:val="single"/>
              </w:rPr>
              <w:t>Outcome-5 Increasing public awareness and uptake of hydrogen technologies</w:t>
            </w:r>
          </w:p>
          <w:p w14:paraId="42D065D3" w14:textId="77777777" w:rsidR="00FB4854"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128827482"/>
                <w14:checkbox>
                  <w14:checked w14:val="0"/>
                  <w14:checkedState w14:val="2612" w14:font="MS Gothic"/>
                  <w14:uncheckedState w14:val="2610" w14:font="MS Gothic"/>
                </w14:checkbox>
              </w:sdtPr>
              <w:sdtContent>
                <w:r w:rsidR="00FB4854" w:rsidRPr="000A5A5D">
                  <w:rPr>
                    <w:rFonts w:ascii="Segoe UI Symbol" w:eastAsia="MS Gothic" w:hAnsi="Segoe UI Symbol" w:cs="Segoe UI Symbol"/>
                    <w:color w:val="000000"/>
                    <w:sz w:val="18"/>
                    <w:szCs w:val="22"/>
                  </w:rPr>
                  <w:t>☐</w:t>
                </w:r>
              </w:sdtContent>
            </w:sdt>
            <w:r w:rsidR="00FB4854" w:rsidRPr="000A5A5D">
              <w:rPr>
                <w:rFonts w:asciiTheme="minorHAnsi" w:hAnsiTheme="minorHAnsi" w:cstheme="minorHAnsi"/>
                <w:color w:val="000000"/>
                <w:sz w:val="18"/>
                <w:szCs w:val="22"/>
              </w:rPr>
              <w:t xml:space="preserve"> KPI-16 Public perception of hydrogen technologies</w:t>
            </w:r>
          </w:p>
        </w:tc>
      </w:tr>
    </w:tbl>
    <w:p w14:paraId="41B47C83" w14:textId="77777777" w:rsidR="00FB4854" w:rsidRPr="000A5A5D" w:rsidRDefault="00FB4854" w:rsidP="00F25222">
      <w:pPr>
        <w:jc w:val="both"/>
        <w:rPr>
          <w:rFonts w:cstheme="minorHAnsi"/>
        </w:rPr>
      </w:pPr>
      <w:r w:rsidRPr="000A5A5D">
        <w:rPr>
          <w:rFonts w:cstheme="minorHAnsi"/>
        </w:rPr>
        <w:br w:type="page"/>
      </w:r>
    </w:p>
    <w:p w14:paraId="44197F30" w14:textId="77777777" w:rsidR="00FB4854" w:rsidRPr="000A5A5D" w:rsidRDefault="00FB4854"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5D6CE0ED" w14:textId="77777777" w:rsidR="0061713D" w:rsidRPr="0061713D" w:rsidRDefault="0061713D" w:rsidP="00F25222">
      <w:pPr>
        <w:jc w:val="both"/>
      </w:pPr>
      <w:r w:rsidRPr="0061713D">
        <w:t>At present, Europe has an industrial leadership on electrolyser technologies, with about two third of main players globally. The industrial competitiveness and the quality of the technologies together with the background competences should be supported by a continuous development process looking to both incremental improvements and breakthrough innovations, trying to keep competitiveness in both available solutions in the market and next generation technologies. Alkaline electrolysers are, in this respect, a mature and consolidated technology, available in the market at large scale, looking to play the challenge of lighthouse project initiatives at the scale of hundreds of megawatts (MW) or even gigawatts (GW) of power capacity.</w:t>
      </w:r>
    </w:p>
    <w:p w14:paraId="34FDCC53" w14:textId="77777777" w:rsidR="0061713D" w:rsidRPr="0061713D" w:rsidRDefault="0061713D" w:rsidP="00F25222">
      <w:pPr>
        <w:jc w:val="both"/>
      </w:pPr>
      <w:r w:rsidRPr="0061713D">
        <w:t xml:space="preserve">However, the alkaline electrolyser (AEL) technology still requires improvements in terms of performance and cost reduction from materials to improved balance-of-plants components, control strategies and systems. Novel research and innovation allowing solutions is therefore needed. </w:t>
      </w:r>
    </w:p>
    <w:p w14:paraId="07945908" w14:textId="77777777" w:rsidR="0061713D" w:rsidRPr="0061713D" w:rsidRDefault="0061713D" w:rsidP="00F25222">
      <w:pPr>
        <w:jc w:val="both"/>
      </w:pPr>
      <w:r w:rsidRPr="0061713D">
        <w:t>This will serve as an outcome to sustain the improvement of the cells and stacks, of the manufacturing processes, of the supply chain support, and look forward for an impact on both technology CAPEX and OPEX, as well as the TCO. This will consist of a direct support to meet the targets of the SRIA in terms of technology performances but including the outreach of targets indicated by the European Hydrogen Strategy as the technology can provide better business cases and integrate better into the specific use cases.</w:t>
      </w:r>
    </w:p>
    <w:p w14:paraId="61284951" w14:textId="77777777" w:rsidR="0061713D" w:rsidRPr="0061713D" w:rsidRDefault="0061713D" w:rsidP="00F25222">
      <w:pPr>
        <w:jc w:val="both"/>
      </w:pPr>
      <w:r w:rsidRPr="0061713D">
        <w:t xml:space="preserve">Although the AEL is an industrially well-established </w:t>
      </w:r>
      <w:r w:rsidRPr="0061713D" w:rsidDel="00847EEA">
        <w:t>technology</w:t>
      </w:r>
      <w:r w:rsidRPr="0061713D">
        <w:t>, it presents some weaknesses when compared to PEM technology, such as the significantly lower flexibility which limits both the maximum current density (preventing the production of compact systems) and the minimum current density (narrowing the range of operability).</w:t>
      </w:r>
      <w:r w:rsidRPr="0061713D" w:rsidDel="0051618A">
        <w:t xml:space="preserve"> </w:t>
      </w:r>
      <w:r w:rsidRPr="0061713D" w:rsidDel="00EC7493">
        <w:t xml:space="preserve"> </w:t>
      </w:r>
      <w:r w:rsidRPr="0061713D">
        <w:t>However, one of its strengths is the possibility of avoiding the use of expensive and scarce platinum group metals (PGM).</w:t>
      </w:r>
    </w:p>
    <w:p w14:paraId="61919838" w14:textId="77777777" w:rsidR="0061713D" w:rsidRPr="0061713D" w:rsidRDefault="0061713D" w:rsidP="00F25222">
      <w:pPr>
        <w:jc w:val="both"/>
      </w:pPr>
      <w:r w:rsidRPr="0061713D">
        <w:t>The project’s expected outcomes are as follows:</w:t>
      </w:r>
    </w:p>
    <w:p w14:paraId="2989767C" w14:textId="77777777" w:rsidR="0061713D" w:rsidRPr="0061713D" w:rsidRDefault="0061713D" w:rsidP="00AA566B">
      <w:pPr>
        <w:numPr>
          <w:ilvl w:val="0"/>
          <w:numId w:val="10"/>
        </w:numPr>
        <w:jc w:val="both"/>
      </w:pPr>
      <w:r w:rsidRPr="0061713D">
        <w:t>Improve the competitiveness of the expected solutions versus the state of the art today in the market;</w:t>
      </w:r>
    </w:p>
    <w:p w14:paraId="19933A3B" w14:textId="77777777" w:rsidR="0061713D" w:rsidRPr="0061713D" w:rsidRDefault="0061713D" w:rsidP="00AA566B">
      <w:pPr>
        <w:numPr>
          <w:ilvl w:val="0"/>
          <w:numId w:val="10"/>
        </w:numPr>
        <w:jc w:val="both"/>
      </w:pPr>
      <w:r w:rsidRPr="0061713D">
        <w:t>Keep the European specific sector of AEL in the forefront of international competition;</w:t>
      </w:r>
    </w:p>
    <w:p w14:paraId="402DB257" w14:textId="77777777" w:rsidR="0061713D" w:rsidRPr="0061713D" w:rsidRDefault="0061713D" w:rsidP="00AA566B">
      <w:pPr>
        <w:numPr>
          <w:ilvl w:val="0"/>
          <w:numId w:val="10"/>
        </w:numPr>
        <w:jc w:val="both"/>
      </w:pPr>
      <w:r w:rsidRPr="0061713D">
        <w:t>Realize the novel proposed AEL short stack at the scale of 10 kW, with a minimum cell area of 100 cm2 and at least 10 cells for the stack, validating in a laboratory environment the specific performances;</w:t>
      </w:r>
    </w:p>
    <w:p w14:paraId="341F8355" w14:textId="77777777" w:rsidR="0061713D" w:rsidRPr="0061713D" w:rsidRDefault="0061713D" w:rsidP="00AA566B">
      <w:pPr>
        <w:numPr>
          <w:ilvl w:val="0"/>
          <w:numId w:val="10"/>
        </w:numPr>
        <w:jc w:val="both"/>
      </w:pPr>
      <w:r w:rsidRPr="0061713D">
        <w:t>Improve the electrolyser’s performances and contribute to the achievement of the SRIA KPIs at the level of system and stack (as per Annex 2 Table 2.1 State-of-the-art and future targets for hydrogen production from renewable electricity for energy storage and grid balancing using alkaline electrolysers);</w:t>
      </w:r>
    </w:p>
    <w:p w14:paraId="37FE118C" w14:textId="77777777" w:rsidR="0061713D" w:rsidRPr="0061713D" w:rsidRDefault="0061713D" w:rsidP="00AA566B">
      <w:pPr>
        <w:numPr>
          <w:ilvl w:val="0"/>
          <w:numId w:val="10"/>
        </w:numPr>
        <w:jc w:val="both"/>
        <w:rPr>
          <w:lang w:val="en-US"/>
        </w:rPr>
      </w:pPr>
      <w:r w:rsidRPr="0061713D">
        <w:rPr>
          <w:lang w:val="en-US"/>
        </w:rPr>
        <w:t>Reduce CAPEX for the stack down to 150 €/kW and OPEX to 35 €/(kg/d)/y.</w:t>
      </w:r>
    </w:p>
    <w:p w14:paraId="28F3EE25" w14:textId="77777777" w:rsidR="0061713D" w:rsidRPr="0061713D" w:rsidRDefault="0061713D" w:rsidP="00F25222">
      <w:pPr>
        <w:jc w:val="both"/>
        <w:rPr>
          <w:lang w:val="en-US"/>
        </w:rPr>
      </w:pPr>
      <w:r w:rsidRPr="0061713D">
        <w:rPr>
          <w:lang w:val="en-US"/>
        </w:rPr>
        <w:t xml:space="preserve">The projects will contribute to the objectives of the Clean Hydrogen JU included in the SRIA as indicated below. At least one of the following KPIs should be improved while maintaining the other at the present SoA. </w:t>
      </w:r>
    </w:p>
    <w:p w14:paraId="3103C374" w14:textId="77777777" w:rsidR="0061713D" w:rsidRPr="0061713D" w:rsidRDefault="0061713D" w:rsidP="00AA566B">
      <w:pPr>
        <w:numPr>
          <w:ilvl w:val="0"/>
          <w:numId w:val="11"/>
        </w:numPr>
        <w:jc w:val="both"/>
        <w:rPr>
          <w:lang w:val="en-US"/>
        </w:rPr>
      </w:pPr>
      <w:r w:rsidRPr="0061713D">
        <w:rPr>
          <w:lang w:val="en-US"/>
        </w:rPr>
        <w:t>Increase the current density (minimum 1,2 A/cm</w:t>
      </w:r>
      <w:r w:rsidRPr="0061713D">
        <w:rPr>
          <w:vertAlign w:val="superscript"/>
          <w:lang w:val="en-US"/>
        </w:rPr>
        <w:t>2</w:t>
      </w:r>
      <w:r w:rsidRPr="0061713D">
        <w:rPr>
          <w:lang w:val="en-US"/>
        </w:rPr>
        <w:t>@2V);</w:t>
      </w:r>
    </w:p>
    <w:p w14:paraId="786E13F3" w14:textId="77777777" w:rsidR="0061713D" w:rsidRPr="0061713D" w:rsidRDefault="0061713D" w:rsidP="00AA566B">
      <w:pPr>
        <w:numPr>
          <w:ilvl w:val="0"/>
          <w:numId w:val="11"/>
        </w:numPr>
        <w:jc w:val="both"/>
        <w:rPr>
          <w:lang w:val="en-US"/>
        </w:rPr>
      </w:pPr>
      <w:r w:rsidRPr="0061713D">
        <w:rPr>
          <w:lang w:val="en-US"/>
        </w:rPr>
        <w:t xml:space="preserve">Improve the conversion efficiency (nominal electric consumption </w:t>
      </w:r>
      <w:r w:rsidRPr="0061713D">
        <w:t>&lt;</w:t>
      </w:r>
      <w:r w:rsidRPr="0061713D">
        <w:rPr>
          <w:lang w:val="en-US"/>
        </w:rPr>
        <w:t>48 kWh/kg);</w:t>
      </w:r>
    </w:p>
    <w:p w14:paraId="3200572D" w14:textId="77777777" w:rsidR="0061713D" w:rsidRPr="0061713D" w:rsidRDefault="0061713D" w:rsidP="00AA566B">
      <w:pPr>
        <w:numPr>
          <w:ilvl w:val="0"/>
          <w:numId w:val="11"/>
        </w:numPr>
        <w:jc w:val="both"/>
        <w:rPr>
          <w:lang w:val="en-US"/>
        </w:rPr>
      </w:pPr>
      <w:r w:rsidRPr="0061713D">
        <w:rPr>
          <w:lang w:val="en-US"/>
        </w:rPr>
        <w:lastRenderedPageBreak/>
        <w:t>leverage the technology durability (degradation rate &lt;0.1%/1000h) and the technology reliability.</w:t>
      </w:r>
    </w:p>
    <w:p w14:paraId="521D239A" w14:textId="77777777" w:rsidR="0061713D" w:rsidRPr="0061713D" w:rsidRDefault="0061713D" w:rsidP="00F25222">
      <w:pPr>
        <w:jc w:val="both"/>
        <w:rPr>
          <w:lang w:val="en-US"/>
        </w:rPr>
      </w:pPr>
      <w:r w:rsidRPr="0061713D">
        <w:rPr>
          <w:lang w:val="en-US"/>
        </w:rPr>
        <w:t>It should be indeed relevant to consider the following other optional targets:</w:t>
      </w:r>
    </w:p>
    <w:p w14:paraId="42EBA502" w14:textId="77777777" w:rsidR="0061713D" w:rsidRPr="0061713D" w:rsidRDefault="0061713D" w:rsidP="00AA566B">
      <w:pPr>
        <w:numPr>
          <w:ilvl w:val="0"/>
          <w:numId w:val="11"/>
        </w:numPr>
        <w:jc w:val="both"/>
        <w:rPr>
          <w:lang w:val="en-US"/>
        </w:rPr>
      </w:pPr>
      <w:r w:rsidRPr="0061713D">
        <w:rPr>
          <w:lang w:val="en-US"/>
        </w:rPr>
        <w:t>Improve the dynamic behavior in cold ramp up and partial load;</w:t>
      </w:r>
    </w:p>
    <w:p w14:paraId="6526244D" w14:textId="77777777" w:rsidR="0061713D" w:rsidRPr="0061713D" w:rsidRDefault="0061713D" w:rsidP="00AA566B">
      <w:pPr>
        <w:numPr>
          <w:ilvl w:val="0"/>
          <w:numId w:val="11"/>
        </w:numPr>
        <w:jc w:val="both"/>
        <w:rPr>
          <w:lang w:val="en-US"/>
        </w:rPr>
      </w:pPr>
      <w:r w:rsidRPr="0061713D">
        <w:rPr>
          <w:lang w:val="en-US"/>
        </w:rPr>
        <w:t>Improve operation range, especially at low power (crossover, safety, etc..) at the same performances of the best-in-class technology;</w:t>
      </w:r>
    </w:p>
    <w:p w14:paraId="034B915E" w14:textId="77777777" w:rsidR="0061713D" w:rsidRPr="0061713D" w:rsidRDefault="0061713D" w:rsidP="00AA566B">
      <w:pPr>
        <w:numPr>
          <w:ilvl w:val="0"/>
          <w:numId w:val="11"/>
        </w:numPr>
        <w:jc w:val="both"/>
        <w:rPr>
          <w:lang w:val="en-US"/>
        </w:rPr>
      </w:pPr>
      <w:r w:rsidRPr="0061713D">
        <w:rPr>
          <w:lang w:val="en-US"/>
        </w:rPr>
        <w:t>Decrease the hydrogen and oxygen cross flow phenomena between the anode and cathode side.</w:t>
      </w:r>
    </w:p>
    <w:p w14:paraId="0660B353" w14:textId="2E0DA4E9" w:rsidR="009428FE" w:rsidRPr="0061713D" w:rsidRDefault="009428FE" w:rsidP="00F25222">
      <w:pPr>
        <w:jc w:val="both"/>
        <w:rPr>
          <w:lang w:val="en-US"/>
        </w:rPr>
      </w:pPr>
    </w:p>
    <w:p w14:paraId="527C316A" w14:textId="77777777" w:rsidR="00FB4854" w:rsidRPr="000A5A5D" w:rsidRDefault="00FB4854" w:rsidP="00F25222">
      <w:pPr>
        <w:pStyle w:val="Heading3"/>
        <w:jc w:val="both"/>
        <w:rPr>
          <w:rFonts w:asciiTheme="minorHAnsi" w:hAnsiTheme="minorHAnsi" w:cstheme="minorHAnsi"/>
        </w:rPr>
      </w:pPr>
      <w:r w:rsidRPr="000A5A5D">
        <w:rPr>
          <w:rFonts w:asciiTheme="minorHAnsi" w:hAnsiTheme="minorHAnsi" w:cstheme="minorHAnsi"/>
        </w:rPr>
        <w:t>Scope</w:t>
      </w:r>
    </w:p>
    <w:p w14:paraId="1C7490BF" w14:textId="77777777" w:rsidR="00FA6AFE" w:rsidRPr="00FA6AFE" w:rsidRDefault="00FA6AFE" w:rsidP="00F25222">
      <w:pPr>
        <w:jc w:val="both"/>
      </w:pPr>
      <w:r w:rsidRPr="00FA6AFE">
        <w:t>This topic aims at advancing the Alkaline Electrolyser technology by improving performances and reducing costs.</w:t>
      </w:r>
    </w:p>
    <w:p w14:paraId="3EE1C2B5" w14:textId="77777777" w:rsidR="00FA6AFE" w:rsidRPr="00FA6AFE" w:rsidRDefault="00FA6AFE" w:rsidP="00F25222">
      <w:pPr>
        <w:jc w:val="both"/>
      </w:pPr>
      <w:r w:rsidRPr="00FA6AFE">
        <w:t xml:space="preserve">The topic aims to facilitate the integration of innovative lab scale developments in the alkaline electrolysis technologies landscape into pilot industrial scale systems for their validation and further escalation into industrial MW scale systems. </w:t>
      </w:r>
    </w:p>
    <w:p w14:paraId="75F772FE" w14:textId="77777777" w:rsidR="00FA6AFE" w:rsidRPr="00FA6AFE" w:rsidRDefault="00FA6AFE" w:rsidP="00F25222">
      <w:pPr>
        <w:jc w:val="both"/>
      </w:pPr>
      <w:r w:rsidRPr="00FA6AFE">
        <w:t>The project should explore one or more of the following innovations: ​</w:t>
      </w:r>
    </w:p>
    <w:p w14:paraId="310360ED" w14:textId="77777777" w:rsidR="00FA6AFE" w:rsidRPr="00FA6AFE" w:rsidRDefault="00FA6AFE" w:rsidP="00AA566B">
      <w:pPr>
        <w:numPr>
          <w:ilvl w:val="0"/>
          <w:numId w:val="12"/>
        </w:numPr>
        <w:jc w:val="both"/>
      </w:pPr>
      <w:r w:rsidRPr="00FA6AFE">
        <w:t>New electrocatalysts and electrode materials for alkaline water electrolysis operating at high current density and high energy efficiency based on non-platinum group metals;</w:t>
      </w:r>
    </w:p>
    <w:p w14:paraId="69AA383D" w14:textId="77777777" w:rsidR="00FA6AFE" w:rsidRPr="00FA6AFE" w:rsidRDefault="00FA6AFE" w:rsidP="00AA566B">
      <w:pPr>
        <w:numPr>
          <w:ilvl w:val="0"/>
          <w:numId w:val="12"/>
        </w:numPr>
        <w:jc w:val="both"/>
      </w:pPr>
      <w:r w:rsidRPr="00FA6AFE">
        <w:t xml:space="preserve">Novel concepts of porous transport electrodes free of precious coating with integrated micro-porous-layer and electrocatalysts; </w:t>
      </w:r>
    </w:p>
    <w:p w14:paraId="423C7BB0" w14:textId="77777777" w:rsidR="00FA6AFE" w:rsidRPr="00FA6AFE" w:rsidRDefault="00FA6AFE" w:rsidP="00AA566B">
      <w:pPr>
        <w:numPr>
          <w:ilvl w:val="0"/>
          <w:numId w:val="12"/>
        </w:numPr>
        <w:jc w:val="both"/>
      </w:pPr>
      <w:r w:rsidRPr="00FA6AFE">
        <w:t>Explore new plating technologies for more efficient mass production (e.g. plasma spraying, physical vapor deposition), combined with development in electrocatalysis for alkaline water electrolysis;</w:t>
      </w:r>
    </w:p>
    <w:p w14:paraId="2561EE9F" w14:textId="77777777" w:rsidR="00FA6AFE" w:rsidRPr="00FA6AFE" w:rsidRDefault="00FA6AFE" w:rsidP="00AA566B">
      <w:pPr>
        <w:numPr>
          <w:ilvl w:val="0"/>
          <w:numId w:val="12"/>
        </w:numPr>
        <w:jc w:val="both"/>
      </w:pPr>
      <w:r w:rsidRPr="00FA6AFE">
        <w:t>Improve the separators and /or (microporous) membranes, with comparable performance and durability to a PEM electrolyser (1,2 A/cm² at &lt; 2 V)​;</w:t>
      </w:r>
    </w:p>
    <w:p w14:paraId="390C21E1" w14:textId="77777777" w:rsidR="00FA6AFE" w:rsidRPr="00FA6AFE" w:rsidRDefault="00FA6AFE" w:rsidP="00AA566B">
      <w:pPr>
        <w:numPr>
          <w:ilvl w:val="0"/>
          <w:numId w:val="12"/>
        </w:numPr>
        <w:jc w:val="both"/>
      </w:pPr>
      <w:r w:rsidRPr="00FA6AFE">
        <w:t>Investigate the potential to increase the temperature to a higher operating window. Develop new alkaline electrolysis systems operating at high temperature, validated at small scales, to improve the operational temperature and energy efficiency (e.g., over 95 degrees C and below 48 kWh/kg);</w:t>
      </w:r>
    </w:p>
    <w:p w14:paraId="217C7F98" w14:textId="77777777" w:rsidR="00FA6AFE" w:rsidRPr="00FA6AFE" w:rsidRDefault="00FA6AFE" w:rsidP="00AA566B">
      <w:pPr>
        <w:numPr>
          <w:ilvl w:val="0"/>
          <w:numId w:val="12"/>
        </w:numPr>
        <w:jc w:val="both"/>
      </w:pPr>
      <w:r w:rsidRPr="00FA6AFE">
        <w:t>Advanced thermal management for short starting time from warm stand-by, (e.g., by intelligent heat storage or insulation schemes);</w:t>
      </w:r>
    </w:p>
    <w:p w14:paraId="4037AF4E" w14:textId="77777777" w:rsidR="00FA6AFE" w:rsidRPr="00FA6AFE" w:rsidRDefault="00FA6AFE" w:rsidP="00AA566B">
      <w:pPr>
        <w:numPr>
          <w:ilvl w:val="0"/>
          <w:numId w:val="12"/>
        </w:numPr>
        <w:jc w:val="both"/>
      </w:pPr>
      <w:r w:rsidRPr="00FA6AFE">
        <w:t>Reduce the use of noble metals and improving the life cycle assessment aspects;</w:t>
      </w:r>
    </w:p>
    <w:p w14:paraId="334D08F2" w14:textId="77777777" w:rsidR="00FA6AFE" w:rsidRPr="00FA6AFE" w:rsidRDefault="00FA6AFE" w:rsidP="00AA566B">
      <w:pPr>
        <w:numPr>
          <w:ilvl w:val="0"/>
          <w:numId w:val="12"/>
        </w:numPr>
        <w:jc w:val="both"/>
      </w:pPr>
      <w:r w:rsidRPr="00FA6AFE">
        <w:t>Moving a step forward with respect to testing procedures and standardized qualifying tests (e.g., considering results from Qualygrids project).</w:t>
      </w:r>
    </w:p>
    <w:p w14:paraId="2D5CFBF0" w14:textId="77777777" w:rsidR="00FA6AFE" w:rsidRPr="00FA6AFE" w:rsidRDefault="00FA6AFE" w:rsidP="00F25222">
      <w:pPr>
        <w:jc w:val="both"/>
      </w:pPr>
      <w:r w:rsidRPr="00FA6AFE">
        <w:t>The funded proposal should be able to test and validate in a lab or a relevant environment the targeted innovative parts or components.</w:t>
      </w:r>
    </w:p>
    <w:p w14:paraId="6339FFBA" w14:textId="77777777" w:rsidR="00FA6AFE" w:rsidRPr="00FA6AFE" w:rsidRDefault="00FA6AFE" w:rsidP="00F25222">
      <w:pPr>
        <w:jc w:val="both"/>
      </w:pPr>
      <w:r w:rsidRPr="00FA6AFE">
        <w:t>State-of-the-art test stations are expected to perform an in-depth screening of the proposed improvements and advances in alkaline technology.</w:t>
      </w:r>
    </w:p>
    <w:p w14:paraId="43145EBB" w14:textId="77777777" w:rsidR="00FA6AFE" w:rsidRPr="00FA6AFE" w:rsidRDefault="00FA6AFE" w:rsidP="00F25222">
      <w:pPr>
        <w:jc w:val="both"/>
      </w:pPr>
      <w:r w:rsidRPr="00FA6AFE">
        <w:lastRenderedPageBreak/>
        <w:t>Taking advantage of JRC EU harmonized protocols for testing of low temperature water electrolysis (like Qualygrids, Haeolus, others), it will define standardised testing protocols representative of validating the expected outcomes. This would involve laboratory-based testing of the different integrated improvements into cells and stacks.</w:t>
      </w:r>
    </w:p>
    <w:p w14:paraId="7F8315CE" w14:textId="77777777" w:rsidR="00FA6AFE" w:rsidRPr="00FA6AFE" w:rsidRDefault="00FA6AFE" w:rsidP="00F25222">
      <w:pPr>
        <w:jc w:val="both"/>
      </w:pPr>
      <w:r w:rsidRPr="00FA6AFE">
        <w:t>Consortia are expected to build on the expertise from the European research and industrial community to ensure broad impact by addressing several of the aforementioned items.</w:t>
      </w:r>
    </w:p>
    <w:p w14:paraId="62E872ED" w14:textId="77777777" w:rsidR="00FA6AFE" w:rsidRPr="00FA6AFE" w:rsidRDefault="00FA6AFE" w:rsidP="00F25222">
      <w:pPr>
        <w:jc w:val="both"/>
      </w:pPr>
      <w:r w:rsidRPr="00FA6AFE">
        <w:t>It is expected to have at least one alkaline electrolysers’ manufacturer, to foresee a scaling up of the validated solution.</w:t>
      </w:r>
    </w:p>
    <w:p w14:paraId="37DE56BB" w14:textId="694E975F" w:rsidR="009428FE" w:rsidRPr="000A5A5D" w:rsidRDefault="009428FE" w:rsidP="00F25222">
      <w:pPr>
        <w:jc w:val="both"/>
      </w:pPr>
      <w:r w:rsidRPr="000A5A5D">
        <w:br w:type="page"/>
      </w:r>
    </w:p>
    <w:p w14:paraId="4A41AE2A" w14:textId="70282A25" w:rsidR="004E1E9E" w:rsidRPr="000A5A5D" w:rsidRDefault="004E1E9E" w:rsidP="00F25222">
      <w:pPr>
        <w:pStyle w:val="Heading2"/>
        <w:jc w:val="both"/>
        <w:rPr>
          <w:rFonts w:ascii="Calibri" w:eastAsia="Calibri" w:hAnsi="Calibri" w:cs="Calibri"/>
        </w:rPr>
      </w:pPr>
      <w:bookmarkStart w:id="9" w:name="_Toc5"/>
      <w:bookmarkStart w:id="10" w:name="_Toc104375672"/>
      <w:r w:rsidRPr="000A5A5D">
        <w:rPr>
          <w:rFonts w:ascii="Calibri" w:hAnsi="Calibri"/>
        </w:rPr>
        <w:lastRenderedPageBreak/>
        <w:t>TC1-0</w:t>
      </w:r>
      <w:r w:rsidR="009428FE" w:rsidRPr="000A5A5D">
        <w:rPr>
          <w:rFonts w:ascii="Calibri" w:hAnsi="Calibri"/>
        </w:rPr>
        <w:t>5</w:t>
      </w:r>
      <w:r w:rsidRPr="000A5A5D">
        <w:rPr>
          <w:rFonts w:ascii="Calibri" w:hAnsi="Calibri"/>
        </w:rPr>
        <w:t xml:space="preserve">: </w:t>
      </w:r>
      <w:bookmarkEnd w:id="9"/>
      <w:r w:rsidR="009428FE" w:rsidRPr="000A5A5D">
        <w:rPr>
          <w:rFonts w:ascii="Calibri" w:hAnsi="Calibri"/>
        </w:rPr>
        <w:t>Advanced anionic exchange membrane system</w:t>
      </w:r>
      <w:bookmarkEnd w:id="10"/>
    </w:p>
    <w:p w14:paraId="1F9CFCD7" w14:textId="649C7E53" w:rsidR="00491507" w:rsidRPr="000A5A5D" w:rsidRDefault="00491507" w:rsidP="00F25222">
      <w:pPr>
        <w:jc w:val="both"/>
        <w:rPr>
          <w:rFonts w:cstheme="minorHAnsi"/>
        </w:rPr>
      </w:pPr>
    </w:p>
    <w:p w14:paraId="15CD6454" w14:textId="38A104EA" w:rsidR="00491507" w:rsidRPr="000A5A5D" w:rsidRDefault="00257F8D"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491507" w:rsidRPr="000A5A5D" w14:paraId="37F6368F" w14:textId="77777777" w:rsidTr="00F62BEE">
        <w:trPr>
          <w:trHeight w:val="1322"/>
        </w:trPr>
        <w:tc>
          <w:tcPr>
            <w:tcW w:w="3261" w:type="dxa"/>
          </w:tcPr>
          <w:p w14:paraId="038EA3FD" w14:textId="77777777" w:rsidR="00491507" w:rsidRPr="000A5A5D" w:rsidRDefault="0049150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1235E09A" w14:textId="44D06DF2" w:rsidR="00491507" w:rsidRPr="000A5A5D" w:rsidRDefault="00491507"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183D6C" w:rsidRPr="000A5A5D">
              <w:rPr>
                <w:rFonts w:asciiTheme="minorHAnsi" w:hAnsiTheme="minorHAnsi" w:cstheme="minorHAnsi"/>
                <w:sz w:val="20"/>
                <w:szCs w:val="22"/>
              </w:rPr>
              <w:t>5</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491507" w:rsidRPr="000A5A5D" w14:paraId="6503A9BE" w14:textId="77777777" w:rsidTr="00F62BEE">
        <w:tc>
          <w:tcPr>
            <w:tcW w:w="3261" w:type="dxa"/>
          </w:tcPr>
          <w:p w14:paraId="7B97D1C7" w14:textId="77777777" w:rsidR="00491507" w:rsidRPr="000A5A5D" w:rsidRDefault="0049150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0A57CA97" w14:textId="6FEA845E" w:rsidR="00491507" w:rsidRPr="000A5A5D" w:rsidRDefault="00491507"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0157B7">
              <w:rPr>
                <w:rFonts w:asciiTheme="minorHAnsi" w:hAnsiTheme="minorHAnsi" w:cstheme="minorHAnsi"/>
                <w:sz w:val="20"/>
                <w:szCs w:val="22"/>
              </w:rPr>
              <w:t>4</w:t>
            </w:r>
            <w:r w:rsidRPr="000A5A5D">
              <w:rPr>
                <w:rFonts w:asciiTheme="minorHAnsi" w:hAnsiTheme="minorHAnsi" w:cstheme="minorHAnsi"/>
                <w:sz w:val="20"/>
                <w:szCs w:val="22"/>
              </w:rPr>
              <w:t>]</w:t>
            </w:r>
          </w:p>
        </w:tc>
      </w:tr>
      <w:tr w:rsidR="00491507" w:rsidRPr="000A5A5D" w14:paraId="4FAC9132" w14:textId="77777777" w:rsidTr="00F62BEE">
        <w:tc>
          <w:tcPr>
            <w:tcW w:w="3261" w:type="dxa"/>
          </w:tcPr>
          <w:p w14:paraId="5893C247" w14:textId="77777777" w:rsidR="00491507" w:rsidRPr="000A5A5D" w:rsidRDefault="0049150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3790F8FB" w14:textId="7E87568F" w:rsidR="00491507" w:rsidRPr="000A5A5D" w:rsidRDefault="00491507"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491507" w:rsidRPr="000A5A5D" w14:paraId="3DDFCC99" w14:textId="77777777" w:rsidTr="00F62BEE">
        <w:tc>
          <w:tcPr>
            <w:tcW w:w="3261" w:type="dxa"/>
          </w:tcPr>
          <w:p w14:paraId="2A4B071A" w14:textId="77777777" w:rsidR="00491507" w:rsidRPr="000A5A5D" w:rsidRDefault="0049150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1B5C456B" w14:textId="2B7943A6" w:rsidR="00491507" w:rsidRPr="000A5A5D" w:rsidRDefault="00491507"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Research and Innovation Action</w:t>
            </w:r>
            <w:r w:rsidR="00F81DBC">
              <w:rPr>
                <w:rFonts w:asciiTheme="minorHAnsi" w:hAnsiTheme="minorHAnsi" w:cstheme="minorHAnsi"/>
                <w:color w:val="000000"/>
                <w:sz w:val="20"/>
                <w:szCs w:val="22"/>
              </w:rPr>
              <w:t xml:space="preserve"> (may evolve to Innovation Action)</w:t>
            </w:r>
          </w:p>
        </w:tc>
      </w:tr>
      <w:tr w:rsidR="00491507" w:rsidRPr="000A5A5D" w14:paraId="2F59A450" w14:textId="77777777" w:rsidTr="00F62BEE">
        <w:tc>
          <w:tcPr>
            <w:tcW w:w="3261" w:type="dxa"/>
          </w:tcPr>
          <w:p w14:paraId="4DB8E24C" w14:textId="77777777" w:rsidR="00491507" w:rsidRPr="000A5A5D" w:rsidRDefault="0049150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48CE59D9" w14:textId="4916A18F" w:rsidR="00491507" w:rsidRPr="000A5A5D" w:rsidRDefault="00491507"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w:t>
            </w:r>
            <w:r w:rsidRPr="005071BC">
              <w:rPr>
                <w:rFonts w:asciiTheme="minorHAnsi" w:hAnsiTheme="minorHAnsi" w:cstheme="minorHAnsi"/>
                <w:color w:val="000000"/>
                <w:sz w:val="20"/>
                <w:szCs w:val="22"/>
              </w:rPr>
              <w:t>to achieve TRL [</w:t>
            </w:r>
            <w:r w:rsidR="005071BC">
              <w:rPr>
                <w:rFonts w:asciiTheme="minorHAnsi" w:hAnsiTheme="minorHAnsi" w:cstheme="minorHAnsi"/>
                <w:color w:val="000000"/>
                <w:sz w:val="20"/>
                <w:szCs w:val="22"/>
              </w:rPr>
              <w:t>6</w:t>
            </w:r>
            <w:r w:rsidRPr="000A5A5D">
              <w:rPr>
                <w:rFonts w:asciiTheme="minorHAnsi" w:hAnsiTheme="minorHAnsi" w:cstheme="minorHAnsi"/>
                <w:color w:val="000000"/>
                <w:sz w:val="20"/>
                <w:szCs w:val="22"/>
              </w:rPr>
              <w:t>] by the end of the project</w:t>
            </w:r>
          </w:p>
        </w:tc>
      </w:tr>
      <w:tr w:rsidR="00491507" w:rsidRPr="000A5A5D" w14:paraId="59F3E464" w14:textId="77777777" w:rsidTr="00F62BEE">
        <w:tc>
          <w:tcPr>
            <w:tcW w:w="3261" w:type="dxa"/>
          </w:tcPr>
          <w:p w14:paraId="1D0159AC" w14:textId="77777777" w:rsidR="00491507" w:rsidRPr="000A5A5D" w:rsidRDefault="0049150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57D9CF55" w14:textId="22921590" w:rsidR="00491507" w:rsidRPr="000A5A5D" w:rsidRDefault="00E16403"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491507" w:rsidRPr="000A5A5D" w14:paraId="064F7475" w14:textId="77777777" w:rsidTr="00F62BEE">
        <w:tc>
          <w:tcPr>
            <w:tcW w:w="3261" w:type="dxa"/>
          </w:tcPr>
          <w:p w14:paraId="7C8DBB79" w14:textId="77777777" w:rsidR="00491507" w:rsidRPr="000A5A5D" w:rsidRDefault="0049150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6"/>
            </w:r>
          </w:p>
        </w:tc>
        <w:tc>
          <w:tcPr>
            <w:tcW w:w="6520" w:type="dxa"/>
          </w:tcPr>
          <w:p w14:paraId="645E076B" w14:textId="4985731D" w:rsidR="00491507" w:rsidRPr="000A5A5D" w:rsidRDefault="00C8214E"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491507" w:rsidRPr="000A5A5D" w14:paraId="2146C268" w14:textId="77777777" w:rsidTr="00F62BEE">
        <w:tc>
          <w:tcPr>
            <w:tcW w:w="3261" w:type="dxa"/>
          </w:tcPr>
          <w:p w14:paraId="31336527" w14:textId="77777777" w:rsidR="00491507" w:rsidRPr="000A5A5D" w:rsidRDefault="0049150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1BBC48EF" w14:textId="5184E131" w:rsidR="00491507" w:rsidRPr="000A5A5D" w:rsidRDefault="00145D3F"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491507" w:rsidRPr="000A5A5D" w14:paraId="2734E161" w14:textId="77777777" w:rsidTr="00F62BEE">
        <w:tc>
          <w:tcPr>
            <w:tcW w:w="3261" w:type="dxa"/>
            <w:tcBorders>
              <w:top w:val="single" w:sz="0" w:space="0" w:color="auto"/>
              <w:left w:val="single" w:sz="0" w:space="0" w:color="auto"/>
              <w:bottom w:val="single" w:sz="0" w:space="0" w:color="auto"/>
              <w:right w:val="single" w:sz="0" w:space="0" w:color="auto"/>
            </w:tcBorders>
          </w:tcPr>
          <w:p w14:paraId="329CD17F" w14:textId="77777777" w:rsidR="00491507" w:rsidRPr="000A5A5D" w:rsidRDefault="0049150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451DB414" w14:textId="4659A6AD" w:rsidR="0049150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989200080"/>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20"/>
                    <w:szCs w:val="22"/>
                  </w:rPr>
                  <w:t>☒</w:t>
                </w:r>
              </w:sdtContent>
            </w:sdt>
            <w:r w:rsidR="00491507" w:rsidRPr="000A5A5D">
              <w:rPr>
                <w:rFonts w:asciiTheme="minorHAnsi" w:hAnsiTheme="minorHAnsi" w:cstheme="minorHAnsi"/>
                <w:color w:val="000000"/>
                <w:sz w:val="20"/>
                <w:szCs w:val="22"/>
                <w:u w:val="single"/>
              </w:rPr>
              <w:t>Renewable Hydrogen production</w:t>
            </w:r>
          </w:p>
          <w:p w14:paraId="1F922CEC" w14:textId="5F395187" w:rsidR="0049150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96518612"/>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1451009700"/>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Other routes of renewable hydrogen production</w:t>
            </w:r>
          </w:p>
          <w:p w14:paraId="45D2226A" w14:textId="77777777" w:rsidR="0049150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697883238"/>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20"/>
                    <w:szCs w:val="22"/>
                  </w:rPr>
                  <w:t>☐</w:t>
                </w:r>
              </w:sdtContent>
            </w:sdt>
            <w:r w:rsidR="00491507" w:rsidRPr="000A5A5D">
              <w:rPr>
                <w:rFonts w:asciiTheme="minorHAnsi" w:hAnsiTheme="minorHAnsi" w:cstheme="minorHAnsi"/>
              </w:rPr>
              <w:t xml:space="preserve"> </w:t>
            </w:r>
            <w:r w:rsidR="00491507" w:rsidRPr="000A5A5D">
              <w:rPr>
                <w:rFonts w:asciiTheme="minorHAnsi" w:hAnsiTheme="minorHAnsi" w:cstheme="minorHAnsi"/>
                <w:color w:val="000000"/>
                <w:sz w:val="20"/>
                <w:szCs w:val="22"/>
                <w:u w:val="single"/>
              </w:rPr>
              <w:t>Hydrogen storage and distribution</w:t>
            </w:r>
          </w:p>
          <w:p w14:paraId="297F1DB1" w14:textId="77777777" w:rsidR="0049150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81944650"/>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421611121"/>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207153700"/>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892964686"/>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253813338"/>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681848170"/>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HRS</w:t>
            </w:r>
          </w:p>
          <w:p w14:paraId="0CA2D955" w14:textId="77777777" w:rsidR="00491507"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59335174"/>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20"/>
                    <w:szCs w:val="22"/>
                  </w:rPr>
                  <w:t>☐</w:t>
                </w:r>
              </w:sdtContent>
            </w:sdt>
            <w:r w:rsidR="00491507" w:rsidRPr="000A5A5D">
              <w:rPr>
                <w:rFonts w:asciiTheme="minorHAnsi" w:hAnsiTheme="minorHAnsi" w:cstheme="minorHAnsi"/>
                <w:color w:val="000000"/>
                <w:sz w:val="20"/>
                <w:szCs w:val="22"/>
              </w:rPr>
              <w:t xml:space="preserve">  </w:t>
            </w:r>
            <w:r w:rsidR="00491507" w:rsidRPr="000A5A5D">
              <w:rPr>
                <w:rFonts w:asciiTheme="minorHAnsi" w:hAnsiTheme="minorHAnsi" w:cstheme="minorHAnsi"/>
                <w:color w:val="000000"/>
                <w:sz w:val="20"/>
                <w:szCs w:val="22"/>
                <w:u w:val="single"/>
              </w:rPr>
              <w:t>Hydrogen End uses: Transport</w:t>
            </w:r>
          </w:p>
          <w:p w14:paraId="5E785709" w14:textId="77777777" w:rsidR="00491507"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82883499"/>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725107250"/>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894588396"/>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428782431"/>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711335074"/>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Aeronautic </w:t>
            </w:r>
          </w:p>
          <w:p w14:paraId="49AFE736" w14:textId="77777777" w:rsidR="00491507"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735507025"/>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20"/>
                    <w:szCs w:val="22"/>
                  </w:rPr>
                  <w:t>☐</w:t>
                </w:r>
              </w:sdtContent>
            </w:sdt>
            <w:r w:rsidR="00491507" w:rsidRPr="000A5A5D">
              <w:rPr>
                <w:rFonts w:asciiTheme="minorHAnsi" w:hAnsiTheme="minorHAnsi" w:cstheme="minorHAnsi"/>
                <w:color w:val="000000"/>
                <w:sz w:val="20"/>
                <w:szCs w:val="22"/>
                <w:u w:val="single"/>
              </w:rPr>
              <w:t xml:space="preserve">   Hydrogen End uses: Heat and Power</w:t>
            </w:r>
          </w:p>
          <w:p w14:paraId="7C45CE84" w14:textId="77777777" w:rsidR="00491507"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529338993"/>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114832652"/>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Turbines, boilers and burners</w:t>
            </w:r>
          </w:p>
          <w:p w14:paraId="1D109E3C" w14:textId="77777777" w:rsidR="00491507"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222334363"/>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20"/>
                    <w:szCs w:val="22"/>
                  </w:rPr>
                  <w:t>☐</w:t>
                </w:r>
              </w:sdtContent>
            </w:sdt>
            <w:r w:rsidR="00491507" w:rsidRPr="000A5A5D">
              <w:rPr>
                <w:rFonts w:asciiTheme="minorHAnsi" w:hAnsiTheme="minorHAnsi" w:cstheme="minorHAnsi"/>
                <w:color w:val="000000"/>
                <w:sz w:val="20"/>
                <w:szCs w:val="22"/>
              </w:rPr>
              <w:t xml:space="preserve">   </w:t>
            </w:r>
            <w:r w:rsidR="00491507" w:rsidRPr="000A5A5D">
              <w:rPr>
                <w:rFonts w:asciiTheme="minorHAnsi" w:hAnsiTheme="minorHAnsi" w:cstheme="minorHAnsi"/>
                <w:color w:val="000000"/>
                <w:sz w:val="20"/>
                <w:szCs w:val="22"/>
                <w:u w:val="single"/>
              </w:rPr>
              <w:t>Cross-cutting</w:t>
            </w:r>
          </w:p>
          <w:p w14:paraId="21931613" w14:textId="77777777" w:rsidR="00491507"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848527821"/>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420408012"/>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201925771"/>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Safety, Pre-Normative Research and Regulations, Codes and Standards</w:t>
            </w:r>
          </w:p>
          <w:p w14:paraId="22C2AC2C" w14:textId="77777777" w:rsidR="00491507"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24755930"/>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20"/>
                    <w:szCs w:val="22"/>
                  </w:rPr>
                  <w:t>☐</w:t>
                </w:r>
              </w:sdtContent>
            </w:sdt>
            <w:r w:rsidR="00491507" w:rsidRPr="000A5A5D">
              <w:rPr>
                <w:rFonts w:asciiTheme="minorHAnsi" w:hAnsiTheme="minorHAnsi" w:cstheme="minorHAnsi"/>
                <w:color w:val="000000"/>
                <w:sz w:val="20"/>
                <w:szCs w:val="22"/>
              </w:rPr>
              <w:t xml:space="preserve"> </w:t>
            </w:r>
            <w:r w:rsidR="00491507" w:rsidRPr="000A5A5D">
              <w:rPr>
                <w:rFonts w:asciiTheme="minorHAnsi" w:hAnsiTheme="minorHAnsi" w:cstheme="minorHAnsi"/>
                <w:color w:val="000000"/>
                <w:sz w:val="20"/>
                <w:szCs w:val="22"/>
                <w:u w:val="single"/>
              </w:rPr>
              <w:t>H2-Valley</w:t>
            </w:r>
          </w:p>
          <w:p w14:paraId="2153E296" w14:textId="77777777" w:rsidR="00491507"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334198506"/>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20"/>
                    <w:szCs w:val="22"/>
                  </w:rPr>
                  <w:t>☐</w:t>
                </w:r>
              </w:sdtContent>
            </w:sdt>
            <w:r w:rsidR="00491507" w:rsidRPr="000A5A5D">
              <w:rPr>
                <w:rFonts w:asciiTheme="minorHAnsi" w:hAnsiTheme="minorHAnsi" w:cstheme="minorHAnsi"/>
                <w:color w:val="000000"/>
                <w:sz w:val="20"/>
                <w:szCs w:val="22"/>
              </w:rPr>
              <w:t xml:space="preserve"> </w:t>
            </w:r>
            <w:r w:rsidR="00491507" w:rsidRPr="000A5A5D">
              <w:rPr>
                <w:rFonts w:asciiTheme="minorHAnsi" w:hAnsiTheme="minorHAnsi" w:cstheme="minorHAnsi"/>
                <w:color w:val="000000"/>
                <w:sz w:val="20"/>
                <w:szCs w:val="22"/>
                <w:u w:val="single"/>
              </w:rPr>
              <w:t>Supply chain</w:t>
            </w:r>
          </w:p>
          <w:p w14:paraId="2A285CBA" w14:textId="77777777" w:rsidR="00491507"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086735309"/>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20"/>
                    <w:szCs w:val="22"/>
                  </w:rPr>
                  <w:t>☐</w:t>
                </w:r>
              </w:sdtContent>
            </w:sdt>
            <w:r w:rsidR="00491507" w:rsidRPr="000A5A5D">
              <w:rPr>
                <w:rFonts w:asciiTheme="minorHAnsi" w:hAnsiTheme="minorHAnsi" w:cstheme="minorHAnsi"/>
                <w:color w:val="000000"/>
                <w:sz w:val="20"/>
                <w:szCs w:val="22"/>
              </w:rPr>
              <w:t xml:space="preserve"> </w:t>
            </w:r>
            <w:r w:rsidR="00491507" w:rsidRPr="000A5A5D">
              <w:rPr>
                <w:rFonts w:asciiTheme="minorHAnsi" w:hAnsiTheme="minorHAnsi" w:cstheme="minorHAnsi"/>
                <w:color w:val="000000"/>
                <w:sz w:val="20"/>
                <w:szCs w:val="22"/>
                <w:u w:val="single"/>
              </w:rPr>
              <w:t>Strategic Research Challenge</w:t>
            </w:r>
          </w:p>
          <w:p w14:paraId="697A02F1" w14:textId="77777777" w:rsidR="00491507"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461762004"/>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Low or free PGM catalysts and reducing critical raw materials in electrolysers and fuel cells</w:t>
            </w:r>
          </w:p>
          <w:p w14:paraId="08CFBA4F" w14:textId="77777777" w:rsidR="00491507"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760209684"/>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Advanced materials for hydrogen storage</w:t>
            </w:r>
          </w:p>
          <w:p w14:paraId="242B2B9D" w14:textId="77777777" w:rsidR="00491507"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684947782"/>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491507" w:rsidRPr="000A5A5D" w14:paraId="2D9DEFB6" w14:textId="77777777" w:rsidTr="00F62BEE">
        <w:tc>
          <w:tcPr>
            <w:tcW w:w="3261" w:type="dxa"/>
            <w:tcBorders>
              <w:top w:val="single" w:sz="0" w:space="0" w:color="auto"/>
              <w:left w:val="single" w:sz="0" w:space="0" w:color="auto"/>
              <w:bottom w:val="single" w:sz="0" w:space="0" w:color="auto"/>
              <w:right w:val="single" w:sz="0" w:space="0" w:color="auto"/>
            </w:tcBorders>
          </w:tcPr>
          <w:p w14:paraId="32B71AAF" w14:textId="77777777" w:rsidR="00491507" w:rsidRPr="000A5A5D" w:rsidRDefault="0049150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35877A40" w14:textId="3321612A" w:rsidR="0049150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605880278"/>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20"/>
                    <w:szCs w:val="22"/>
                  </w:rPr>
                  <w:t>☒</w:t>
                </w:r>
              </w:sdtContent>
            </w:sdt>
            <w:r w:rsidR="00491507" w:rsidRPr="000A5A5D">
              <w:rPr>
                <w:rFonts w:asciiTheme="minorHAnsi" w:hAnsiTheme="minorHAnsi" w:cstheme="minorHAnsi"/>
                <w:color w:val="000000"/>
                <w:sz w:val="20"/>
                <w:szCs w:val="22"/>
              </w:rPr>
              <w:t xml:space="preserve">  </w:t>
            </w:r>
            <w:r w:rsidR="00491507"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2969B873" w14:textId="4252BD8E" w:rsidR="0049150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93722595"/>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KPI6 Carbon footprint of hydrogen technology applications</w:t>
            </w:r>
          </w:p>
          <w:p w14:paraId="57D5ED64" w14:textId="001F2DBE" w:rsidR="0049150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10299557"/>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KPI-7 Use of PGMs and CRMs in hydrogen technology applications</w:t>
            </w:r>
          </w:p>
          <w:p w14:paraId="4500F875" w14:textId="122B47F8" w:rsidR="00491507"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269686991"/>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20"/>
                    <w:szCs w:val="22"/>
                  </w:rPr>
                  <w:t>☒</w:t>
                </w:r>
              </w:sdtContent>
            </w:sdt>
            <w:r w:rsidR="00491507" w:rsidRPr="000A5A5D">
              <w:rPr>
                <w:rFonts w:asciiTheme="minorHAnsi" w:hAnsiTheme="minorHAnsi" w:cstheme="minorHAnsi"/>
                <w:color w:val="000000"/>
                <w:sz w:val="20"/>
                <w:szCs w:val="22"/>
                <w:u w:val="single"/>
              </w:rPr>
              <w:t xml:space="preserve">  Outcome-2 Improving the cost-effectiveness of clean hydrogen solutions</w:t>
            </w:r>
          </w:p>
          <w:p w14:paraId="51488641" w14:textId="1B958167" w:rsidR="0049150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76864837"/>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KPI-8 Cost of electrolyser technologies used in hydrogen production</w:t>
            </w:r>
          </w:p>
          <w:p w14:paraId="66535F13" w14:textId="77777777" w:rsidR="0049150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388534380"/>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KPI-9 Cost of Heavy-Duty Vehicles</w:t>
            </w:r>
          </w:p>
          <w:p w14:paraId="27735896" w14:textId="77777777" w:rsidR="0049150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27277767"/>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KPI-10 Cost of clean hydrogen distribution</w:t>
            </w:r>
          </w:p>
          <w:p w14:paraId="0F1A2F90" w14:textId="77777777" w:rsidR="0049150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34554683"/>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20"/>
                    <w:szCs w:val="22"/>
                  </w:rPr>
                  <w:t>☐</w:t>
                </w:r>
              </w:sdtContent>
            </w:sdt>
            <w:r w:rsidR="00491507" w:rsidRPr="000A5A5D">
              <w:rPr>
                <w:rFonts w:asciiTheme="minorHAnsi" w:hAnsiTheme="minorHAnsi" w:cstheme="minorHAnsi"/>
                <w:color w:val="000000"/>
                <w:sz w:val="20"/>
                <w:szCs w:val="22"/>
              </w:rPr>
              <w:t xml:space="preserve">  </w:t>
            </w:r>
            <w:r w:rsidR="00491507" w:rsidRPr="000A5A5D">
              <w:rPr>
                <w:rFonts w:asciiTheme="minorHAnsi" w:hAnsiTheme="minorHAnsi" w:cstheme="minorHAnsi"/>
                <w:color w:val="000000"/>
                <w:sz w:val="20"/>
                <w:szCs w:val="22"/>
                <w:u w:val="single"/>
              </w:rPr>
              <w:t>Outcome-3 Demonstrating clean hydrogen solutions across the different sectors</w:t>
            </w:r>
          </w:p>
          <w:p w14:paraId="7A9F5C35" w14:textId="77777777" w:rsidR="0049150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75960044"/>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KPI-11 MW of electrolysers deployed for hydrogen production funded by the JU</w:t>
            </w:r>
          </w:p>
          <w:p w14:paraId="4EA16699" w14:textId="77777777" w:rsidR="0049150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42214320"/>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KPI-12 Number of heavy-duty vehicles deployed within EU 27 funded by the JU</w:t>
            </w:r>
          </w:p>
          <w:p w14:paraId="20E9D37A" w14:textId="77777777" w:rsidR="0049150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342429005"/>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KPI-13 Number of HRS deployed within EU 27 funded by the JU</w:t>
            </w:r>
          </w:p>
          <w:p w14:paraId="4562A545" w14:textId="30EFFF27" w:rsidR="0049150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03468704"/>
                <w14:checkbox>
                  <w14:checked w14:val="1"/>
                  <w14:checkedState w14:val="2612" w14:font="MS Gothic"/>
                  <w14:uncheckedState w14:val="2610" w14:font="MS Gothic"/>
                </w14:checkbox>
              </w:sdtPr>
              <w:sdtContent>
                <w:r w:rsidR="00304526" w:rsidRPr="000A5A5D">
                  <w:rPr>
                    <w:rFonts w:ascii="MS Gothic" w:eastAsia="MS Gothic" w:hAnsi="MS Gothic" w:cstheme="minorHAnsi"/>
                    <w:color w:val="000000"/>
                    <w:sz w:val="20"/>
                    <w:szCs w:val="22"/>
                  </w:rPr>
                  <w:t>☒</w:t>
                </w:r>
              </w:sdtContent>
            </w:sdt>
            <w:r w:rsidR="00491507" w:rsidRPr="000A5A5D">
              <w:rPr>
                <w:rFonts w:asciiTheme="minorHAnsi" w:hAnsiTheme="minorHAnsi" w:cstheme="minorHAnsi"/>
                <w:color w:val="000000"/>
                <w:sz w:val="20"/>
                <w:szCs w:val="22"/>
              </w:rPr>
              <w:t xml:space="preserve">  </w:t>
            </w:r>
            <w:r w:rsidR="00491507" w:rsidRPr="000A5A5D">
              <w:rPr>
                <w:rFonts w:asciiTheme="minorHAnsi" w:hAnsiTheme="minorHAnsi" w:cstheme="minorHAnsi"/>
                <w:color w:val="000000"/>
                <w:sz w:val="20"/>
                <w:szCs w:val="22"/>
                <w:u w:val="single"/>
              </w:rPr>
              <w:t>Outcome-4 Reinforcing the EU scientific and industrial ecosystem</w:t>
            </w:r>
          </w:p>
          <w:p w14:paraId="746B1983" w14:textId="058840D1" w:rsidR="00491507"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821852762"/>
                <w14:checkbox>
                  <w14:checked w14:val="1"/>
                  <w14:checkedState w14:val="2612" w14:font="MS Gothic"/>
                  <w14:uncheckedState w14:val="2610" w14:font="MS Gothic"/>
                </w14:checkbox>
              </w:sdtPr>
              <w:sdtContent>
                <w:r w:rsidR="00304526" w:rsidRPr="000A5A5D">
                  <w:rPr>
                    <w:rFonts w:ascii="MS Gothic" w:eastAsia="MS Gothic" w:hAnsi="MS Gothic" w:cstheme="minorHAnsi"/>
                    <w:color w:val="000000"/>
                    <w:sz w:val="18"/>
                    <w:szCs w:val="22"/>
                  </w:rPr>
                  <w:t>☒</w:t>
                </w:r>
              </w:sdtContent>
            </w:sdt>
            <w:r w:rsidR="00491507" w:rsidRPr="000A5A5D">
              <w:rPr>
                <w:rFonts w:asciiTheme="minorHAnsi" w:hAnsiTheme="minorHAnsi" w:cstheme="minorHAnsi"/>
                <w:color w:val="000000"/>
                <w:sz w:val="18"/>
                <w:szCs w:val="18"/>
              </w:rPr>
              <w:t xml:space="preserve"> KPI-14 Number of patents generated by the projects funded by the JU</w:t>
            </w:r>
          </w:p>
          <w:p w14:paraId="4BBEA170" w14:textId="13076A23" w:rsidR="0049150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26484018"/>
                <w14:checkbox>
                  <w14:checked w14:val="1"/>
                  <w14:checkedState w14:val="2612" w14:font="MS Gothic"/>
                  <w14:uncheckedState w14:val="2610" w14:font="MS Gothic"/>
                </w14:checkbox>
              </w:sdtPr>
              <w:sdtContent>
                <w:r w:rsidR="00304526" w:rsidRPr="000A5A5D">
                  <w:rPr>
                    <w:rFonts w:ascii="MS Gothic" w:eastAsia="MS Gothic" w:hAnsi="MS Gothic" w:cstheme="minorHAnsi"/>
                    <w:color w:val="000000"/>
                    <w:sz w:val="18"/>
                    <w:szCs w:val="22"/>
                  </w:rPr>
                  <w:t>☒</w:t>
                </w:r>
              </w:sdtContent>
            </w:sdt>
            <w:r w:rsidR="00491507" w:rsidRPr="000A5A5D">
              <w:rPr>
                <w:rFonts w:asciiTheme="minorHAnsi" w:hAnsiTheme="minorHAnsi" w:cstheme="minorHAnsi"/>
                <w:color w:val="000000"/>
                <w:sz w:val="18"/>
                <w:szCs w:val="22"/>
              </w:rPr>
              <w:t xml:space="preserve"> KPI-15 Number of publications generated by the projects funded by the JU</w:t>
            </w:r>
          </w:p>
          <w:p w14:paraId="6B44206C" w14:textId="77777777" w:rsidR="0049150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723261432"/>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20"/>
                    <w:szCs w:val="22"/>
                  </w:rPr>
                  <w:t>☐</w:t>
                </w:r>
              </w:sdtContent>
            </w:sdt>
            <w:r w:rsidR="00491507" w:rsidRPr="000A5A5D">
              <w:rPr>
                <w:rFonts w:asciiTheme="minorHAnsi" w:hAnsiTheme="minorHAnsi" w:cstheme="minorHAnsi"/>
                <w:color w:val="000000"/>
                <w:sz w:val="20"/>
                <w:szCs w:val="22"/>
              </w:rPr>
              <w:t xml:space="preserve"> </w:t>
            </w:r>
            <w:r w:rsidR="00491507" w:rsidRPr="000A5A5D">
              <w:rPr>
                <w:rFonts w:asciiTheme="minorHAnsi" w:hAnsiTheme="minorHAnsi" w:cstheme="minorHAnsi"/>
                <w:color w:val="000000"/>
                <w:sz w:val="20"/>
                <w:szCs w:val="22"/>
                <w:u w:val="single"/>
              </w:rPr>
              <w:t>Outcome-5 Increasing public awareness and uptake of hydrogen technologies</w:t>
            </w:r>
          </w:p>
          <w:p w14:paraId="2F9CCE2A" w14:textId="77777777" w:rsidR="00491507"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584458444"/>
                <w14:checkbox>
                  <w14:checked w14:val="0"/>
                  <w14:checkedState w14:val="2612" w14:font="MS Gothic"/>
                  <w14:uncheckedState w14:val="2610" w14:font="MS Gothic"/>
                </w14:checkbox>
              </w:sdtPr>
              <w:sdtContent>
                <w:r w:rsidR="00491507" w:rsidRPr="000A5A5D">
                  <w:rPr>
                    <w:rFonts w:ascii="Segoe UI Symbol" w:eastAsia="MS Gothic" w:hAnsi="Segoe UI Symbol" w:cs="Segoe UI Symbol"/>
                    <w:color w:val="000000"/>
                    <w:sz w:val="18"/>
                    <w:szCs w:val="22"/>
                  </w:rPr>
                  <w:t>☐</w:t>
                </w:r>
              </w:sdtContent>
            </w:sdt>
            <w:r w:rsidR="00491507" w:rsidRPr="000A5A5D">
              <w:rPr>
                <w:rFonts w:asciiTheme="minorHAnsi" w:hAnsiTheme="minorHAnsi" w:cstheme="minorHAnsi"/>
                <w:color w:val="000000"/>
                <w:sz w:val="18"/>
                <w:szCs w:val="22"/>
              </w:rPr>
              <w:t xml:space="preserve"> KPI-16 Public perception of hydrogen technologies</w:t>
            </w:r>
          </w:p>
        </w:tc>
      </w:tr>
    </w:tbl>
    <w:p w14:paraId="13208D2C" w14:textId="77777777" w:rsidR="00491507" w:rsidRPr="000A5A5D" w:rsidRDefault="00491507" w:rsidP="00F25222">
      <w:pPr>
        <w:jc w:val="both"/>
        <w:rPr>
          <w:rFonts w:cstheme="minorHAnsi"/>
        </w:rPr>
      </w:pPr>
      <w:r w:rsidRPr="000A5A5D">
        <w:rPr>
          <w:rFonts w:cstheme="minorHAnsi"/>
        </w:rPr>
        <w:br w:type="page"/>
      </w:r>
    </w:p>
    <w:p w14:paraId="3451B9FA" w14:textId="58750076" w:rsidR="00304526" w:rsidRPr="000A5A5D" w:rsidRDefault="00D708DC" w:rsidP="00F25222">
      <w:pPr>
        <w:pStyle w:val="Heading3"/>
        <w:jc w:val="both"/>
        <w:rPr>
          <w:rFonts w:ascii="Calibri" w:eastAsia="Calibri" w:hAnsi="Calibri" w:cs="Calibri"/>
        </w:rPr>
      </w:pPr>
      <w:r w:rsidRPr="000A5A5D">
        <w:rPr>
          <w:rFonts w:ascii="Calibri" w:hAnsi="Calibri"/>
        </w:rPr>
        <w:lastRenderedPageBreak/>
        <w:t>Expected Outcome</w:t>
      </w:r>
    </w:p>
    <w:p w14:paraId="5FEB64B6" w14:textId="77777777" w:rsidR="00702E29" w:rsidRPr="00702E29" w:rsidRDefault="00702E29" w:rsidP="00F25222">
      <w:pPr>
        <w:tabs>
          <w:tab w:val="left" w:pos="1008"/>
        </w:tabs>
        <w:jc w:val="both"/>
      </w:pPr>
      <w:bookmarkStart w:id="11" w:name="_Hlk103873647"/>
      <w:r w:rsidRPr="00702E29">
        <w:t xml:space="preserve">In recent years Anionic Exchange Membrane (AEM) materials were made available at a larger scale and have improved in stability and performance. Indeed, AEM-Water Electrolysis (AEM-WE) is a promising technology as it has the advantage of reducing hydrogen production costs and fulfilling the requirements of limited resources. In comparison to low temperature Proton Exchange Membrane Water Electrolysis (PEM-WE) there is no need for precious metal catalysts or acid-stable components. Although the application of alkaline solution results in limits for material selection, the production of stable materials and suitable catalysts can be ramped up to the demand easier than PEM-WE catalysts-materials. </w:t>
      </w:r>
    </w:p>
    <w:p w14:paraId="64838D6E" w14:textId="77777777" w:rsidR="00702E29" w:rsidRPr="00702E29" w:rsidRDefault="00702E29" w:rsidP="00F25222">
      <w:pPr>
        <w:tabs>
          <w:tab w:val="left" w:pos="1008"/>
        </w:tabs>
        <w:jc w:val="both"/>
      </w:pPr>
      <w:r w:rsidRPr="00702E29">
        <w:t xml:space="preserve">Currently, Europe is leading research and development for AEM. As such, it is of crucial importance to maintain this lead and develop new techniques for large stacks and pressurised hydrogen production. It can be expected to achieve 50 bars of hydrogen produced with future AEM-WE stacks at overall input current density of &gt;1.5 A/cm², with reduced alkaline concentration of &lt;1 mol/L. </w:t>
      </w:r>
    </w:p>
    <w:p w14:paraId="25D5A3B5" w14:textId="77777777" w:rsidR="00702E29" w:rsidRPr="00702E29" w:rsidRDefault="00702E29" w:rsidP="00F25222">
      <w:pPr>
        <w:tabs>
          <w:tab w:val="left" w:pos="1008"/>
        </w:tabs>
        <w:jc w:val="both"/>
      </w:pPr>
      <w:r w:rsidRPr="00702E29">
        <w:t>Project results are expected to contribute to all of the following expected outcomes:</w:t>
      </w:r>
    </w:p>
    <w:p w14:paraId="0FF61C11" w14:textId="77777777" w:rsidR="00702E29" w:rsidRPr="00702E29" w:rsidRDefault="00702E29" w:rsidP="00AA566B">
      <w:pPr>
        <w:numPr>
          <w:ilvl w:val="0"/>
          <w:numId w:val="12"/>
        </w:numPr>
        <w:jc w:val="both"/>
      </w:pPr>
      <w:r w:rsidRPr="00702E29">
        <w:t>Contributing to strengthening the European leadership in Anionic Exchange Membrane Water Electrolyser (AEM-WE) development, manufacturing and deployment for pressurised hydrogen production;</w:t>
      </w:r>
    </w:p>
    <w:p w14:paraId="6F9F6C53" w14:textId="77777777" w:rsidR="00702E29" w:rsidRPr="00702E29" w:rsidRDefault="00702E29" w:rsidP="00AA566B">
      <w:pPr>
        <w:numPr>
          <w:ilvl w:val="0"/>
          <w:numId w:val="12"/>
        </w:numPr>
        <w:jc w:val="both"/>
      </w:pPr>
      <w:r w:rsidRPr="00702E29">
        <w:t>Contributions to new short-stack layouts for pressurised AEM-WE by 2027;</w:t>
      </w:r>
    </w:p>
    <w:p w14:paraId="520B962D" w14:textId="77777777" w:rsidR="00702E29" w:rsidRPr="00702E29" w:rsidRDefault="00702E29" w:rsidP="00AA566B">
      <w:pPr>
        <w:numPr>
          <w:ilvl w:val="0"/>
          <w:numId w:val="12"/>
        </w:numPr>
        <w:jc w:val="both"/>
      </w:pPr>
      <w:r w:rsidRPr="00702E29">
        <w:t>Contribute to the development of next-generation AEM-WE materials (AEMs, catalyst, etc.)</w:t>
      </w:r>
    </w:p>
    <w:p w14:paraId="218D1717" w14:textId="77777777" w:rsidR="00702E29" w:rsidRPr="00702E29" w:rsidRDefault="00702E29" w:rsidP="00F25222">
      <w:pPr>
        <w:tabs>
          <w:tab w:val="left" w:pos="1008"/>
        </w:tabs>
        <w:jc w:val="both"/>
      </w:pPr>
      <w:r w:rsidRPr="00702E29">
        <w:t>Project results are expected to contribute to all of the following objectives of the Clean Hydrogen JU SRIA:</w:t>
      </w:r>
    </w:p>
    <w:p w14:paraId="3CBB7F8F" w14:textId="77777777" w:rsidR="00702E29" w:rsidRPr="00702E29" w:rsidRDefault="00702E29" w:rsidP="00AA566B">
      <w:pPr>
        <w:numPr>
          <w:ilvl w:val="0"/>
          <w:numId w:val="12"/>
        </w:numPr>
        <w:jc w:val="both"/>
      </w:pPr>
      <w:r w:rsidRPr="00702E29">
        <w:t>Reducing electrolyser CAPEX and OPEX and thus the cost per kg H</w:t>
      </w:r>
      <w:r w:rsidRPr="00EC5DC7">
        <w:t>2</w:t>
      </w:r>
      <w:r w:rsidRPr="00702E29">
        <w:t xml:space="preserve"> especially by applying platinum group metal (PGM)-free catalyst with lowest possible amount of critical raw materials (e.g. Co);</w:t>
      </w:r>
    </w:p>
    <w:p w14:paraId="00195F41" w14:textId="77777777" w:rsidR="00702E29" w:rsidRPr="00702E29" w:rsidRDefault="00702E29" w:rsidP="00AA566B">
      <w:pPr>
        <w:numPr>
          <w:ilvl w:val="0"/>
          <w:numId w:val="12"/>
        </w:numPr>
        <w:jc w:val="both"/>
      </w:pPr>
      <w:r w:rsidRPr="00702E29">
        <w:t>Increasing current density and lifetime for AEM-WE and decreasing footprint;</w:t>
      </w:r>
    </w:p>
    <w:p w14:paraId="6867ECF8" w14:textId="77777777" w:rsidR="00702E29" w:rsidRPr="00702E29" w:rsidRDefault="00702E29" w:rsidP="00AA566B">
      <w:pPr>
        <w:numPr>
          <w:ilvl w:val="0"/>
          <w:numId w:val="12"/>
        </w:numPr>
        <w:jc w:val="both"/>
      </w:pPr>
      <w:r w:rsidRPr="00702E29">
        <w:t>Proof of the technology with long test(s) (3.000 h)</w:t>
      </w:r>
    </w:p>
    <w:p w14:paraId="75FAD450" w14:textId="77777777" w:rsidR="00702E29" w:rsidRPr="00702E29" w:rsidRDefault="00702E29" w:rsidP="00AA566B">
      <w:pPr>
        <w:numPr>
          <w:ilvl w:val="0"/>
          <w:numId w:val="12"/>
        </w:numPr>
        <w:jc w:val="both"/>
      </w:pPr>
      <w:r w:rsidRPr="00702E29">
        <w:t>Business model for the scale-up and industrialisation</w:t>
      </w:r>
      <w:bookmarkEnd w:id="11"/>
    </w:p>
    <w:p w14:paraId="52AB3528" w14:textId="2E37A27C" w:rsidR="00304526" w:rsidRPr="000A5A5D" w:rsidRDefault="00304526" w:rsidP="00F25222">
      <w:pPr>
        <w:tabs>
          <w:tab w:val="left" w:pos="1008"/>
        </w:tabs>
        <w:jc w:val="both"/>
      </w:pPr>
    </w:p>
    <w:p w14:paraId="3463FD8E" w14:textId="7B210966" w:rsidR="00D708DC" w:rsidRPr="000A5A5D" w:rsidRDefault="00D708DC" w:rsidP="00F25222">
      <w:pPr>
        <w:pStyle w:val="Heading3"/>
        <w:jc w:val="both"/>
        <w:rPr>
          <w:rFonts w:ascii="Calibri" w:eastAsia="Calibri" w:hAnsi="Calibri" w:cs="Calibri"/>
        </w:rPr>
      </w:pPr>
      <w:r w:rsidRPr="000A5A5D">
        <w:rPr>
          <w:rFonts w:ascii="Calibri" w:hAnsi="Calibri"/>
        </w:rPr>
        <w:t>Scope</w:t>
      </w:r>
    </w:p>
    <w:p w14:paraId="143DE8D4" w14:textId="77777777" w:rsidR="00E84C68" w:rsidRPr="00E84C68" w:rsidRDefault="00E84C68" w:rsidP="00F25222">
      <w:pPr>
        <w:pStyle w:val="Body"/>
        <w:jc w:val="both"/>
        <w:rPr>
          <w:rFonts w:cstheme="minorHAnsi"/>
        </w:rPr>
      </w:pPr>
      <w:bookmarkStart w:id="12" w:name="_Hlk103873673"/>
      <w:r w:rsidRPr="00E84C68">
        <w:rPr>
          <w:rFonts w:cstheme="minorHAnsi"/>
        </w:rPr>
        <w:t>The scope of this project is to develop the next generation of anion exchange membrane electrolyser stack layout delivering hydrogen at a pressure ready for industrial end-uses (steel production, injection into chemical industry or gas networks).</w:t>
      </w:r>
    </w:p>
    <w:p w14:paraId="2619BF25" w14:textId="77777777" w:rsidR="00E84C68" w:rsidRPr="00E84C68" w:rsidRDefault="00E84C68" w:rsidP="00F25222">
      <w:pPr>
        <w:pStyle w:val="Body"/>
        <w:jc w:val="both"/>
        <w:rPr>
          <w:rFonts w:cstheme="minorHAnsi"/>
        </w:rPr>
      </w:pPr>
      <w:r w:rsidRPr="00E84C68">
        <w:rPr>
          <w:rFonts w:cstheme="minorHAnsi"/>
        </w:rPr>
        <w:t>It is expected that highly active PGM free catalysts will be used to demonstrate operation at current densities of above 1.5 A/cm², with alkaline concentrations of &lt;1 mol/l and an electricity consumption below 50 kWh/kg. The temperature at which the applied membrane material properly functions is expected to be lower than 120 °C. To achieve the targets, all components have to be optimized in terms of pressure, chemical and corrosion stability as well as their performance and lifetime behaviour. Especially new membrane and catalyst materials and PTL structures have to be developed.</w:t>
      </w:r>
    </w:p>
    <w:p w14:paraId="44C6B5C6" w14:textId="5BBAB063" w:rsidR="00E84C68" w:rsidRPr="00E84C68" w:rsidRDefault="00E84C68" w:rsidP="00F25222">
      <w:pPr>
        <w:pStyle w:val="Body"/>
        <w:jc w:val="both"/>
        <w:rPr>
          <w:rFonts w:cstheme="minorHAnsi"/>
        </w:rPr>
      </w:pPr>
      <w:r w:rsidRPr="00E84C68">
        <w:rPr>
          <w:rFonts w:cstheme="minorHAnsi"/>
        </w:rPr>
        <w:t xml:space="preserve">Targeted prototype scale and cell size should be appropriate for targeted application and future scale up. The developed cell construction should be scalable for various demands with an active area of over </w:t>
      </w:r>
      <w:r w:rsidRPr="00E84C68">
        <w:rPr>
          <w:rFonts w:cstheme="minorHAnsi"/>
        </w:rPr>
        <w:lastRenderedPageBreak/>
        <w:t xml:space="preserve">600 cm² per cell and designed for 50 bars operational pressure. For demonstration, a stack </w:t>
      </w:r>
      <w:r w:rsidR="00BD06FF">
        <w:rPr>
          <w:rFonts w:cstheme="minorHAnsi"/>
        </w:rPr>
        <w:t xml:space="preserve">of minimum 20kW up to 50kW </w:t>
      </w:r>
      <w:r w:rsidRPr="00E84C68">
        <w:rPr>
          <w:rFonts w:cstheme="minorHAnsi"/>
        </w:rPr>
        <w:t xml:space="preserve">should be built. </w:t>
      </w:r>
    </w:p>
    <w:p w14:paraId="163843C6" w14:textId="77777777" w:rsidR="00E84C68" w:rsidRPr="00E84C68" w:rsidRDefault="00E84C68" w:rsidP="00F25222">
      <w:pPr>
        <w:pStyle w:val="Body"/>
        <w:jc w:val="both"/>
        <w:rPr>
          <w:rFonts w:cstheme="minorHAnsi"/>
        </w:rPr>
      </w:pPr>
      <w:r w:rsidRPr="00E84C68">
        <w:rPr>
          <w:rFonts w:cstheme="minorHAnsi"/>
        </w:rPr>
        <w:t xml:space="preserve">Continuous short stack operation at degradation rates of &lt;0,125%/1.000 h should be demonstrated for a period of at least 3,000 h with the designed stack layout under the stated parameters. </w:t>
      </w:r>
    </w:p>
    <w:p w14:paraId="078CCA6A" w14:textId="77777777" w:rsidR="00E84C68" w:rsidRPr="00E84C68" w:rsidRDefault="00E84C68" w:rsidP="00F25222">
      <w:pPr>
        <w:pStyle w:val="Body"/>
        <w:jc w:val="both"/>
        <w:rPr>
          <w:rFonts w:cstheme="minorHAnsi"/>
        </w:rPr>
      </w:pPr>
      <w:r w:rsidRPr="00E84C68">
        <w:rPr>
          <w:rFonts w:cstheme="minorHAnsi"/>
        </w:rPr>
        <w:t xml:space="preserve">Studies on possible corrosion effects and on degradation of AEM, anode and cathode catalyst as well as PTLs should be conducted in single cells through accelerated tests in order to be able to further predict their total lifetime and identify degradation effects. </w:t>
      </w:r>
    </w:p>
    <w:p w14:paraId="3F3E02EC" w14:textId="77777777" w:rsidR="00E84C68" w:rsidRPr="00E84C68" w:rsidRDefault="00E84C68" w:rsidP="00F25222">
      <w:pPr>
        <w:pStyle w:val="Body"/>
        <w:jc w:val="both"/>
        <w:rPr>
          <w:rFonts w:cstheme="minorHAnsi"/>
        </w:rPr>
      </w:pPr>
      <w:r w:rsidRPr="00E84C68">
        <w:rPr>
          <w:rFonts w:cstheme="minorHAnsi"/>
        </w:rPr>
        <w:t>The project should achieve the KPI values that exceed the targets specified for 2024 in the SRIA and aim for those stated for 2030.</w:t>
      </w:r>
    </w:p>
    <w:p w14:paraId="4902FD56" w14:textId="29E552FE" w:rsidR="00E84C68" w:rsidRPr="00E84C68" w:rsidRDefault="00E84C68" w:rsidP="00F25222">
      <w:pPr>
        <w:pStyle w:val="Body"/>
        <w:jc w:val="both"/>
        <w:rPr>
          <w:rFonts w:cstheme="minorHAnsi"/>
        </w:rPr>
      </w:pPr>
      <w:r w:rsidRPr="00E84C68">
        <w:rPr>
          <w:rFonts w:cstheme="minorHAnsi"/>
        </w:rPr>
        <w:t>Proposals are expected to address sustainability, circularity and recycling aspects when choosing AEM, catalysts, PTL and cell-materials. Full LCAs are not part of the scope. Usage of critical raw materials (CR</w:t>
      </w:r>
      <w:r w:rsidR="00AA3757">
        <w:rPr>
          <w:rFonts w:cstheme="minorHAnsi"/>
        </w:rPr>
        <w:t>M</w:t>
      </w:r>
      <w:r w:rsidRPr="00E84C68">
        <w:rPr>
          <w:rFonts w:cstheme="minorHAnsi"/>
        </w:rPr>
        <w:t>s) should be avoided as far as possible.</w:t>
      </w:r>
    </w:p>
    <w:p w14:paraId="12BDB1C6" w14:textId="77777777" w:rsidR="00E84C68" w:rsidRPr="00E84C68" w:rsidRDefault="00E84C68" w:rsidP="00F25222">
      <w:pPr>
        <w:pStyle w:val="Body"/>
        <w:jc w:val="both"/>
        <w:rPr>
          <w:rFonts w:cstheme="minorHAnsi"/>
        </w:rPr>
      </w:pPr>
      <w:r w:rsidRPr="00E84C68">
        <w:rPr>
          <w:rFonts w:cstheme="minorHAnsi"/>
        </w:rPr>
        <w:t>Proposals should demonstrate how the developed concepts will first be applied in a laboratory setting, then optimized considering the important design and operating parameters (TRL 5). Based on the gathered information, the learnings should be transferred into a demonstrator and tested in relevant environment (TRL 6).</w:t>
      </w:r>
    </w:p>
    <w:p w14:paraId="1259B121" w14:textId="77777777" w:rsidR="00E84C68" w:rsidRPr="00E84C68" w:rsidRDefault="00E84C68" w:rsidP="00F25222">
      <w:pPr>
        <w:pStyle w:val="Body"/>
        <w:jc w:val="both"/>
        <w:rPr>
          <w:rFonts w:cstheme="minorHAnsi"/>
        </w:rPr>
      </w:pPr>
      <w:r w:rsidRPr="00E84C68">
        <w:rPr>
          <w:rFonts w:cstheme="minorHAnsi"/>
        </w:rPr>
        <w:t>All performed tests should adopt the published EU harmonised testing protocols for low temperature water electrolysis</w:t>
      </w:r>
      <w:bookmarkEnd w:id="12"/>
      <w:r w:rsidRPr="00E84C68">
        <w:rPr>
          <w:rFonts w:cstheme="minorHAnsi"/>
        </w:rPr>
        <w:t xml:space="preserve"> [European Commission, Joint Research Centre, Tsotridis, G., Pilenga, A., EU harmonized protocols for testing of low temperature water electrolysis, Publications Office, 2021, </w:t>
      </w:r>
      <w:hyperlink r:id="rId11" w:tgtFrame="_blank" w:history="1">
        <w:r w:rsidRPr="00E84C68">
          <w:rPr>
            <w:rStyle w:val="Hyperlink"/>
            <w:rFonts w:cstheme="minorHAnsi"/>
          </w:rPr>
          <w:t>https://data.europa.eu/doi/10.2760/58880</w:t>
        </w:r>
      </w:hyperlink>
      <w:r w:rsidRPr="00E84C68">
        <w:rPr>
          <w:rFonts w:cstheme="minorHAnsi"/>
        </w:rPr>
        <w:t>].</w:t>
      </w:r>
    </w:p>
    <w:p w14:paraId="6EAB161A" w14:textId="60DC3EDC" w:rsidR="0067440D" w:rsidRPr="000A5A5D" w:rsidRDefault="0067440D" w:rsidP="00F25222">
      <w:pPr>
        <w:pStyle w:val="Body"/>
        <w:jc w:val="both"/>
        <w:rPr>
          <w:lang w:val="en-GB"/>
        </w:rPr>
      </w:pPr>
      <w:r w:rsidRPr="000A5A5D">
        <w:rPr>
          <w:rFonts w:cstheme="minorHAnsi"/>
          <w:lang w:val="en-GB"/>
        </w:rPr>
        <w:br w:type="page"/>
      </w:r>
    </w:p>
    <w:p w14:paraId="18574267" w14:textId="6396A724" w:rsidR="00A47EB5" w:rsidRPr="000A5A5D" w:rsidRDefault="00A47EB5" w:rsidP="00F25222">
      <w:pPr>
        <w:pStyle w:val="Heading2"/>
        <w:jc w:val="both"/>
        <w:rPr>
          <w:rFonts w:asciiTheme="minorHAnsi" w:hAnsiTheme="minorHAnsi" w:cstheme="minorHAnsi"/>
        </w:rPr>
      </w:pPr>
      <w:bookmarkStart w:id="13" w:name="_Toc82801065"/>
      <w:bookmarkStart w:id="14" w:name="_Toc104375673"/>
      <w:r w:rsidRPr="000A5A5D">
        <w:rPr>
          <w:rFonts w:asciiTheme="minorHAnsi" w:hAnsiTheme="minorHAnsi" w:cstheme="minorHAnsi"/>
        </w:rPr>
        <w:lastRenderedPageBreak/>
        <w:t>TC1-0</w:t>
      </w:r>
      <w:r w:rsidR="00B12579" w:rsidRPr="000A5A5D">
        <w:rPr>
          <w:rFonts w:asciiTheme="minorHAnsi" w:hAnsiTheme="minorHAnsi" w:cstheme="minorHAnsi"/>
        </w:rPr>
        <w:t>6</w:t>
      </w:r>
      <w:r w:rsidRPr="000A5A5D">
        <w:rPr>
          <w:rFonts w:asciiTheme="minorHAnsi" w:hAnsiTheme="minorHAnsi" w:cstheme="minorHAnsi"/>
        </w:rPr>
        <w:t>:</w:t>
      </w:r>
      <w:bookmarkEnd w:id="13"/>
      <w:r w:rsidR="00B12579" w:rsidRPr="000A5A5D">
        <w:rPr>
          <w:rFonts w:asciiTheme="minorHAnsi" w:hAnsiTheme="minorHAnsi" w:cstheme="minorHAnsi"/>
        </w:rPr>
        <w:t xml:space="preserve"> Photo(electro)chemical production of hydrogen</w:t>
      </w:r>
      <w:bookmarkEnd w:id="14"/>
    </w:p>
    <w:p w14:paraId="51C6E352" w14:textId="77777777" w:rsidR="00A47EB5" w:rsidRPr="000A5A5D" w:rsidRDefault="00A47EB5" w:rsidP="00F25222">
      <w:pPr>
        <w:jc w:val="both"/>
        <w:rPr>
          <w:rFonts w:cstheme="minorHAnsi"/>
        </w:rPr>
      </w:pPr>
    </w:p>
    <w:p w14:paraId="560BA857" w14:textId="77777777" w:rsidR="00A47EB5" w:rsidRPr="000A5A5D" w:rsidRDefault="00A47EB5"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A47EB5" w:rsidRPr="000A5A5D" w14:paraId="6F755DD9" w14:textId="77777777" w:rsidTr="00F62BEE">
        <w:trPr>
          <w:trHeight w:val="1322"/>
        </w:trPr>
        <w:tc>
          <w:tcPr>
            <w:tcW w:w="3261" w:type="dxa"/>
          </w:tcPr>
          <w:p w14:paraId="1845EC7F" w14:textId="77777777" w:rsidR="00A47EB5" w:rsidRPr="000A5A5D" w:rsidRDefault="00A47EB5"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4D8E8446" w14:textId="58B59ACD" w:rsidR="00A47EB5" w:rsidRPr="000A5A5D" w:rsidRDefault="00A47EB5"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The JU estimates that an EU contribution of around EUR</w:t>
            </w:r>
            <w:r w:rsidR="00183D6C" w:rsidRPr="000A5A5D">
              <w:rPr>
                <w:rFonts w:asciiTheme="minorHAnsi" w:hAnsiTheme="minorHAnsi" w:cstheme="minorHAnsi"/>
                <w:sz w:val="20"/>
                <w:szCs w:val="22"/>
              </w:rPr>
              <w:t xml:space="preserve"> </w:t>
            </w:r>
            <w:r w:rsidR="006F530D">
              <w:rPr>
                <w:rFonts w:asciiTheme="minorHAnsi" w:hAnsiTheme="minorHAnsi" w:cstheme="minorHAnsi"/>
                <w:sz w:val="20"/>
                <w:szCs w:val="22"/>
              </w:rPr>
              <w:t>4</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A47EB5" w:rsidRPr="000A5A5D" w14:paraId="1E180DFA" w14:textId="77777777" w:rsidTr="00F62BEE">
        <w:tc>
          <w:tcPr>
            <w:tcW w:w="3261" w:type="dxa"/>
          </w:tcPr>
          <w:p w14:paraId="049E47AB" w14:textId="77777777" w:rsidR="00A47EB5" w:rsidRPr="000A5A5D" w:rsidRDefault="00A47EB5"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47302C15" w14:textId="62E4A706" w:rsidR="00A47EB5" w:rsidRPr="000A5A5D" w:rsidRDefault="00A47EB5"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C63162">
              <w:rPr>
                <w:rFonts w:asciiTheme="minorHAnsi" w:hAnsiTheme="minorHAnsi" w:cstheme="minorHAnsi"/>
                <w:sz w:val="20"/>
                <w:szCs w:val="22"/>
              </w:rPr>
              <w:t>3-</w:t>
            </w:r>
            <w:r w:rsidR="00CC636A">
              <w:rPr>
                <w:rFonts w:asciiTheme="minorHAnsi" w:hAnsiTheme="minorHAnsi" w:cstheme="minorHAnsi"/>
                <w:sz w:val="20"/>
                <w:szCs w:val="22"/>
              </w:rPr>
              <w:t>4</w:t>
            </w:r>
            <w:r w:rsidRPr="000A5A5D">
              <w:rPr>
                <w:rFonts w:asciiTheme="minorHAnsi" w:hAnsiTheme="minorHAnsi" w:cstheme="minorHAnsi"/>
                <w:sz w:val="20"/>
                <w:szCs w:val="22"/>
              </w:rPr>
              <w:t>]</w:t>
            </w:r>
          </w:p>
        </w:tc>
      </w:tr>
      <w:tr w:rsidR="00A47EB5" w:rsidRPr="000A5A5D" w14:paraId="3BA44707" w14:textId="77777777" w:rsidTr="00F62BEE">
        <w:tc>
          <w:tcPr>
            <w:tcW w:w="3261" w:type="dxa"/>
          </w:tcPr>
          <w:p w14:paraId="1BDCFC53" w14:textId="77777777" w:rsidR="00A47EB5" w:rsidRPr="000A5A5D" w:rsidRDefault="00A47EB5"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07C8C117" w14:textId="476961D4" w:rsidR="00A47EB5" w:rsidRPr="000A5A5D" w:rsidRDefault="00A47EB5"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A47EB5" w:rsidRPr="000A5A5D" w14:paraId="1ED97D1E" w14:textId="77777777" w:rsidTr="00F62BEE">
        <w:tc>
          <w:tcPr>
            <w:tcW w:w="3261" w:type="dxa"/>
          </w:tcPr>
          <w:p w14:paraId="2845AFCF" w14:textId="77777777" w:rsidR="00A47EB5" w:rsidRPr="000A5A5D" w:rsidRDefault="00A47EB5"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147670FE" w14:textId="55FAC032" w:rsidR="00A47EB5" w:rsidRPr="000A5A5D" w:rsidRDefault="00A47EB5"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Research and Innovation Action</w:t>
            </w:r>
          </w:p>
        </w:tc>
      </w:tr>
      <w:tr w:rsidR="00A47EB5" w:rsidRPr="000A5A5D" w14:paraId="565DA7B2" w14:textId="77777777" w:rsidTr="00F62BEE">
        <w:tc>
          <w:tcPr>
            <w:tcW w:w="3261" w:type="dxa"/>
          </w:tcPr>
          <w:p w14:paraId="18A1AE42" w14:textId="77777777" w:rsidR="00A47EB5" w:rsidRPr="000A5A5D" w:rsidRDefault="00A47EB5"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0DA6E2F6" w14:textId="089FFBE8" w:rsidR="00A47EB5" w:rsidRPr="000A5A5D" w:rsidRDefault="00A47EB5"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start at </w:t>
            </w:r>
            <w:r w:rsidRPr="007E0281">
              <w:rPr>
                <w:rFonts w:asciiTheme="minorHAnsi" w:hAnsiTheme="minorHAnsi" w:cstheme="minorHAnsi"/>
                <w:color w:val="000000"/>
                <w:sz w:val="20"/>
                <w:szCs w:val="22"/>
              </w:rPr>
              <w:t>TRL [</w:t>
            </w:r>
            <w:r w:rsidR="007E0281" w:rsidRPr="007E0281">
              <w:rPr>
                <w:rFonts w:asciiTheme="minorHAnsi" w:hAnsiTheme="minorHAnsi" w:cstheme="minorHAnsi"/>
                <w:color w:val="000000"/>
                <w:sz w:val="20"/>
                <w:szCs w:val="22"/>
              </w:rPr>
              <w:t>2-3</w:t>
            </w:r>
            <w:r w:rsidRPr="007E0281">
              <w:rPr>
                <w:rFonts w:asciiTheme="minorHAnsi" w:hAnsiTheme="minorHAnsi" w:cstheme="minorHAnsi"/>
                <w:color w:val="000000"/>
                <w:sz w:val="20"/>
                <w:szCs w:val="22"/>
              </w:rPr>
              <w:t>] and achieve TRL [</w:t>
            </w:r>
            <w:r w:rsidR="007E0281" w:rsidRPr="007E0281">
              <w:rPr>
                <w:rFonts w:asciiTheme="minorHAnsi" w:hAnsiTheme="minorHAnsi" w:cstheme="minorHAnsi"/>
                <w:color w:val="000000"/>
                <w:sz w:val="20"/>
                <w:szCs w:val="22"/>
              </w:rPr>
              <w:t>5</w:t>
            </w:r>
            <w:r w:rsidRPr="007E0281">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by the end of the project</w:t>
            </w:r>
          </w:p>
        </w:tc>
      </w:tr>
      <w:tr w:rsidR="00A47EB5" w:rsidRPr="000A5A5D" w14:paraId="18FD294E" w14:textId="77777777" w:rsidTr="00F62BEE">
        <w:tc>
          <w:tcPr>
            <w:tcW w:w="3261" w:type="dxa"/>
          </w:tcPr>
          <w:p w14:paraId="61F73792" w14:textId="77777777" w:rsidR="00A47EB5" w:rsidRPr="000A5A5D" w:rsidRDefault="00A47EB5"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641BC90F" w14:textId="021970B1" w:rsidR="00A47EB5" w:rsidRPr="000A5A5D" w:rsidRDefault="00E16403"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A47EB5" w:rsidRPr="000A5A5D" w14:paraId="6698B0DA" w14:textId="77777777" w:rsidTr="00F62BEE">
        <w:tc>
          <w:tcPr>
            <w:tcW w:w="3261" w:type="dxa"/>
          </w:tcPr>
          <w:p w14:paraId="43265B8B" w14:textId="77777777" w:rsidR="00A47EB5" w:rsidRPr="000A5A5D" w:rsidRDefault="00A47EB5"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Cs w:val="22"/>
              </w:rPr>
              <w:footnoteReference w:id="7"/>
            </w:r>
          </w:p>
        </w:tc>
        <w:tc>
          <w:tcPr>
            <w:tcW w:w="6520" w:type="dxa"/>
          </w:tcPr>
          <w:p w14:paraId="3192C4E7" w14:textId="77777777" w:rsidR="00A47EB5" w:rsidRPr="000A5A5D" w:rsidRDefault="00A47EB5"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A47EB5" w:rsidRPr="000A5A5D" w14:paraId="2683742E" w14:textId="77777777" w:rsidTr="00F62BEE">
        <w:tc>
          <w:tcPr>
            <w:tcW w:w="3261" w:type="dxa"/>
          </w:tcPr>
          <w:p w14:paraId="0AC57A5C" w14:textId="77777777" w:rsidR="00A47EB5" w:rsidRPr="000A5A5D" w:rsidRDefault="00A47EB5"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54F3C2C2" w14:textId="77777777" w:rsidR="00A47EB5" w:rsidRPr="000A5A5D" w:rsidRDefault="00A47EB5"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A47EB5" w:rsidRPr="000A5A5D" w14:paraId="56B5F5A1" w14:textId="77777777" w:rsidTr="00F62BEE">
        <w:tc>
          <w:tcPr>
            <w:tcW w:w="3261" w:type="dxa"/>
            <w:tcBorders>
              <w:top w:val="single" w:sz="0" w:space="0" w:color="auto"/>
              <w:left w:val="single" w:sz="0" w:space="0" w:color="auto"/>
              <w:bottom w:val="single" w:sz="0" w:space="0" w:color="auto"/>
              <w:right w:val="single" w:sz="0" w:space="0" w:color="auto"/>
            </w:tcBorders>
          </w:tcPr>
          <w:p w14:paraId="1C0CCB2D" w14:textId="77777777" w:rsidR="00A47EB5" w:rsidRPr="000A5A5D" w:rsidRDefault="00A47EB5"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31DB353F" w14:textId="77777777" w:rsidR="00A47EB5"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451173031"/>
                <w14:checkbox>
                  <w14:checked w14:val="1"/>
                  <w14:checkedState w14:val="2612" w14:font="MS Gothic"/>
                  <w14:uncheckedState w14:val="2610" w14:font="MS Gothic"/>
                </w14:checkbox>
              </w:sdtPr>
              <w:sdtContent>
                <w:r w:rsidR="00A47EB5" w:rsidRPr="000A5A5D">
                  <w:rPr>
                    <w:rFonts w:ascii="Segoe UI Symbol" w:eastAsia="MS Gothic" w:hAnsi="Segoe UI Symbol" w:cs="Segoe UI Symbol"/>
                    <w:color w:val="000000"/>
                    <w:sz w:val="20"/>
                    <w:szCs w:val="22"/>
                  </w:rPr>
                  <w:t>☒</w:t>
                </w:r>
              </w:sdtContent>
            </w:sdt>
            <w:r w:rsidR="00A47EB5" w:rsidRPr="000A5A5D">
              <w:rPr>
                <w:rFonts w:asciiTheme="minorHAnsi" w:hAnsiTheme="minorHAnsi" w:cstheme="minorHAnsi"/>
                <w:color w:val="000000"/>
                <w:sz w:val="20"/>
                <w:szCs w:val="22"/>
                <w:u w:val="single"/>
              </w:rPr>
              <w:t>Renewable Hydrogen production</w:t>
            </w:r>
          </w:p>
          <w:p w14:paraId="419678B2" w14:textId="77777777" w:rsidR="00A47EB5"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16010962"/>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910892049"/>
                <w14:checkbox>
                  <w14:checked w14:val="1"/>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Other routes of renewable hydrogen production</w:t>
            </w:r>
          </w:p>
          <w:p w14:paraId="44A11117" w14:textId="77777777" w:rsidR="00A47EB5"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85905980"/>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20"/>
                    <w:szCs w:val="22"/>
                  </w:rPr>
                  <w:t>☐</w:t>
                </w:r>
              </w:sdtContent>
            </w:sdt>
            <w:r w:rsidR="00A47EB5" w:rsidRPr="000A5A5D">
              <w:rPr>
                <w:rFonts w:asciiTheme="minorHAnsi" w:hAnsiTheme="minorHAnsi" w:cstheme="minorHAnsi"/>
              </w:rPr>
              <w:t xml:space="preserve"> </w:t>
            </w:r>
            <w:r w:rsidR="00A47EB5" w:rsidRPr="000A5A5D">
              <w:rPr>
                <w:rFonts w:asciiTheme="minorHAnsi" w:hAnsiTheme="minorHAnsi" w:cstheme="minorHAnsi"/>
                <w:color w:val="000000"/>
                <w:sz w:val="20"/>
                <w:szCs w:val="22"/>
                <w:u w:val="single"/>
              </w:rPr>
              <w:t>Hydrogen storage and distribution</w:t>
            </w:r>
          </w:p>
          <w:p w14:paraId="721983AF" w14:textId="77777777" w:rsidR="00A47EB5"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62759931"/>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617281920"/>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1581405293"/>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827790949"/>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2111389878"/>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860586400"/>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HRS</w:t>
            </w:r>
          </w:p>
          <w:p w14:paraId="57DDB2BB" w14:textId="77777777" w:rsidR="00A47EB5"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2067219771"/>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20"/>
                    <w:szCs w:val="22"/>
                  </w:rPr>
                  <w:t>☐</w:t>
                </w:r>
              </w:sdtContent>
            </w:sdt>
            <w:r w:rsidR="00A47EB5" w:rsidRPr="000A5A5D">
              <w:rPr>
                <w:rFonts w:asciiTheme="minorHAnsi" w:hAnsiTheme="minorHAnsi" w:cstheme="minorHAnsi"/>
                <w:color w:val="000000"/>
                <w:sz w:val="20"/>
                <w:szCs w:val="22"/>
              </w:rPr>
              <w:t xml:space="preserve">  </w:t>
            </w:r>
            <w:r w:rsidR="00A47EB5" w:rsidRPr="000A5A5D">
              <w:rPr>
                <w:rFonts w:asciiTheme="minorHAnsi" w:hAnsiTheme="minorHAnsi" w:cstheme="minorHAnsi"/>
                <w:color w:val="000000"/>
                <w:sz w:val="20"/>
                <w:szCs w:val="22"/>
                <w:u w:val="single"/>
              </w:rPr>
              <w:t>Hydrogen End uses: Transport</w:t>
            </w:r>
          </w:p>
          <w:p w14:paraId="6F1E87F9" w14:textId="77777777" w:rsidR="00A47EB5"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191296539"/>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1147006788"/>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1833572186"/>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480511523"/>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950012488"/>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Aeronautic </w:t>
            </w:r>
          </w:p>
          <w:p w14:paraId="015345B6" w14:textId="77777777" w:rsidR="00A47EB5"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14644729"/>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20"/>
                    <w:szCs w:val="22"/>
                  </w:rPr>
                  <w:t>☐</w:t>
                </w:r>
              </w:sdtContent>
            </w:sdt>
            <w:r w:rsidR="00A47EB5" w:rsidRPr="000A5A5D">
              <w:rPr>
                <w:rFonts w:asciiTheme="minorHAnsi" w:hAnsiTheme="minorHAnsi" w:cstheme="minorHAnsi"/>
                <w:color w:val="000000"/>
                <w:sz w:val="20"/>
                <w:szCs w:val="22"/>
                <w:u w:val="single"/>
              </w:rPr>
              <w:t xml:space="preserve">   Hydrogen End uses: Heat and Power</w:t>
            </w:r>
          </w:p>
          <w:p w14:paraId="72A5FA1B" w14:textId="77777777" w:rsidR="00A47EB5"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60549043"/>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880861594"/>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Turbines, boilers and burners</w:t>
            </w:r>
          </w:p>
          <w:p w14:paraId="6478D757" w14:textId="77777777" w:rsidR="00A47EB5"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2115091772"/>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20"/>
                    <w:szCs w:val="22"/>
                  </w:rPr>
                  <w:t>☐</w:t>
                </w:r>
              </w:sdtContent>
            </w:sdt>
            <w:r w:rsidR="00A47EB5" w:rsidRPr="000A5A5D">
              <w:rPr>
                <w:rFonts w:asciiTheme="minorHAnsi" w:hAnsiTheme="minorHAnsi" w:cstheme="minorHAnsi"/>
                <w:color w:val="000000"/>
                <w:sz w:val="20"/>
                <w:szCs w:val="22"/>
              </w:rPr>
              <w:t xml:space="preserve">   </w:t>
            </w:r>
            <w:r w:rsidR="00A47EB5" w:rsidRPr="000A5A5D">
              <w:rPr>
                <w:rFonts w:asciiTheme="minorHAnsi" w:hAnsiTheme="minorHAnsi" w:cstheme="minorHAnsi"/>
                <w:color w:val="000000"/>
                <w:sz w:val="20"/>
                <w:szCs w:val="22"/>
                <w:u w:val="single"/>
              </w:rPr>
              <w:t>Cross-cutting</w:t>
            </w:r>
          </w:p>
          <w:p w14:paraId="0AEA21D0" w14:textId="77777777" w:rsidR="00A47EB5"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486445068"/>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872333320"/>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540510114"/>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Safety, Pre-Normative Research and Regulations, Codes and Standards</w:t>
            </w:r>
          </w:p>
          <w:p w14:paraId="531FF00B" w14:textId="77777777" w:rsidR="00A47EB5"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510050320"/>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20"/>
                    <w:szCs w:val="22"/>
                  </w:rPr>
                  <w:t>☐</w:t>
                </w:r>
              </w:sdtContent>
            </w:sdt>
            <w:r w:rsidR="00A47EB5" w:rsidRPr="000A5A5D">
              <w:rPr>
                <w:rFonts w:asciiTheme="minorHAnsi" w:hAnsiTheme="minorHAnsi" w:cstheme="minorHAnsi"/>
                <w:color w:val="000000"/>
                <w:sz w:val="20"/>
                <w:szCs w:val="22"/>
              </w:rPr>
              <w:t xml:space="preserve"> </w:t>
            </w:r>
            <w:r w:rsidR="00A47EB5" w:rsidRPr="000A5A5D">
              <w:rPr>
                <w:rFonts w:asciiTheme="minorHAnsi" w:hAnsiTheme="minorHAnsi" w:cstheme="minorHAnsi"/>
                <w:color w:val="000000"/>
                <w:sz w:val="20"/>
                <w:szCs w:val="22"/>
                <w:u w:val="single"/>
              </w:rPr>
              <w:t>H2-Valley</w:t>
            </w:r>
          </w:p>
          <w:p w14:paraId="0B48BAC7" w14:textId="77777777" w:rsidR="00A47EB5"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692760102"/>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20"/>
                    <w:szCs w:val="22"/>
                  </w:rPr>
                  <w:t>☐</w:t>
                </w:r>
              </w:sdtContent>
            </w:sdt>
            <w:r w:rsidR="00A47EB5" w:rsidRPr="000A5A5D">
              <w:rPr>
                <w:rFonts w:asciiTheme="minorHAnsi" w:hAnsiTheme="minorHAnsi" w:cstheme="minorHAnsi"/>
                <w:color w:val="000000"/>
                <w:sz w:val="20"/>
                <w:szCs w:val="22"/>
              </w:rPr>
              <w:t xml:space="preserve"> </w:t>
            </w:r>
            <w:r w:rsidR="00A47EB5" w:rsidRPr="000A5A5D">
              <w:rPr>
                <w:rFonts w:asciiTheme="minorHAnsi" w:hAnsiTheme="minorHAnsi" w:cstheme="minorHAnsi"/>
                <w:color w:val="000000"/>
                <w:sz w:val="20"/>
                <w:szCs w:val="22"/>
                <w:u w:val="single"/>
              </w:rPr>
              <w:t>Supply chain</w:t>
            </w:r>
          </w:p>
          <w:p w14:paraId="00322389" w14:textId="77777777" w:rsidR="00A47EB5"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675845861"/>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20"/>
                    <w:szCs w:val="22"/>
                  </w:rPr>
                  <w:t>☐</w:t>
                </w:r>
              </w:sdtContent>
            </w:sdt>
            <w:r w:rsidR="00A47EB5" w:rsidRPr="000A5A5D">
              <w:rPr>
                <w:rFonts w:asciiTheme="minorHAnsi" w:hAnsiTheme="minorHAnsi" w:cstheme="minorHAnsi"/>
                <w:color w:val="000000"/>
                <w:sz w:val="20"/>
                <w:szCs w:val="22"/>
              </w:rPr>
              <w:t xml:space="preserve"> </w:t>
            </w:r>
            <w:r w:rsidR="00A47EB5" w:rsidRPr="000A5A5D">
              <w:rPr>
                <w:rFonts w:asciiTheme="minorHAnsi" w:hAnsiTheme="minorHAnsi" w:cstheme="minorHAnsi"/>
                <w:color w:val="000000"/>
                <w:sz w:val="20"/>
                <w:szCs w:val="22"/>
                <w:u w:val="single"/>
              </w:rPr>
              <w:t>Strategic Research Challenge</w:t>
            </w:r>
          </w:p>
          <w:p w14:paraId="1E89FDF0" w14:textId="77777777" w:rsidR="00A47EB5"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067762280"/>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Low or free PGM catalysts and reducing critical raw materials in electrolysers and fuel cells</w:t>
            </w:r>
          </w:p>
          <w:p w14:paraId="2EDF9863" w14:textId="77777777" w:rsidR="00A47EB5"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903520086"/>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Advanced materials for hydrogen storage</w:t>
            </w:r>
          </w:p>
          <w:p w14:paraId="52E5D8AB" w14:textId="77777777" w:rsidR="00A47EB5"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1385325028"/>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A47EB5" w:rsidRPr="000A5A5D" w14:paraId="0A20C92C" w14:textId="77777777" w:rsidTr="00F62BEE">
        <w:tc>
          <w:tcPr>
            <w:tcW w:w="3261" w:type="dxa"/>
            <w:tcBorders>
              <w:top w:val="single" w:sz="0" w:space="0" w:color="auto"/>
              <w:left w:val="single" w:sz="0" w:space="0" w:color="auto"/>
              <w:bottom w:val="single" w:sz="0" w:space="0" w:color="auto"/>
              <w:right w:val="single" w:sz="0" w:space="0" w:color="auto"/>
            </w:tcBorders>
          </w:tcPr>
          <w:p w14:paraId="1D9D15B4" w14:textId="77777777" w:rsidR="00A47EB5" w:rsidRPr="000A5A5D" w:rsidRDefault="00A47EB5"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2E5669AB" w14:textId="77777777" w:rsidR="00A47EB5"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36571598"/>
                <w14:checkbox>
                  <w14:checked w14:val="1"/>
                  <w14:checkedState w14:val="2612" w14:font="MS Gothic"/>
                  <w14:uncheckedState w14:val="2610" w14:font="MS Gothic"/>
                </w14:checkbox>
              </w:sdtPr>
              <w:sdtContent>
                <w:r w:rsidR="00A47EB5" w:rsidRPr="000A5A5D">
                  <w:rPr>
                    <w:rFonts w:ascii="Segoe UI Symbol" w:eastAsia="MS Gothic" w:hAnsi="Segoe UI Symbol" w:cs="Segoe UI Symbol"/>
                    <w:color w:val="000000"/>
                    <w:sz w:val="20"/>
                    <w:szCs w:val="22"/>
                  </w:rPr>
                  <w:t>☒</w:t>
                </w:r>
              </w:sdtContent>
            </w:sdt>
            <w:r w:rsidR="00A47EB5" w:rsidRPr="000A5A5D">
              <w:rPr>
                <w:rFonts w:asciiTheme="minorHAnsi" w:hAnsiTheme="minorHAnsi" w:cstheme="minorHAnsi"/>
                <w:color w:val="000000"/>
                <w:sz w:val="20"/>
                <w:szCs w:val="22"/>
              </w:rPr>
              <w:t xml:space="preserve">  </w:t>
            </w:r>
            <w:r w:rsidR="00A47EB5"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44207F57" w14:textId="77777777" w:rsidR="00A47EB5"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618636399"/>
                <w14:checkbox>
                  <w14:checked w14:val="1"/>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KPI6 Carbon footprint of hydrogen technology applications</w:t>
            </w:r>
          </w:p>
          <w:p w14:paraId="2DC20B9E" w14:textId="77777777" w:rsidR="00A47EB5"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53360462"/>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KPI-7 Use of PGMs and CRMs in hydrogen technology applications</w:t>
            </w:r>
          </w:p>
          <w:p w14:paraId="08446C2B" w14:textId="77777777" w:rsidR="00A47EB5"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905958364"/>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20"/>
                    <w:szCs w:val="22"/>
                  </w:rPr>
                  <w:t>☐</w:t>
                </w:r>
              </w:sdtContent>
            </w:sdt>
            <w:r w:rsidR="00A47EB5" w:rsidRPr="000A5A5D">
              <w:rPr>
                <w:rFonts w:asciiTheme="minorHAnsi" w:hAnsiTheme="minorHAnsi" w:cstheme="minorHAnsi"/>
                <w:color w:val="000000"/>
                <w:sz w:val="20"/>
                <w:szCs w:val="22"/>
                <w:u w:val="single"/>
              </w:rPr>
              <w:t xml:space="preserve">  Outcome-2 Improving the cost-effectiveness of clean hydrogen solutions</w:t>
            </w:r>
          </w:p>
          <w:p w14:paraId="43F650D6" w14:textId="77777777" w:rsidR="00A47EB5"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5838304"/>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KPI-8 Cost of electrolyser technologies used in hydrogen production</w:t>
            </w:r>
          </w:p>
          <w:p w14:paraId="5B8809D1" w14:textId="77777777" w:rsidR="00A47EB5"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75430766"/>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KPI-9 Cost of Heavy-Duty Vehicles</w:t>
            </w:r>
          </w:p>
          <w:p w14:paraId="0CED7C3B" w14:textId="77777777" w:rsidR="00A47EB5"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01857686"/>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KPI-10 Cost of clean hydrogen distribution</w:t>
            </w:r>
          </w:p>
          <w:p w14:paraId="0DC3AD17" w14:textId="77777777" w:rsidR="00A47EB5"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854154605"/>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20"/>
                    <w:szCs w:val="22"/>
                  </w:rPr>
                  <w:t>☐</w:t>
                </w:r>
              </w:sdtContent>
            </w:sdt>
            <w:r w:rsidR="00A47EB5" w:rsidRPr="000A5A5D">
              <w:rPr>
                <w:rFonts w:asciiTheme="minorHAnsi" w:hAnsiTheme="minorHAnsi" w:cstheme="minorHAnsi"/>
                <w:color w:val="000000"/>
                <w:sz w:val="20"/>
                <w:szCs w:val="22"/>
              </w:rPr>
              <w:t xml:space="preserve">  </w:t>
            </w:r>
            <w:r w:rsidR="00A47EB5" w:rsidRPr="000A5A5D">
              <w:rPr>
                <w:rFonts w:asciiTheme="minorHAnsi" w:hAnsiTheme="minorHAnsi" w:cstheme="minorHAnsi"/>
                <w:color w:val="000000"/>
                <w:sz w:val="20"/>
                <w:szCs w:val="22"/>
                <w:u w:val="single"/>
              </w:rPr>
              <w:t>Outcome-3 Demonstrating clean hydrogen solutions across the different sectors</w:t>
            </w:r>
          </w:p>
          <w:p w14:paraId="26D4140A" w14:textId="77777777" w:rsidR="00A47EB5"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88534222"/>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KPI-11 MW of electrolysers deployed for hydrogen production funded by the JU</w:t>
            </w:r>
          </w:p>
          <w:p w14:paraId="31117E74" w14:textId="77777777" w:rsidR="00A47EB5"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38564463"/>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KPI-12 Number of heavy-duty vehicles deployed within EU 27 funded by the JU</w:t>
            </w:r>
          </w:p>
          <w:p w14:paraId="072CF22C" w14:textId="77777777" w:rsidR="00A47EB5"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903444621"/>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KPI-13 Number of HRS deployed within EU 27 funded by the JU</w:t>
            </w:r>
          </w:p>
          <w:p w14:paraId="62534724" w14:textId="77777777" w:rsidR="00A47EB5"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226528879"/>
                <w14:checkbox>
                  <w14:checked w14:val="1"/>
                  <w14:checkedState w14:val="2612" w14:font="MS Gothic"/>
                  <w14:uncheckedState w14:val="2610" w14:font="MS Gothic"/>
                </w14:checkbox>
              </w:sdtPr>
              <w:sdtContent>
                <w:r w:rsidR="00A47EB5" w:rsidRPr="000A5A5D">
                  <w:rPr>
                    <w:rFonts w:ascii="Segoe UI Symbol" w:eastAsia="MS Gothic" w:hAnsi="Segoe UI Symbol" w:cs="Segoe UI Symbol"/>
                    <w:color w:val="000000"/>
                    <w:sz w:val="20"/>
                    <w:szCs w:val="22"/>
                  </w:rPr>
                  <w:t>☒</w:t>
                </w:r>
              </w:sdtContent>
            </w:sdt>
            <w:r w:rsidR="00A47EB5" w:rsidRPr="000A5A5D">
              <w:rPr>
                <w:rFonts w:asciiTheme="minorHAnsi" w:hAnsiTheme="minorHAnsi" w:cstheme="minorHAnsi"/>
                <w:color w:val="000000"/>
                <w:sz w:val="20"/>
                <w:szCs w:val="22"/>
              </w:rPr>
              <w:t xml:space="preserve">  </w:t>
            </w:r>
            <w:r w:rsidR="00A47EB5" w:rsidRPr="000A5A5D">
              <w:rPr>
                <w:rFonts w:asciiTheme="minorHAnsi" w:hAnsiTheme="minorHAnsi" w:cstheme="minorHAnsi"/>
                <w:color w:val="000000"/>
                <w:sz w:val="20"/>
                <w:szCs w:val="22"/>
                <w:u w:val="single"/>
              </w:rPr>
              <w:t>Outcome-4 Reinforcing the EU scientific and industrial ecosystem</w:t>
            </w:r>
          </w:p>
          <w:p w14:paraId="2FDD2305" w14:textId="77777777" w:rsidR="00A47EB5"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786348338"/>
                <w14:checkbox>
                  <w14:checked w14:val="1"/>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18"/>
              </w:rPr>
              <w:t xml:space="preserve"> KPI-14 Number of patents generated by the projects funded by the JU</w:t>
            </w:r>
          </w:p>
          <w:p w14:paraId="519542B8" w14:textId="77777777" w:rsidR="00A47EB5"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15338682"/>
                <w14:checkbox>
                  <w14:checked w14:val="1"/>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KPI-15 Number of publications generated by the projects funded by the JU</w:t>
            </w:r>
          </w:p>
          <w:p w14:paraId="662D66C1" w14:textId="77777777" w:rsidR="00A47EB5"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876346337"/>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20"/>
                    <w:szCs w:val="22"/>
                  </w:rPr>
                  <w:t>☐</w:t>
                </w:r>
              </w:sdtContent>
            </w:sdt>
            <w:r w:rsidR="00A47EB5" w:rsidRPr="000A5A5D">
              <w:rPr>
                <w:rFonts w:asciiTheme="minorHAnsi" w:hAnsiTheme="minorHAnsi" w:cstheme="minorHAnsi"/>
                <w:color w:val="000000"/>
                <w:sz w:val="20"/>
                <w:szCs w:val="22"/>
              </w:rPr>
              <w:t xml:space="preserve"> </w:t>
            </w:r>
            <w:r w:rsidR="00A47EB5" w:rsidRPr="000A5A5D">
              <w:rPr>
                <w:rFonts w:asciiTheme="minorHAnsi" w:hAnsiTheme="minorHAnsi" w:cstheme="minorHAnsi"/>
                <w:color w:val="000000"/>
                <w:sz w:val="20"/>
                <w:szCs w:val="22"/>
                <w:u w:val="single"/>
              </w:rPr>
              <w:t>Outcome-5 Increasing public awareness and uptake of hydrogen technologies</w:t>
            </w:r>
          </w:p>
          <w:p w14:paraId="76CBF91D" w14:textId="77777777" w:rsidR="00A47EB5"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1393264034"/>
                <w14:checkbox>
                  <w14:checked w14:val="0"/>
                  <w14:checkedState w14:val="2612" w14:font="MS Gothic"/>
                  <w14:uncheckedState w14:val="2610" w14:font="MS Gothic"/>
                </w14:checkbox>
              </w:sdtPr>
              <w:sdtContent>
                <w:r w:rsidR="00A47EB5" w:rsidRPr="000A5A5D">
                  <w:rPr>
                    <w:rFonts w:ascii="Segoe UI Symbol" w:eastAsia="MS Gothic" w:hAnsi="Segoe UI Symbol" w:cs="Segoe UI Symbol"/>
                    <w:color w:val="000000"/>
                    <w:sz w:val="18"/>
                    <w:szCs w:val="22"/>
                  </w:rPr>
                  <w:t>☐</w:t>
                </w:r>
              </w:sdtContent>
            </w:sdt>
            <w:r w:rsidR="00A47EB5" w:rsidRPr="000A5A5D">
              <w:rPr>
                <w:rFonts w:asciiTheme="minorHAnsi" w:hAnsiTheme="minorHAnsi" w:cstheme="minorHAnsi"/>
                <w:color w:val="000000"/>
                <w:sz w:val="18"/>
                <w:szCs w:val="22"/>
              </w:rPr>
              <w:t xml:space="preserve"> KPI-16 Public perception of hydrogen technologies</w:t>
            </w:r>
          </w:p>
        </w:tc>
      </w:tr>
    </w:tbl>
    <w:p w14:paraId="26D2455F" w14:textId="482FF844" w:rsidR="003F3698" w:rsidRPr="000A5A5D" w:rsidRDefault="003F3698" w:rsidP="00F25222">
      <w:pPr>
        <w:jc w:val="both"/>
        <w:rPr>
          <w:rFonts w:cstheme="minorHAnsi"/>
        </w:rPr>
      </w:pPr>
    </w:p>
    <w:p w14:paraId="06821A19" w14:textId="6500B290" w:rsidR="00A47EB5" w:rsidRPr="000A5A5D" w:rsidRDefault="003F3698" w:rsidP="00F25222">
      <w:pPr>
        <w:jc w:val="both"/>
        <w:rPr>
          <w:rFonts w:cstheme="minorHAnsi"/>
        </w:rPr>
      </w:pPr>
      <w:r w:rsidRPr="000A5A5D">
        <w:rPr>
          <w:rFonts w:cstheme="minorHAnsi"/>
        </w:rPr>
        <w:br w:type="page"/>
      </w:r>
    </w:p>
    <w:p w14:paraId="6BBC23AD" w14:textId="77777777" w:rsidR="00A47EB5" w:rsidRPr="000A5A5D" w:rsidRDefault="00A47EB5"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6ECD2516" w14:textId="77777777" w:rsidR="000A12B1" w:rsidRPr="000A12B1" w:rsidRDefault="000A12B1" w:rsidP="00F25222">
      <w:pPr>
        <w:jc w:val="both"/>
      </w:pPr>
      <w:r w:rsidRPr="000A12B1">
        <w:rPr>
          <w:rFonts w:ascii="Calibri" w:eastAsia="Arial Unicode MS" w:hAnsi="Calibri" w:cstheme="minorHAnsi"/>
          <w:color w:val="000000"/>
          <w:u w:color="000000"/>
          <w:bdr w:val="nil"/>
          <w:lang w:val="en-US" w:eastAsia="en-GB"/>
          <w14:textOutline w14:w="0" w14:cap="flat" w14:cmpd="sng" w14:algn="ctr">
            <w14:noFill/>
            <w14:prstDash w14:val="solid"/>
            <w14:bevel/>
          </w14:textOutline>
        </w:rPr>
        <w:t>Photo(electro)chemical systems have been identified as one of the promising technologies to meet long-term hydrogen-production goals as they integrate the photovoltaic and electrolysis function in a single energy conversion step. Remarkably, the direct use of sunlight to bias the chemical reaction also decouples the hydrogen-production process from power price fluctuations. Together, these provide advantageous prospects for the reduction of both CapEx and OpEx, especially in geographies with large renewable potential.</w:t>
      </w:r>
      <w:r w:rsidRPr="000A12B1">
        <w:t xml:space="preserve"> </w:t>
      </w:r>
    </w:p>
    <w:p w14:paraId="4F14B52D" w14:textId="77777777" w:rsidR="000A12B1" w:rsidRPr="000A12B1" w:rsidRDefault="000A12B1" w:rsidP="00F25222">
      <w:pPr>
        <w:jc w:val="both"/>
      </w:pPr>
      <w:r w:rsidRPr="000A12B1">
        <w:rPr>
          <w:rFonts w:cstheme="minorHAnsi"/>
        </w:rPr>
        <w:t>Project results are expected to contribute to all of the following expected outcomes</w:t>
      </w:r>
      <w:r w:rsidRPr="000A12B1">
        <w:t>:</w:t>
      </w:r>
    </w:p>
    <w:p w14:paraId="687766AC" w14:textId="77777777" w:rsidR="000A12B1" w:rsidRPr="00EC5DC7" w:rsidRDefault="000A12B1" w:rsidP="00AA566B">
      <w:pPr>
        <w:numPr>
          <w:ilvl w:val="0"/>
          <w:numId w:val="12"/>
        </w:numPr>
        <w:jc w:val="both"/>
      </w:pPr>
      <w:r w:rsidRPr="00EC5DC7">
        <w:t>Development of breakthrough technologies able to harvest the renewable energy source potential in the EU regions and neighbourhoods</w:t>
      </w:r>
    </w:p>
    <w:p w14:paraId="47AAC0D5" w14:textId="77777777" w:rsidR="000A12B1" w:rsidRPr="00EC5DC7" w:rsidRDefault="000A12B1" w:rsidP="00AA566B">
      <w:pPr>
        <w:numPr>
          <w:ilvl w:val="0"/>
          <w:numId w:val="12"/>
        </w:numPr>
        <w:jc w:val="both"/>
      </w:pPr>
      <w:r w:rsidRPr="00EC5DC7">
        <w:t xml:space="preserve">Strengthening the solar-energy conversion technologies EU value-chain </w:t>
      </w:r>
    </w:p>
    <w:p w14:paraId="7CB477E1" w14:textId="77777777" w:rsidR="000A12B1" w:rsidRPr="00EC5DC7" w:rsidRDefault="000A12B1" w:rsidP="00AA566B">
      <w:pPr>
        <w:numPr>
          <w:ilvl w:val="0"/>
          <w:numId w:val="12"/>
        </w:numPr>
        <w:jc w:val="both"/>
      </w:pPr>
      <w:r w:rsidRPr="00EC5DC7">
        <w:t>Contribute to the demonstration of the first scalable photo(electro)chemical system by 2028</w:t>
      </w:r>
    </w:p>
    <w:p w14:paraId="3267DE09" w14:textId="77777777" w:rsidR="000A12B1" w:rsidRPr="00EC5DC7" w:rsidRDefault="000A12B1" w:rsidP="00AA566B">
      <w:pPr>
        <w:numPr>
          <w:ilvl w:val="0"/>
          <w:numId w:val="12"/>
        </w:numPr>
        <w:jc w:val="both"/>
      </w:pPr>
      <w:r w:rsidRPr="00EC5DC7">
        <w:t>Propose techno-economic analyses and/or technology-transfer scenarios for the simultaneous production of renewable hydrogen and value-added chemicals or biomass/waste reformate obtained from sunlight-driven process</w:t>
      </w:r>
    </w:p>
    <w:p w14:paraId="55BDDD4E" w14:textId="77777777" w:rsidR="000A12B1" w:rsidRPr="000A12B1" w:rsidRDefault="000A12B1" w:rsidP="00F25222">
      <w:pPr>
        <w:jc w:val="both"/>
        <w:rPr>
          <w:rFonts w:cstheme="minorHAnsi"/>
        </w:rPr>
      </w:pPr>
      <w:r w:rsidRPr="000A12B1">
        <w:rPr>
          <w:rFonts w:cstheme="minorHAnsi"/>
        </w:rPr>
        <w:t>Project results are expected to contribute to all of the following objectives of the JU as reflected in the MAWP:</w:t>
      </w:r>
    </w:p>
    <w:p w14:paraId="6FDFD199" w14:textId="77777777" w:rsidR="000A12B1" w:rsidRPr="00EC5DC7" w:rsidRDefault="000A12B1" w:rsidP="00AA566B">
      <w:pPr>
        <w:numPr>
          <w:ilvl w:val="0"/>
          <w:numId w:val="12"/>
        </w:numPr>
        <w:jc w:val="both"/>
      </w:pPr>
      <w:r w:rsidRPr="00EC5DC7">
        <w:t>For the sub-Pillar “Other routes of renewable hydrogen production”, achieve low cost (around 3 €/kg including feedstock cost) hydrogen operating either at distributed or central facilities with capacities approaching MW of hydrogen production, with reduced land use</w:t>
      </w:r>
    </w:p>
    <w:p w14:paraId="7878D9BB" w14:textId="77777777" w:rsidR="000A12B1" w:rsidRPr="00EC5DC7" w:rsidRDefault="000A12B1" w:rsidP="00AA566B">
      <w:pPr>
        <w:numPr>
          <w:ilvl w:val="0"/>
          <w:numId w:val="12"/>
        </w:numPr>
        <w:jc w:val="both"/>
      </w:pPr>
      <w:r w:rsidRPr="00EC5DC7">
        <w:t>For “Direct solar” hydrogen production technologies, develop and test novel architectures and system designs for collector/reactor integration, as well as new materials that improve solar energy conversion into hydrogen (and chemicals) production</w:t>
      </w:r>
    </w:p>
    <w:p w14:paraId="4F45E494" w14:textId="77777777" w:rsidR="000A12B1" w:rsidRPr="000A12B1" w:rsidRDefault="000A12B1" w:rsidP="00F25222">
      <w:pPr>
        <w:jc w:val="both"/>
        <w:rPr>
          <w:rFonts w:cstheme="minorHAnsi"/>
        </w:rPr>
      </w:pPr>
    </w:p>
    <w:p w14:paraId="475ECF2B" w14:textId="77777777" w:rsidR="000A12B1" w:rsidRPr="000A12B1" w:rsidRDefault="000A12B1" w:rsidP="00F25222">
      <w:pPr>
        <w:jc w:val="both"/>
        <w:rPr>
          <w:rFonts w:cstheme="minorHAnsi"/>
        </w:rPr>
      </w:pPr>
      <w:r w:rsidRPr="000A12B1">
        <w:rPr>
          <w:rFonts w:cstheme="minorHAnsi"/>
        </w:rPr>
        <w:t>In doing this the following KPIs should be addressed :</w:t>
      </w:r>
    </w:p>
    <w:p w14:paraId="1B3E7073" w14:textId="560802F5" w:rsidR="000A12B1" w:rsidRPr="00EC5DC7" w:rsidRDefault="000A12B1" w:rsidP="00AA566B">
      <w:pPr>
        <w:numPr>
          <w:ilvl w:val="0"/>
          <w:numId w:val="12"/>
        </w:numPr>
        <w:jc w:val="both"/>
      </w:pPr>
      <w:r w:rsidRPr="00EC5DC7">
        <w:t xml:space="preserve">For photo(electro)chemical (PEC) systems, a solar-to-hydrogen conversion efficiency higher than 15% as well as the build-up of a demonstration PEC cell with an active area of at least </w:t>
      </w:r>
      <w:r w:rsidR="00842945" w:rsidRPr="00EC5DC7">
        <w:t>1</w:t>
      </w:r>
      <w:r w:rsidRPr="00EC5DC7">
        <w:t>m2. Additionally, the Faraday efficiency should exceed 90 % and the cumulated operation time under natural sunlight should be higher than 1000 hours</w:t>
      </w:r>
    </w:p>
    <w:p w14:paraId="456CBEB9" w14:textId="6385A7EE" w:rsidR="000A12B1" w:rsidRPr="00EC5DC7" w:rsidRDefault="000A12B1" w:rsidP="00AA566B">
      <w:pPr>
        <w:numPr>
          <w:ilvl w:val="0"/>
          <w:numId w:val="12"/>
        </w:numPr>
        <w:jc w:val="both"/>
      </w:pPr>
      <w:r w:rsidRPr="00EC5DC7">
        <w:t xml:space="preserve">For photocatalytic (PC) systems, a solar-to-hydrogen conversion efficiency higher than 5% as well as the build-up of a demonstration PC reactor with an active area of at least </w:t>
      </w:r>
      <w:r w:rsidR="00333702" w:rsidRPr="00EC5DC7">
        <w:t>1</w:t>
      </w:r>
      <w:r w:rsidRPr="00EC5DC7">
        <w:t>m2. Additionally, the cumulated operation time under natural sunlight should be higher than 1000 hours</w:t>
      </w:r>
    </w:p>
    <w:p w14:paraId="79BF0A1C" w14:textId="51F1140F" w:rsidR="00296F2B" w:rsidRPr="000A5A5D" w:rsidRDefault="00296F2B" w:rsidP="00F25222">
      <w:pPr>
        <w:jc w:val="both"/>
        <w:rPr>
          <w:rFonts w:cstheme="minorHAnsi"/>
          <w:sz w:val="18"/>
          <w:szCs w:val="18"/>
        </w:rPr>
      </w:pPr>
    </w:p>
    <w:p w14:paraId="1E417136" w14:textId="77777777" w:rsidR="00A47EB5" w:rsidRPr="000A5A5D" w:rsidRDefault="00A47EB5" w:rsidP="00F25222">
      <w:pPr>
        <w:pStyle w:val="Heading3"/>
        <w:jc w:val="both"/>
        <w:rPr>
          <w:rFonts w:asciiTheme="minorHAnsi" w:hAnsiTheme="minorHAnsi" w:cstheme="minorHAnsi"/>
        </w:rPr>
      </w:pPr>
      <w:r w:rsidRPr="000A5A5D">
        <w:rPr>
          <w:rFonts w:asciiTheme="minorHAnsi" w:hAnsiTheme="minorHAnsi" w:cstheme="minorHAnsi"/>
        </w:rPr>
        <w:t>Scope</w:t>
      </w:r>
    </w:p>
    <w:p w14:paraId="0C9B22F1" w14:textId="77777777" w:rsidR="00BD08BB" w:rsidRPr="00BD08BB" w:rsidRDefault="00BD08BB" w:rsidP="00F25222">
      <w:pPr>
        <w:jc w:val="both"/>
        <w:rPr>
          <w:rFonts w:cstheme="minorHAnsi"/>
        </w:rPr>
      </w:pPr>
      <w:r w:rsidRPr="00BD08BB">
        <w:rPr>
          <w:rFonts w:cstheme="minorHAnsi"/>
        </w:rPr>
        <w:t xml:space="preserve">Photo(electro)chemical systems are expected to play a major role in renewable hydrogen production, aiming to compete on a medium- to long-term basis with commercial system comprising separated photovoltaic and electrolysis modules. These systems, despite the continuous improvements being achieved in the stack cost, still suffer from expensive Balance-of-Plant units – especially the electrical components – that typically amount to half the system cost. In addition to that, the Levelised Cost of </w:t>
      </w:r>
      <w:r w:rsidRPr="00BD08BB">
        <w:rPr>
          <w:rFonts w:cstheme="minorHAnsi"/>
        </w:rPr>
        <w:lastRenderedPageBreak/>
        <w:t>Hydrogen is largely determined by price of electricity needed for the electrolysis process. Innovative technologies, complementing the CapEx and OpEx optimisation efforts infused to electrolysers R&amp;D, are highly sought to accelerate the market competitiveness of renewable hydrogen.</w:t>
      </w:r>
    </w:p>
    <w:p w14:paraId="36981D8A" w14:textId="77777777" w:rsidR="00BD08BB" w:rsidRPr="00BD08BB" w:rsidRDefault="00BD08BB" w:rsidP="00F25222">
      <w:pPr>
        <w:jc w:val="both"/>
        <w:rPr>
          <w:rFonts w:eastAsia="Calibri" w:cstheme="minorHAnsi"/>
          <w:lang w:eastAsia="fr-FR"/>
        </w:rPr>
      </w:pPr>
      <w:r w:rsidRPr="00BD08BB">
        <w:rPr>
          <w:rFonts w:cstheme="minorHAnsi"/>
        </w:rPr>
        <w:t xml:space="preserve">Notably, solar-to-hydrogen (STH) conversion systems such as </w:t>
      </w:r>
      <w:r w:rsidRPr="00BD08BB">
        <w:rPr>
          <w:rFonts w:eastAsia="Calibri" w:cstheme="minorHAnsi"/>
          <w:lang w:eastAsia="fr-FR"/>
        </w:rPr>
        <w:t xml:space="preserve">photovoltaic+electrolysis (PV+EC) </w:t>
      </w:r>
      <w:r w:rsidRPr="00BD08BB">
        <w:rPr>
          <w:rFonts w:cstheme="minorHAnsi"/>
        </w:rPr>
        <w:t>have been widely investigated to tackle the aforementioned issues. In the PECDEMO project, for example, lab-scale hybrid PEC-PV specimens have reached STH efficiencies above 15% (also under concentrated irradiation), active areas greater than 50 cm</w:t>
      </w:r>
      <w:r w:rsidRPr="00BD08BB">
        <w:rPr>
          <w:rFonts w:cstheme="minorHAnsi"/>
          <w:vertAlign w:val="superscript"/>
        </w:rPr>
        <w:t>2</w:t>
      </w:r>
      <w:r w:rsidRPr="00BD08BB">
        <w:rPr>
          <w:rFonts w:cstheme="minorHAnsi"/>
        </w:rPr>
        <w:t xml:space="preserve"> and stability of 1000 hours, but not with the same device. Improvements to such figures-of-merit have been later demonstrated in the PECSYS project, where STH efficiencies soared higher that 20% on small active areas, while </w:t>
      </w:r>
      <w:r w:rsidRPr="00BD08BB">
        <w:rPr>
          <w:rFonts w:eastAsia="Calibri" w:cstheme="minorHAnsi"/>
          <w:lang w:eastAsia="fr-FR"/>
        </w:rPr>
        <w:t>few m² devices operating with natural sunlight reported efficiencies of 10%. The rich academic literature witnessed up to 30% STH efficiencies for integrated PV+EC devices under concentrated irradiation, yet industrially relevant demonstration of pure PEC or PC is lagging behind with respect to PV+EC devices.. As a result, specific Research &amp; Innovation areas are needed to be tackled to further progress PEC and PC before demonstration in an industrially relevant environment:</w:t>
      </w:r>
    </w:p>
    <w:p w14:paraId="04B2147F" w14:textId="77777777" w:rsidR="00BD08BB" w:rsidRPr="00EC5DC7" w:rsidRDefault="00BD08BB" w:rsidP="00AA566B">
      <w:pPr>
        <w:numPr>
          <w:ilvl w:val="0"/>
          <w:numId w:val="12"/>
        </w:numPr>
        <w:jc w:val="both"/>
      </w:pPr>
      <w:r w:rsidRPr="00EC5DC7">
        <w:t xml:space="preserve">Demonstration of a commercially viable PEC or PC device, i.e. comprising a single material that integrates both the solar harvesting and catalytic function. Therefore, proposal on closely integrated PV+EC or PV biased PEC devices are excluded from the call </w:t>
      </w:r>
    </w:p>
    <w:p w14:paraId="3EC90C0D" w14:textId="77777777" w:rsidR="00BD08BB" w:rsidRPr="00EC5DC7" w:rsidRDefault="00BD08BB" w:rsidP="00AA566B">
      <w:pPr>
        <w:numPr>
          <w:ilvl w:val="0"/>
          <w:numId w:val="12"/>
        </w:numPr>
        <w:jc w:val="both"/>
      </w:pPr>
      <w:r w:rsidRPr="00EC5DC7">
        <w:t>Novel photo-chemical reactor design, based on flow conditions rather than batch or semi-batch prototypes</w:t>
      </w:r>
    </w:p>
    <w:p w14:paraId="41E0263D" w14:textId="77777777" w:rsidR="00BD08BB" w:rsidRPr="00EC5DC7" w:rsidRDefault="00BD08BB" w:rsidP="00AA566B">
      <w:pPr>
        <w:numPr>
          <w:ilvl w:val="0"/>
          <w:numId w:val="12"/>
        </w:numPr>
        <w:jc w:val="both"/>
      </w:pPr>
      <w:r w:rsidRPr="00EC5DC7">
        <w:t>Integration of solar concentration architectures, featuring photon management concepts through suitable optics and heat removal and usage concepts, or via disruptive nanomaterials design that promote local concentration of the incoming radiation</w:t>
      </w:r>
    </w:p>
    <w:p w14:paraId="4F27D1FE" w14:textId="77777777" w:rsidR="00BD08BB" w:rsidRPr="00EC5DC7" w:rsidRDefault="00BD08BB" w:rsidP="00AA566B">
      <w:pPr>
        <w:numPr>
          <w:ilvl w:val="0"/>
          <w:numId w:val="12"/>
        </w:numPr>
        <w:jc w:val="both"/>
      </w:pPr>
      <w:r w:rsidRPr="00EC5DC7">
        <w:t>Expansion of the arsenal of materials for efficient solar energy conversion, including semiconductor oxides, selenides, nitrides, polymers and the respective hybrids, as well as bio-hybrids enzyme-semiconductors</w:t>
      </w:r>
    </w:p>
    <w:p w14:paraId="45AFE353" w14:textId="77777777" w:rsidR="00BD08BB" w:rsidRPr="00EC5DC7" w:rsidRDefault="00BD08BB" w:rsidP="00AA566B">
      <w:pPr>
        <w:numPr>
          <w:ilvl w:val="0"/>
          <w:numId w:val="12"/>
        </w:numPr>
        <w:jc w:val="both"/>
      </w:pPr>
      <w:r w:rsidRPr="00EC5DC7">
        <w:t>Development of effective passivation strategies to mitigate chemical/electrochemical corrosion of semiconductor photoelectrodes and photocatalysts and thereby improve their operational lifetime.</w:t>
      </w:r>
    </w:p>
    <w:p w14:paraId="07B0D021" w14:textId="77777777" w:rsidR="00BD08BB" w:rsidRPr="00EC5DC7" w:rsidRDefault="00BD08BB" w:rsidP="00AA566B">
      <w:pPr>
        <w:numPr>
          <w:ilvl w:val="0"/>
          <w:numId w:val="12"/>
        </w:numPr>
        <w:jc w:val="both"/>
      </w:pPr>
      <w:r w:rsidRPr="00EC5DC7">
        <w:t>Development of cost-effective, scalable processing methods enabling the coupling of efficient hydrogen evolution, oxygen evolution or electro-oxidation (co)catalysts to semiconductor photoelectrodes and photocatalysts.</w:t>
      </w:r>
    </w:p>
    <w:p w14:paraId="252D47D3" w14:textId="77777777" w:rsidR="00BD08BB" w:rsidRPr="00EC5DC7" w:rsidRDefault="00BD08BB" w:rsidP="00AA566B">
      <w:pPr>
        <w:numPr>
          <w:ilvl w:val="0"/>
          <w:numId w:val="12"/>
        </w:numPr>
        <w:jc w:val="both"/>
      </w:pPr>
      <w:r w:rsidRPr="00EC5DC7">
        <w:t>Alternative photo-chemical reactions beyond conventional water splitting, de-coupling hydrogen and oxygen production in favour of more economically attractive and/or less energy-demanding oxidative reactions, such as biomass/waste photo-reforming or direct saltwater photo(electro)catalysis</w:t>
      </w:r>
    </w:p>
    <w:p w14:paraId="55292837" w14:textId="77777777" w:rsidR="00BD08BB" w:rsidRPr="00BD08BB" w:rsidRDefault="00BD08BB" w:rsidP="00F25222">
      <w:pPr>
        <w:spacing w:after="200" w:line="240" w:lineRule="auto"/>
        <w:jc w:val="both"/>
        <w:rPr>
          <w:rFonts w:cstheme="minorHAnsi"/>
        </w:rPr>
      </w:pPr>
      <w:r w:rsidRPr="00BD08BB">
        <w:rPr>
          <w:rFonts w:cstheme="minorHAnsi"/>
        </w:rPr>
        <w:t>The scope of this topic should therefore address the lack of industrially relevant photo-chemical reactor, offering advantages in terms of land-use, simplified system layouts and lower cost. The use of flow conditions is particularly relevant for PC systems, that are often tested in custom batch-type lab reactors without internationally acknowledged measurements protocol and standards. Consequently, projects are expected to validate novel Solar-To-Hydrogen conversion reactors, featuring irradiation areas of 10s of cm</w:t>
      </w:r>
      <w:r w:rsidRPr="00BD08BB">
        <w:rPr>
          <w:rFonts w:cstheme="minorHAnsi"/>
          <w:vertAlign w:val="superscript"/>
        </w:rPr>
        <w:t>2</w:t>
      </w:r>
      <w:r w:rsidRPr="00BD08BB">
        <w:rPr>
          <w:rFonts w:cstheme="minorHAnsi"/>
        </w:rPr>
        <w:t>, in relevant environments. To this extent, monolithic or highly integrated photo(chemical) devices are to be developed, while simple electrical connection between photovoltaic cells and electrolysers is excluded from the scope of this call.</w:t>
      </w:r>
    </w:p>
    <w:p w14:paraId="26F8B986" w14:textId="77777777" w:rsidR="00BD08BB" w:rsidRPr="00BD08BB" w:rsidRDefault="00BD08BB" w:rsidP="00F25222">
      <w:pPr>
        <w:jc w:val="both"/>
        <w:rPr>
          <w:rFonts w:cstheme="minorHAnsi"/>
        </w:rPr>
      </w:pPr>
      <w:r w:rsidRPr="00BD08BB">
        <w:rPr>
          <w:rFonts w:cstheme="minorHAnsi"/>
        </w:rPr>
        <w:lastRenderedPageBreak/>
        <w:t>Furthermore, the scope of this action is to validate novel photo-active materials of at least 5% - for PC – and 15% - for PEC – STH efficiencies. To achieve such a fundamental goal for the R&amp;D field it is expected to pursue strategies that aim to improve both light harvesting and catalytic properties, namely core/shell or hybrid nanomaterial synthesis, materials showing plasmonics effect or selective photo(electro)catalyst for alternative oxidative reactions beyond water oxidation.</w:t>
      </w:r>
    </w:p>
    <w:p w14:paraId="2EF2009A" w14:textId="77777777" w:rsidR="00BD08BB" w:rsidRPr="00BD08BB" w:rsidRDefault="00BD08BB" w:rsidP="00F25222">
      <w:pPr>
        <w:jc w:val="both"/>
        <w:rPr>
          <w:rFonts w:cstheme="minorHAnsi"/>
        </w:rPr>
      </w:pPr>
      <w:r w:rsidRPr="00BD08BB">
        <w:rPr>
          <w:rFonts w:cstheme="minorHAnsi"/>
        </w:rPr>
        <w:t>Overall, proposals should address the following targets at the system level:</w:t>
      </w:r>
    </w:p>
    <w:p w14:paraId="150DF342" w14:textId="77777777" w:rsidR="00BD08BB" w:rsidRPr="00EC5DC7" w:rsidRDefault="00BD08BB" w:rsidP="00AA566B">
      <w:pPr>
        <w:numPr>
          <w:ilvl w:val="0"/>
          <w:numId w:val="12"/>
        </w:numPr>
        <w:jc w:val="both"/>
      </w:pPr>
      <w:r w:rsidRPr="00EC5DC7">
        <w:t>A photo(electro)chemical system with a minimum cumulated hydrogen production of 150 kWh/m2 for PEC or 50 kWh/m2 for PC systems, respectively</w:t>
      </w:r>
    </w:p>
    <w:p w14:paraId="5339E040" w14:textId="77777777" w:rsidR="00BD08BB" w:rsidRPr="00EC5DC7" w:rsidRDefault="00BD08BB" w:rsidP="00AA566B">
      <w:pPr>
        <w:numPr>
          <w:ilvl w:val="0"/>
          <w:numId w:val="12"/>
        </w:numPr>
        <w:jc w:val="both"/>
      </w:pPr>
      <w:r w:rsidRPr="00EC5DC7">
        <w:t>The concepts used in developing the novel reactor should allow scalability to higher throughput not only by numbering up reactors but also by increasing the single reactor throughput</w:t>
      </w:r>
    </w:p>
    <w:p w14:paraId="6E5CD6B5" w14:textId="77777777" w:rsidR="00BD08BB" w:rsidRPr="00EC5DC7" w:rsidRDefault="00BD08BB" w:rsidP="00AA566B">
      <w:pPr>
        <w:numPr>
          <w:ilvl w:val="0"/>
          <w:numId w:val="12"/>
        </w:numPr>
        <w:jc w:val="both"/>
      </w:pPr>
      <w:r w:rsidRPr="00EC5DC7">
        <w:t>Photo(electro)chemical reactions beyond conventional water splitting should be demonstrated</w:t>
      </w:r>
    </w:p>
    <w:p w14:paraId="7AA5C753" w14:textId="77777777" w:rsidR="00BD08BB" w:rsidRPr="00EC5DC7" w:rsidRDefault="00BD08BB" w:rsidP="00AA566B">
      <w:pPr>
        <w:numPr>
          <w:ilvl w:val="0"/>
          <w:numId w:val="12"/>
        </w:numPr>
        <w:jc w:val="both"/>
      </w:pPr>
      <w:r w:rsidRPr="00EC5DC7">
        <w:t>A functioning prototype of the system should be validated in a relevant environment. If natural sunlight is used, stable STH efficiencies should be demonstrated for a cumulated period of over 1’000 hours.</w:t>
      </w:r>
    </w:p>
    <w:p w14:paraId="49C8D003" w14:textId="7916C8F7" w:rsidR="00B12579" w:rsidRPr="000A5A5D" w:rsidRDefault="00B12579" w:rsidP="00F25222">
      <w:pPr>
        <w:jc w:val="both"/>
        <w:rPr>
          <w:rFonts w:cstheme="minorHAnsi"/>
        </w:rPr>
      </w:pPr>
      <w:r w:rsidRPr="000A5A5D">
        <w:rPr>
          <w:rFonts w:cstheme="minorHAnsi"/>
        </w:rPr>
        <w:br w:type="page"/>
      </w:r>
    </w:p>
    <w:p w14:paraId="7E68EB12" w14:textId="0B83291C" w:rsidR="009B6217" w:rsidRPr="000A5A5D" w:rsidRDefault="009B6217" w:rsidP="00F25222">
      <w:pPr>
        <w:pStyle w:val="Heading2"/>
        <w:jc w:val="both"/>
        <w:rPr>
          <w:rFonts w:asciiTheme="minorHAnsi" w:hAnsiTheme="minorHAnsi" w:cstheme="minorHAnsi"/>
        </w:rPr>
      </w:pPr>
      <w:bookmarkStart w:id="15" w:name="_Toc104375674"/>
      <w:r w:rsidRPr="000A5A5D">
        <w:rPr>
          <w:rFonts w:asciiTheme="minorHAnsi" w:hAnsiTheme="minorHAnsi" w:cstheme="minorHAnsi"/>
        </w:rPr>
        <w:lastRenderedPageBreak/>
        <w:t>TC1-0</w:t>
      </w:r>
      <w:r w:rsidR="009428E6" w:rsidRPr="000A5A5D">
        <w:rPr>
          <w:rFonts w:asciiTheme="minorHAnsi" w:hAnsiTheme="minorHAnsi" w:cstheme="minorHAnsi"/>
        </w:rPr>
        <w:t>7</w:t>
      </w:r>
      <w:r w:rsidRPr="000A5A5D">
        <w:rPr>
          <w:rFonts w:asciiTheme="minorHAnsi" w:hAnsiTheme="minorHAnsi" w:cstheme="minorHAnsi"/>
        </w:rPr>
        <w:t xml:space="preserve">: </w:t>
      </w:r>
      <w:r w:rsidR="009428E6" w:rsidRPr="000A5A5D">
        <w:rPr>
          <w:rFonts w:asciiTheme="minorHAnsi" w:hAnsiTheme="minorHAnsi" w:cstheme="minorHAnsi"/>
        </w:rPr>
        <w:t>Waste-to-hydrogen demonstration plant</w:t>
      </w:r>
      <w:bookmarkEnd w:id="15"/>
    </w:p>
    <w:p w14:paraId="5B4801B6" w14:textId="74768472" w:rsidR="009B6217" w:rsidRPr="000A5A5D" w:rsidRDefault="009B6217" w:rsidP="00F25222">
      <w:pPr>
        <w:jc w:val="both"/>
        <w:rPr>
          <w:rFonts w:cstheme="minorHAnsi"/>
        </w:rPr>
      </w:pPr>
    </w:p>
    <w:p w14:paraId="5565EF7E" w14:textId="20DA553F" w:rsidR="009B6217" w:rsidRPr="000A5A5D" w:rsidRDefault="00257F8D"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9B6217" w:rsidRPr="000A5A5D" w14:paraId="47B94670" w14:textId="77777777" w:rsidTr="00F62BEE">
        <w:trPr>
          <w:trHeight w:val="1322"/>
        </w:trPr>
        <w:tc>
          <w:tcPr>
            <w:tcW w:w="3261" w:type="dxa"/>
          </w:tcPr>
          <w:p w14:paraId="42A1883E" w14:textId="77777777" w:rsidR="009B6217" w:rsidRPr="000A5A5D" w:rsidRDefault="009B621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49F499B3" w14:textId="574F6806" w:rsidR="009B6217" w:rsidRPr="000A5A5D" w:rsidRDefault="009B6217"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CD7623" w:rsidRPr="000A5A5D">
              <w:rPr>
                <w:rFonts w:asciiTheme="minorHAnsi" w:hAnsiTheme="minorHAnsi" w:cstheme="minorHAnsi"/>
                <w:sz w:val="20"/>
                <w:szCs w:val="22"/>
              </w:rPr>
              <w:t>10</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9B6217" w:rsidRPr="000A5A5D" w14:paraId="736A114D" w14:textId="77777777" w:rsidTr="00F62BEE">
        <w:tc>
          <w:tcPr>
            <w:tcW w:w="3261" w:type="dxa"/>
          </w:tcPr>
          <w:p w14:paraId="29D00B6F" w14:textId="77777777" w:rsidR="009B6217" w:rsidRPr="000A5A5D" w:rsidRDefault="009B621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2D536583" w14:textId="6B169D83" w:rsidR="009B6217" w:rsidRPr="000A5A5D" w:rsidRDefault="009B6217"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2D6763">
              <w:rPr>
                <w:rFonts w:asciiTheme="minorHAnsi" w:hAnsiTheme="minorHAnsi" w:cstheme="minorHAnsi"/>
                <w:sz w:val="20"/>
                <w:szCs w:val="22"/>
              </w:rPr>
              <w:t>4</w:t>
            </w:r>
            <w:r w:rsidRPr="000A5A5D">
              <w:rPr>
                <w:rFonts w:asciiTheme="minorHAnsi" w:hAnsiTheme="minorHAnsi" w:cstheme="minorHAnsi"/>
                <w:sz w:val="20"/>
                <w:szCs w:val="22"/>
              </w:rPr>
              <w:t>]</w:t>
            </w:r>
          </w:p>
        </w:tc>
      </w:tr>
      <w:tr w:rsidR="009B6217" w:rsidRPr="000A5A5D" w14:paraId="26B6A059" w14:textId="77777777" w:rsidTr="00F62BEE">
        <w:tc>
          <w:tcPr>
            <w:tcW w:w="3261" w:type="dxa"/>
          </w:tcPr>
          <w:p w14:paraId="4726B873" w14:textId="77777777" w:rsidR="009B6217" w:rsidRPr="000A5A5D" w:rsidRDefault="009B621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337EE8D2" w14:textId="41367AAA" w:rsidR="009B6217" w:rsidRPr="000A5A5D" w:rsidRDefault="009B6217"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9B6217" w:rsidRPr="000A5A5D" w14:paraId="67190712" w14:textId="77777777" w:rsidTr="00F62BEE">
        <w:tc>
          <w:tcPr>
            <w:tcW w:w="3261" w:type="dxa"/>
          </w:tcPr>
          <w:p w14:paraId="47324AED" w14:textId="77777777" w:rsidR="009B6217" w:rsidRPr="000A5A5D" w:rsidRDefault="009B621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6F7142B5" w14:textId="0B41C486" w:rsidR="009B6217" w:rsidRPr="000A5A5D" w:rsidRDefault="009B6217" w:rsidP="00F25222">
            <w:pPr>
              <w:pStyle w:val="CellTextValue"/>
              <w:rPr>
                <w:rFonts w:asciiTheme="minorHAnsi" w:hAnsiTheme="minorHAnsi" w:cstheme="minorHAnsi"/>
                <w:sz w:val="20"/>
                <w:szCs w:val="22"/>
              </w:rPr>
            </w:pPr>
            <w:r w:rsidRPr="001A0F24">
              <w:rPr>
                <w:rFonts w:asciiTheme="minorHAnsi" w:hAnsiTheme="minorHAnsi" w:cstheme="minorHAnsi"/>
                <w:color w:val="000000"/>
                <w:sz w:val="20"/>
                <w:szCs w:val="22"/>
              </w:rPr>
              <w:t>Innovation Action</w:t>
            </w:r>
          </w:p>
        </w:tc>
      </w:tr>
      <w:tr w:rsidR="009B6217" w:rsidRPr="000A5A5D" w14:paraId="06089C2F" w14:textId="77777777" w:rsidTr="00F62BEE">
        <w:tc>
          <w:tcPr>
            <w:tcW w:w="3261" w:type="dxa"/>
          </w:tcPr>
          <w:p w14:paraId="46313E57" w14:textId="77777777" w:rsidR="009B6217" w:rsidRPr="000A5A5D" w:rsidRDefault="009B621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6A3172A9" w14:textId="214EEAA2" w:rsidR="009B6217" w:rsidRPr="000A5A5D" w:rsidRDefault="009B6217"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Activities are expected to</w:t>
            </w:r>
            <w:r w:rsidR="001A0F24">
              <w:rPr>
                <w:rFonts w:asciiTheme="minorHAnsi" w:hAnsiTheme="minorHAnsi" w:cstheme="minorHAnsi"/>
                <w:color w:val="000000"/>
                <w:sz w:val="20"/>
                <w:szCs w:val="22"/>
              </w:rPr>
              <w:t xml:space="preserve"> start at TRL [</w:t>
            </w:r>
            <w:r w:rsidR="00770FCC">
              <w:rPr>
                <w:rFonts w:asciiTheme="minorHAnsi" w:hAnsiTheme="minorHAnsi" w:cstheme="minorHAnsi"/>
                <w:color w:val="000000"/>
                <w:sz w:val="20"/>
                <w:szCs w:val="22"/>
              </w:rPr>
              <w:t>5</w:t>
            </w:r>
            <w:r w:rsidR="001A0F24">
              <w:rPr>
                <w:rFonts w:asciiTheme="minorHAnsi" w:hAnsiTheme="minorHAnsi" w:cstheme="minorHAnsi"/>
                <w:color w:val="000000"/>
                <w:sz w:val="20"/>
                <w:szCs w:val="22"/>
              </w:rPr>
              <w:t>] and</w:t>
            </w:r>
            <w:r w:rsidRPr="000A5A5D">
              <w:rPr>
                <w:rFonts w:asciiTheme="minorHAnsi" w:hAnsiTheme="minorHAnsi" w:cstheme="minorHAnsi"/>
                <w:color w:val="000000"/>
                <w:sz w:val="20"/>
                <w:szCs w:val="22"/>
              </w:rPr>
              <w:t xml:space="preserve"> </w:t>
            </w:r>
            <w:r w:rsidRPr="001A0F24">
              <w:rPr>
                <w:rFonts w:asciiTheme="minorHAnsi" w:hAnsiTheme="minorHAnsi" w:cstheme="minorHAnsi"/>
                <w:color w:val="000000"/>
                <w:sz w:val="20"/>
                <w:szCs w:val="22"/>
              </w:rPr>
              <w:t xml:space="preserve">achieve TRL </w:t>
            </w:r>
            <w:r w:rsidR="001A0F24" w:rsidRPr="001A0F24">
              <w:rPr>
                <w:rFonts w:asciiTheme="minorHAnsi" w:hAnsiTheme="minorHAnsi" w:cstheme="minorHAnsi"/>
                <w:color w:val="000000"/>
                <w:sz w:val="20"/>
                <w:szCs w:val="22"/>
              </w:rPr>
              <w:t>[</w:t>
            </w:r>
            <w:r w:rsidR="00770FCC">
              <w:rPr>
                <w:rFonts w:asciiTheme="minorHAnsi" w:hAnsiTheme="minorHAnsi" w:cstheme="minorHAnsi"/>
                <w:color w:val="000000"/>
                <w:sz w:val="20"/>
                <w:szCs w:val="22"/>
              </w:rPr>
              <w:t>7</w:t>
            </w:r>
            <w:r w:rsidR="001A0F24">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by the end of the project</w:t>
            </w:r>
          </w:p>
        </w:tc>
      </w:tr>
      <w:tr w:rsidR="009B6217" w:rsidRPr="000A5A5D" w14:paraId="7A9FBD27" w14:textId="77777777" w:rsidTr="00F62BEE">
        <w:tc>
          <w:tcPr>
            <w:tcW w:w="3261" w:type="dxa"/>
          </w:tcPr>
          <w:p w14:paraId="135C61F0" w14:textId="77777777" w:rsidR="009B6217" w:rsidRPr="000A5A5D" w:rsidRDefault="009B621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5A25E3C4" w14:textId="1288D6BE" w:rsidR="009B6217" w:rsidRPr="000A5A5D" w:rsidRDefault="00E16403"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9B6217" w:rsidRPr="000A5A5D" w14:paraId="5B12F72B" w14:textId="77777777" w:rsidTr="00F62BEE">
        <w:tc>
          <w:tcPr>
            <w:tcW w:w="3261" w:type="dxa"/>
          </w:tcPr>
          <w:p w14:paraId="5D287109" w14:textId="77777777" w:rsidR="009B6217" w:rsidRPr="000A5A5D" w:rsidRDefault="009B621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8"/>
            </w:r>
          </w:p>
        </w:tc>
        <w:tc>
          <w:tcPr>
            <w:tcW w:w="6520" w:type="dxa"/>
          </w:tcPr>
          <w:p w14:paraId="73854773" w14:textId="6F2F08EA" w:rsidR="009B6217" w:rsidRPr="000A5A5D" w:rsidRDefault="000E4C49"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9B6217" w:rsidRPr="000A5A5D" w14:paraId="47FB5BB8" w14:textId="77777777" w:rsidTr="00F62BEE">
        <w:tc>
          <w:tcPr>
            <w:tcW w:w="3261" w:type="dxa"/>
          </w:tcPr>
          <w:p w14:paraId="01A11826" w14:textId="77777777" w:rsidR="009B6217" w:rsidRPr="000A5A5D" w:rsidRDefault="009B621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1C281005" w14:textId="0B5D3721" w:rsidR="009B6217" w:rsidRPr="000A5A5D" w:rsidRDefault="00145D3F"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9B6217" w:rsidRPr="000A5A5D" w14:paraId="02F898D2" w14:textId="77777777" w:rsidTr="00F62BEE">
        <w:tc>
          <w:tcPr>
            <w:tcW w:w="3261" w:type="dxa"/>
            <w:tcBorders>
              <w:top w:val="single" w:sz="0" w:space="0" w:color="auto"/>
              <w:left w:val="single" w:sz="0" w:space="0" w:color="auto"/>
              <w:bottom w:val="single" w:sz="0" w:space="0" w:color="auto"/>
              <w:right w:val="single" w:sz="0" w:space="0" w:color="auto"/>
            </w:tcBorders>
          </w:tcPr>
          <w:p w14:paraId="10FA8743" w14:textId="77777777" w:rsidR="009B6217" w:rsidRPr="000A5A5D" w:rsidRDefault="009B621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7623D63A" w14:textId="7F506E0E" w:rsidR="009B621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11567024"/>
                <w14:checkbox>
                  <w14:checked w14:val="1"/>
                  <w14:checkedState w14:val="2612" w14:font="MS Gothic"/>
                  <w14:uncheckedState w14:val="2610" w14:font="MS Gothic"/>
                </w14:checkbox>
              </w:sdtPr>
              <w:sdtContent>
                <w:r w:rsidR="009428E6" w:rsidRPr="000A5A5D">
                  <w:rPr>
                    <w:rFonts w:ascii="MS Gothic" w:eastAsia="MS Gothic" w:hAnsi="MS Gothic" w:cstheme="minorHAnsi"/>
                    <w:color w:val="000000"/>
                    <w:sz w:val="20"/>
                    <w:szCs w:val="22"/>
                  </w:rPr>
                  <w:t>☒</w:t>
                </w:r>
              </w:sdtContent>
            </w:sdt>
            <w:r w:rsidR="009B6217" w:rsidRPr="000A5A5D">
              <w:rPr>
                <w:rFonts w:asciiTheme="minorHAnsi" w:hAnsiTheme="minorHAnsi" w:cstheme="minorHAnsi"/>
                <w:color w:val="000000"/>
                <w:sz w:val="20"/>
                <w:szCs w:val="22"/>
                <w:u w:val="single"/>
              </w:rPr>
              <w:t>Renewable Hydrogen production</w:t>
            </w:r>
          </w:p>
          <w:p w14:paraId="57DE5472" w14:textId="153AAB4E" w:rsidR="009B621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918157439"/>
                <w14:checkbox>
                  <w14:checked w14:val="0"/>
                  <w14:checkedState w14:val="2612" w14:font="MS Gothic"/>
                  <w14:uncheckedState w14:val="2610" w14:font="MS Gothic"/>
                </w14:checkbox>
              </w:sdtPr>
              <w:sdtContent>
                <w:r w:rsidR="009428E6" w:rsidRPr="000A5A5D">
                  <w:rPr>
                    <w:rFonts w:ascii="MS Gothic" w:eastAsia="MS Gothic" w:hAnsi="MS Gothic" w:cstheme="minorHAnsi"/>
                    <w:color w:val="000000"/>
                    <w:sz w:val="18"/>
                    <w:szCs w:val="22"/>
                  </w:rPr>
                  <w:t>☐</w:t>
                </w:r>
              </w:sdtContent>
            </w:sdt>
            <w:r w:rsidR="009B6217"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1097021172"/>
                <w14:checkbox>
                  <w14:checked w14:val="1"/>
                  <w14:checkedState w14:val="2612" w14:font="MS Gothic"/>
                  <w14:uncheckedState w14:val="2610" w14:font="MS Gothic"/>
                </w14:checkbox>
              </w:sdtPr>
              <w:sdtContent>
                <w:r w:rsidR="009428E6" w:rsidRPr="000A5A5D">
                  <w:rPr>
                    <w:rFonts w:ascii="MS Gothic" w:eastAsia="MS Gothic" w:hAnsi="MS Gothic" w:cstheme="minorHAnsi"/>
                    <w:color w:val="000000"/>
                    <w:sz w:val="18"/>
                    <w:szCs w:val="22"/>
                  </w:rPr>
                  <w:t>☒</w:t>
                </w:r>
              </w:sdtContent>
            </w:sdt>
            <w:r w:rsidR="009B6217" w:rsidRPr="000A5A5D">
              <w:rPr>
                <w:rFonts w:asciiTheme="minorHAnsi" w:hAnsiTheme="minorHAnsi" w:cstheme="minorHAnsi"/>
                <w:color w:val="000000"/>
                <w:sz w:val="18"/>
                <w:szCs w:val="22"/>
              </w:rPr>
              <w:t>Other routes of renewable hydrogen production</w:t>
            </w:r>
          </w:p>
          <w:p w14:paraId="075A907B" w14:textId="77777777" w:rsidR="009B621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863090758"/>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20"/>
                    <w:szCs w:val="22"/>
                  </w:rPr>
                  <w:t>☐</w:t>
                </w:r>
              </w:sdtContent>
            </w:sdt>
            <w:r w:rsidR="009B6217" w:rsidRPr="000A5A5D">
              <w:rPr>
                <w:rFonts w:asciiTheme="minorHAnsi" w:hAnsiTheme="minorHAnsi" w:cstheme="minorHAnsi"/>
              </w:rPr>
              <w:t xml:space="preserve"> </w:t>
            </w:r>
            <w:r w:rsidR="009B6217" w:rsidRPr="000A5A5D">
              <w:rPr>
                <w:rFonts w:asciiTheme="minorHAnsi" w:hAnsiTheme="minorHAnsi" w:cstheme="minorHAnsi"/>
                <w:color w:val="000000"/>
                <w:sz w:val="20"/>
                <w:szCs w:val="22"/>
                <w:u w:val="single"/>
              </w:rPr>
              <w:t>Hydrogen storage and distribution</w:t>
            </w:r>
          </w:p>
          <w:p w14:paraId="386563D9" w14:textId="77777777" w:rsidR="009B621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21474171"/>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586188031"/>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473756159"/>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1990509490"/>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292744979"/>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455400730"/>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HRS</w:t>
            </w:r>
          </w:p>
          <w:p w14:paraId="24B45945" w14:textId="77777777" w:rsidR="009B6217"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158764509"/>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20"/>
                    <w:szCs w:val="22"/>
                  </w:rPr>
                  <w:t>☐</w:t>
                </w:r>
              </w:sdtContent>
            </w:sdt>
            <w:r w:rsidR="009B6217" w:rsidRPr="000A5A5D">
              <w:rPr>
                <w:rFonts w:asciiTheme="minorHAnsi" w:hAnsiTheme="minorHAnsi" w:cstheme="minorHAnsi"/>
                <w:color w:val="000000"/>
                <w:sz w:val="20"/>
                <w:szCs w:val="22"/>
              </w:rPr>
              <w:t xml:space="preserve">  </w:t>
            </w:r>
            <w:r w:rsidR="009B6217" w:rsidRPr="000A5A5D">
              <w:rPr>
                <w:rFonts w:asciiTheme="minorHAnsi" w:hAnsiTheme="minorHAnsi" w:cstheme="minorHAnsi"/>
                <w:color w:val="000000"/>
                <w:sz w:val="20"/>
                <w:szCs w:val="22"/>
                <w:u w:val="single"/>
              </w:rPr>
              <w:t>Hydrogen End uses: Transport</w:t>
            </w:r>
          </w:p>
          <w:p w14:paraId="35D172F3" w14:textId="77777777" w:rsidR="009B6217"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206717980"/>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589429559"/>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831289967"/>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875970675"/>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823478404"/>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Aeronautic </w:t>
            </w:r>
          </w:p>
          <w:p w14:paraId="3F33A7AC" w14:textId="77777777" w:rsidR="009B6217"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285004269"/>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20"/>
                    <w:szCs w:val="22"/>
                  </w:rPr>
                  <w:t>☐</w:t>
                </w:r>
              </w:sdtContent>
            </w:sdt>
            <w:r w:rsidR="009B6217" w:rsidRPr="000A5A5D">
              <w:rPr>
                <w:rFonts w:asciiTheme="minorHAnsi" w:hAnsiTheme="minorHAnsi" w:cstheme="minorHAnsi"/>
                <w:color w:val="000000"/>
                <w:sz w:val="20"/>
                <w:szCs w:val="22"/>
                <w:u w:val="single"/>
              </w:rPr>
              <w:t xml:space="preserve">   Hydrogen End uses: Heat and Power</w:t>
            </w:r>
          </w:p>
          <w:p w14:paraId="3BB451B1" w14:textId="77777777" w:rsidR="009B6217"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597599728"/>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1508716281"/>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Turbines, boilers and burners</w:t>
            </w:r>
          </w:p>
          <w:p w14:paraId="0FAED5D6" w14:textId="77777777" w:rsidR="009B6217"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193426935"/>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20"/>
                    <w:szCs w:val="22"/>
                  </w:rPr>
                  <w:t>☐</w:t>
                </w:r>
              </w:sdtContent>
            </w:sdt>
            <w:r w:rsidR="009B6217" w:rsidRPr="000A5A5D">
              <w:rPr>
                <w:rFonts w:asciiTheme="minorHAnsi" w:hAnsiTheme="minorHAnsi" w:cstheme="minorHAnsi"/>
                <w:color w:val="000000"/>
                <w:sz w:val="20"/>
                <w:szCs w:val="22"/>
              </w:rPr>
              <w:t xml:space="preserve">   </w:t>
            </w:r>
            <w:r w:rsidR="009B6217" w:rsidRPr="000A5A5D">
              <w:rPr>
                <w:rFonts w:asciiTheme="minorHAnsi" w:hAnsiTheme="minorHAnsi" w:cstheme="minorHAnsi"/>
                <w:color w:val="000000"/>
                <w:sz w:val="20"/>
                <w:szCs w:val="22"/>
                <w:u w:val="single"/>
              </w:rPr>
              <w:t>Cross-cutting</w:t>
            </w:r>
          </w:p>
          <w:p w14:paraId="414E20C0" w14:textId="77777777" w:rsidR="009B6217"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110325643"/>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705954811"/>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092615591"/>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Safety, Pre-Normative Research and Regulations, Codes and Standards</w:t>
            </w:r>
          </w:p>
          <w:p w14:paraId="6D4B2D74" w14:textId="77777777" w:rsidR="009B6217"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626190990"/>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20"/>
                    <w:szCs w:val="22"/>
                  </w:rPr>
                  <w:t>☐</w:t>
                </w:r>
              </w:sdtContent>
            </w:sdt>
            <w:r w:rsidR="009B6217" w:rsidRPr="000A5A5D">
              <w:rPr>
                <w:rFonts w:asciiTheme="minorHAnsi" w:hAnsiTheme="minorHAnsi" w:cstheme="minorHAnsi"/>
                <w:color w:val="000000"/>
                <w:sz w:val="20"/>
                <w:szCs w:val="22"/>
              </w:rPr>
              <w:t xml:space="preserve"> </w:t>
            </w:r>
            <w:r w:rsidR="009B6217" w:rsidRPr="000A5A5D">
              <w:rPr>
                <w:rFonts w:asciiTheme="minorHAnsi" w:hAnsiTheme="minorHAnsi" w:cstheme="minorHAnsi"/>
                <w:color w:val="000000"/>
                <w:sz w:val="20"/>
                <w:szCs w:val="22"/>
                <w:u w:val="single"/>
              </w:rPr>
              <w:t>H2-Valley</w:t>
            </w:r>
          </w:p>
          <w:p w14:paraId="781BB4D2" w14:textId="77777777" w:rsidR="009B6217"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514503640"/>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20"/>
                    <w:szCs w:val="22"/>
                  </w:rPr>
                  <w:t>☐</w:t>
                </w:r>
              </w:sdtContent>
            </w:sdt>
            <w:r w:rsidR="009B6217" w:rsidRPr="000A5A5D">
              <w:rPr>
                <w:rFonts w:asciiTheme="minorHAnsi" w:hAnsiTheme="minorHAnsi" w:cstheme="minorHAnsi"/>
                <w:color w:val="000000"/>
                <w:sz w:val="20"/>
                <w:szCs w:val="22"/>
              </w:rPr>
              <w:t xml:space="preserve"> </w:t>
            </w:r>
            <w:r w:rsidR="009B6217" w:rsidRPr="000A5A5D">
              <w:rPr>
                <w:rFonts w:asciiTheme="minorHAnsi" w:hAnsiTheme="minorHAnsi" w:cstheme="minorHAnsi"/>
                <w:color w:val="000000"/>
                <w:sz w:val="20"/>
                <w:szCs w:val="22"/>
                <w:u w:val="single"/>
              </w:rPr>
              <w:t>Supply chain</w:t>
            </w:r>
          </w:p>
          <w:p w14:paraId="59F4DBE4" w14:textId="77777777" w:rsidR="009B6217"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742488966"/>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20"/>
                    <w:szCs w:val="22"/>
                  </w:rPr>
                  <w:t>☐</w:t>
                </w:r>
              </w:sdtContent>
            </w:sdt>
            <w:r w:rsidR="009B6217" w:rsidRPr="000A5A5D">
              <w:rPr>
                <w:rFonts w:asciiTheme="minorHAnsi" w:hAnsiTheme="minorHAnsi" w:cstheme="minorHAnsi"/>
                <w:color w:val="000000"/>
                <w:sz w:val="20"/>
                <w:szCs w:val="22"/>
              </w:rPr>
              <w:t xml:space="preserve"> </w:t>
            </w:r>
            <w:r w:rsidR="009B6217" w:rsidRPr="000A5A5D">
              <w:rPr>
                <w:rFonts w:asciiTheme="minorHAnsi" w:hAnsiTheme="minorHAnsi" w:cstheme="minorHAnsi"/>
                <w:color w:val="000000"/>
                <w:sz w:val="20"/>
                <w:szCs w:val="22"/>
                <w:u w:val="single"/>
              </w:rPr>
              <w:t>Strategic Research Challenge</w:t>
            </w:r>
          </w:p>
          <w:p w14:paraId="21A4A08F" w14:textId="77777777" w:rsidR="009B6217"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842621506"/>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Low or free PGM catalysts and reducing critical raw materials in electrolysers and fuel cells</w:t>
            </w:r>
          </w:p>
          <w:p w14:paraId="43B0428D" w14:textId="77777777" w:rsidR="009B6217"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864662172"/>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Advanced materials for hydrogen storage</w:t>
            </w:r>
          </w:p>
          <w:p w14:paraId="5BF5E254" w14:textId="77777777" w:rsidR="009B6217"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2597297"/>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9B6217" w:rsidRPr="000A5A5D" w14:paraId="0833A3E2" w14:textId="77777777" w:rsidTr="00F62BEE">
        <w:tc>
          <w:tcPr>
            <w:tcW w:w="3261" w:type="dxa"/>
            <w:tcBorders>
              <w:top w:val="single" w:sz="0" w:space="0" w:color="auto"/>
              <w:left w:val="single" w:sz="0" w:space="0" w:color="auto"/>
              <w:bottom w:val="single" w:sz="0" w:space="0" w:color="auto"/>
              <w:right w:val="single" w:sz="0" w:space="0" w:color="auto"/>
            </w:tcBorders>
          </w:tcPr>
          <w:p w14:paraId="160B5DC6" w14:textId="77777777" w:rsidR="009B6217" w:rsidRPr="000A5A5D" w:rsidRDefault="009B6217"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4D193239" w14:textId="15C553D4" w:rsidR="009B621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732728069"/>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20"/>
                    <w:szCs w:val="22"/>
                  </w:rPr>
                  <w:t>☒</w:t>
                </w:r>
              </w:sdtContent>
            </w:sdt>
            <w:r w:rsidR="009B6217" w:rsidRPr="000A5A5D">
              <w:rPr>
                <w:rFonts w:asciiTheme="minorHAnsi" w:hAnsiTheme="minorHAnsi" w:cstheme="minorHAnsi"/>
                <w:color w:val="000000"/>
                <w:sz w:val="20"/>
                <w:szCs w:val="22"/>
              </w:rPr>
              <w:t xml:space="preserve">  </w:t>
            </w:r>
            <w:r w:rsidR="009B6217"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5AA89583" w14:textId="43830F88" w:rsidR="009B621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80937446"/>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KPI6 Carbon footprint of hydrogen technology applications</w:t>
            </w:r>
          </w:p>
          <w:p w14:paraId="107CB682" w14:textId="77777777" w:rsidR="009B621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26036106"/>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KPI-7 Use of PGMs and CRMs in hydrogen technology applications</w:t>
            </w:r>
          </w:p>
          <w:p w14:paraId="1B724CA1" w14:textId="218D9CCC" w:rsidR="009B6217"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362487040"/>
                <w14:checkbox>
                  <w14:checked w14:val="0"/>
                  <w14:checkedState w14:val="2612" w14:font="MS Gothic"/>
                  <w14:uncheckedState w14:val="2610" w14:font="MS Gothic"/>
                </w14:checkbox>
              </w:sdtPr>
              <w:sdtContent>
                <w:r w:rsidR="009428E6" w:rsidRPr="000A5A5D">
                  <w:rPr>
                    <w:rFonts w:ascii="MS Gothic" w:eastAsia="MS Gothic" w:hAnsi="MS Gothic" w:cstheme="minorHAnsi"/>
                    <w:color w:val="000000"/>
                    <w:sz w:val="20"/>
                    <w:szCs w:val="22"/>
                  </w:rPr>
                  <w:t>☐</w:t>
                </w:r>
              </w:sdtContent>
            </w:sdt>
            <w:r w:rsidR="009B6217" w:rsidRPr="000A5A5D">
              <w:rPr>
                <w:rFonts w:asciiTheme="minorHAnsi" w:hAnsiTheme="minorHAnsi" w:cstheme="minorHAnsi"/>
                <w:color w:val="000000"/>
                <w:sz w:val="20"/>
                <w:szCs w:val="22"/>
                <w:u w:val="single"/>
              </w:rPr>
              <w:t xml:space="preserve">  Outcome-2 Improving the cost-effectiveness of clean hydrogen solutions</w:t>
            </w:r>
          </w:p>
          <w:p w14:paraId="0AF28732" w14:textId="31F2D0F2" w:rsidR="009B621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38476615"/>
                <w14:checkbox>
                  <w14:checked w14:val="0"/>
                  <w14:checkedState w14:val="2612" w14:font="MS Gothic"/>
                  <w14:uncheckedState w14:val="2610" w14:font="MS Gothic"/>
                </w14:checkbox>
              </w:sdtPr>
              <w:sdtContent>
                <w:r w:rsidR="009428E6" w:rsidRPr="000A5A5D">
                  <w:rPr>
                    <w:rFonts w:ascii="MS Gothic" w:eastAsia="MS Gothic" w:hAnsi="MS Gothic" w:cstheme="minorHAnsi"/>
                    <w:color w:val="000000"/>
                    <w:sz w:val="18"/>
                    <w:szCs w:val="22"/>
                  </w:rPr>
                  <w:t>☐</w:t>
                </w:r>
              </w:sdtContent>
            </w:sdt>
            <w:r w:rsidR="009B6217" w:rsidRPr="000A5A5D">
              <w:rPr>
                <w:rFonts w:asciiTheme="minorHAnsi" w:hAnsiTheme="minorHAnsi" w:cstheme="minorHAnsi"/>
                <w:color w:val="000000"/>
                <w:sz w:val="18"/>
                <w:szCs w:val="22"/>
              </w:rPr>
              <w:t xml:space="preserve">  KPI-8 Cost of electrolyser technologies used in hydrogen production</w:t>
            </w:r>
          </w:p>
          <w:p w14:paraId="15394050" w14:textId="77777777" w:rsidR="009B621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76488901"/>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KPI-9 Cost of Heavy-Duty Vehicles</w:t>
            </w:r>
          </w:p>
          <w:p w14:paraId="50650AEA" w14:textId="77777777" w:rsidR="009B621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69642029"/>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KPI-10 Cost of clean hydrogen distribution</w:t>
            </w:r>
          </w:p>
          <w:p w14:paraId="4F608248" w14:textId="03490CEE" w:rsidR="009B621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245726435"/>
                <w14:checkbox>
                  <w14:checked w14:val="0"/>
                  <w14:checkedState w14:val="2612" w14:font="MS Gothic"/>
                  <w14:uncheckedState w14:val="2610" w14:font="MS Gothic"/>
                </w14:checkbox>
              </w:sdtPr>
              <w:sdtContent>
                <w:r w:rsidR="009428E6" w:rsidRPr="000A5A5D">
                  <w:rPr>
                    <w:rFonts w:ascii="MS Gothic" w:eastAsia="MS Gothic" w:hAnsi="MS Gothic" w:cstheme="minorHAnsi"/>
                    <w:color w:val="000000"/>
                    <w:sz w:val="20"/>
                    <w:szCs w:val="22"/>
                  </w:rPr>
                  <w:t>☐</w:t>
                </w:r>
              </w:sdtContent>
            </w:sdt>
            <w:r w:rsidR="009B6217" w:rsidRPr="000A5A5D">
              <w:rPr>
                <w:rFonts w:asciiTheme="minorHAnsi" w:hAnsiTheme="minorHAnsi" w:cstheme="minorHAnsi"/>
                <w:color w:val="000000"/>
                <w:sz w:val="20"/>
                <w:szCs w:val="22"/>
              </w:rPr>
              <w:t xml:space="preserve">  </w:t>
            </w:r>
            <w:r w:rsidR="009B6217" w:rsidRPr="000A5A5D">
              <w:rPr>
                <w:rFonts w:asciiTheme="minorHAnsi" w:hAnsiTheme="minorHAnsi" w:cstheme="minorHAnsi"/>
                <w:color w:val="000000"/>
                <w:sz w:val="20"/>
                <w:szCs w:val="22"/>
                <w:u w:val="single"/>
              </w:rPr>
              <w:t>Outcome-3 Demonstrating clean hydrogen solutions across the different sectors</w:t>
            </w:r>
          </w:p>
          <w:p w14:paraId="4472E4BD" w14:textId="6F1A9296" w:rsidR="009B621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67780856"/>
                <w14:checkbox>
                  <w14:checked w14:val="0"/>
                  <w14:checkedState w14:val="2612" w14:font="MS Gothic"/>
                  <w14:uncheckedState w14:val="2610" w14:font="MS Gothic"/>
                </w14:checkbox>
              </w:sdtPr>
              <w:sdtContent>
                <w:r w:rsidR="009428E6" w:rsidRPr="000A5A5D">
                  <w:rPr>
                    <w:rFonts w:ascii="MS Gothic" w:eastAsia="MS Gothic" w:hAnsi="MS Gothic" w:cstheme="minorHAnsi"/>
                    <w:color w:val="000000"/>
                    <w:sz w:val="18"/>
                    <w:szCs w:val="22"/>
                  </w:rPr>
                  <w:t>☐</w:t>
                </w:r>
              </w:sdtContent>
            </w:sdt>
            <w:r w:rsidR="009B6217" w:rsidRPr="000A5A5D">
              <w:rPr>
                <w:rFonts w:asciiTheme="minorHAnsi" w:hAnsiTheme="minorHAnsi" w:cstheme="minorHAnsi"/>
                <w:color w:val="000000"/>
                <w:sz w:val="18"/>
                <w:szCs w:val="22"/>
              </w:rPr>
              <w:t xml:space="preserve"> KPI-11 MW of electrolysers deployed for hydrogen production funded by the JU</w:t>
            </w:r>
          </w:p>
          <w:p w14:paraId="06BE05AC" w14:textId="77777777" w:rsidR="009B621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320574194"/>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KPI-12 Number of heavy-duty vehicles deployed within EU 27 funded by the JU</w:t>
            </w:r>
          </w:p>
          <w:p w14:paraId="42EC5740" w14:textId="77777777" w:rsidR="009B621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212339826"/>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KPI-13 Number of HRS deployed within EU 27 funded by the JU</w:t>
            </w:r>
          </w:p>
          <w:p w14:paraId="7FDBFBD3" w14:textId="77777777" w:rsidR="009B621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832560232"/>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20"/>
                    <w:szCs w:val="22"/>
                  </w:rPr>
                  <w:t>☐</w:t>
                </w:r>
              </w:sdtContent>
            </w:sdt>
            <w:r w:rsidR="009B6217" w:rsidRPr="000A5A5D">
              <w:rPr>
                <w:rFonts w:asciiTheme="minorHAnsi" w:hAnsiTheme="minorHAnsi" w:cstheme="minorHAnsi"/>
                <w:color w:val="000000"/>
                <w:sz w:val="20"/>
                <w:szCs w:val="22"/>
              </w:rPr>
              <w:t xml:space="preserve">  </w:t>
            </w:r>
            <w:r w:rsidR="009B6217" w:rsidRPr="000A5A5D">
              <w:rPr>
                <w:rFonts w:asciiTheme="minorHAnsi" w:hAnsiTheme="minorHAnsi" w:cstheme="minorHAnsi"/>
                <w:color w:val="000000"/>
                <w:sz w:val="20"/>
                <w:szCs w:val="22"/>
                <w:u w:val="single"/>
              </w:rPr>
              <w:t>Outcome-4 Reinforcing the EU scientific and industrial ecosystem</w:t>
            </w:r>
          </w:p>
          <w:p w14:paraId="3558DC18" w14:textId="77777777" w:rsidR="009B6217"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1251625087"/>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18"/>
              </w:rPr>
              <w:t xml:space="preserve"> KPI-14 Number of patents generated by the projects funded by the JU</w:t>
            </w:r>
          </w:p>
          <w:p w14:paraId="2D0043BC" w14:textId="77777777" w:rsidR="009B621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929072548"/>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KPI-15 Number of publications generated by the projects funded by the JU</w:t>
            </w:r>
          </w:p>
          <w:p w14:paraId="7E3353EB" w14:textId="77777777" w:rsidR="009B621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750719573"/>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20"/>
                    <w:szCs w:val="22"/>
                  </w:rPr>
                  <w:t>☐</w:t>
                </w:r>
              </w:sdtContent>
            </w:sdt>
            <w:r w:rsidR="009B6217" w:rsidRPr="000A5A5D">
              <w:rPr>
                <w:rFonts w:asciiTheme="minorHAnsi" w:hAnsiTheme="minorHAnsi" w:cstheme="minorHAnsi"/>
                <w:color w:val="000000"/>
                <w:sz w:val="20"/>
                <w:szCs w:val="22"/>
              </w:rPr>
              <w:t xml:space="preserve"> </w:t>
            </w:r>
            <w:r w:rsidR="009B6217" w:rsidRPr="000A5A5D">
              <w:rPr>
                <w:rFonts w:asciiTheme="minorHAnsi" w:hAnsiTheme="minorHAnsi" w:cstheme="minorHAnsi"/>
                <w:color w:val="000000"/>
                <w:sz w:val="20"/>
                <w:szCs w:val="22"/>
                <w:u w:val="single"/>
              </w:rPr>
              <w:t>Outcome-5 Increasing public awareness and uptake of hydrogen technologies</w:t>
            </w:r>
          </w:p>
          <w:p w14:paraId="1227494C" w14:textId="77777777" w:rsidR="009B6217"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1479839920"/>
                <w14:checkbox>
                  <w14:checked w14:val="0"/>
                  <w14:checkedState w14:val="2612" w14:font="MS Gothic"/>
                  <w14:uncheckedState w14:val="2610" w14:font="MS Gothic"/>
                </w14:checkbox>
              </w:sdtPr>
              <w:sdtContent>
                <w:r w:rsidR="009B6217" w:rsidRPr="000A5A5D">
                  <w:rPr>
                    <w:rFonts w:ascii="Segoe UI Symbol" w:eastAsia="MS Gothic" w:hAnsi="Segoe UI Symbol" w:cs="Segoe UI Symbol"/>
                    <w:color w:val="000000"/>
                    <w:sz w:val="18"/>
                    <w:szCs w:val="22"/>
                  </w:rPr>
                  <w:t>☐</w:t>
                </w:r>
              </w:sdtContent>
            </w:sdt>
            <w:r w:rsidR="009B6217" w:rsidRPr="000A5A5D">
              <w:rPr>
                <w:rFonts w:asciiTheme="minorHAnsi" w:hAnsiTheme="minorHAnsi" w:cstheme="minorHAnsi"/>
                <w:color w:val="000000"/>
                <w:sz w:val="18"/>
                <w:szCs w:val="22"/>
              </w:rPr>
              <w:t xml:space="preserve"> KPI-16 Public perception of hydrogen technologies</w:t>
            </w:r>
          </w:p>
        </w:tc>
      </w:tr>
    </w:tbl>
    <w:p w14:paraId="01C407BF" w14:textId="211B010D" w:rsidR="009B6217" w:rsidRPr="000A5A5D" w:rsidRDefault="009B6217" w:rsidP="00F25222">
      <w:pPr>
        <w:jc w:val="both"/>
        <w:rPr>
          <w:rFonts w:cstheme="minorHAnsi"/>
        </w:rPr>
      </w:pPr>
    </w:p>
    <w:p w14:paraId="24040560" w14:textId="77777777" w:rsidR="009B6217" w:rsidRPr="000A5A5D" w:rsidRDefault="009B6217" w:rsidP="00F25222">
      <w:pPr>
        <w:jc w:val="both"/>
        <w:rPr>
          <w:rFonts w:cstheme="minorHAnsi"/>
        </w:rPr>
      </w:pPr>
      <w:r w:rsidRPr="000A5A5D">
        <w:rPr>
          <w:rFonts w:cstheme="minorHAnsi"/>
        </w:rPr>
        <w:br w:type="page"/>
      </w:r>
    </w:p>
    <w:p w14:paraId="5C8B710B" w14:textId="77777777" w:rsidR="00EB40BF" w:rsidRPr="000A5A5D" w:rsidRDefault="00EB40BF" w:rsidP="00F25222">
      <w:pPr>
        <w:pStyle w:val="Heading3"/>
        <w:jc w:val="both"/>
        <w:rPr>
          <w:rFonts w:ascii="Calibri" w:eastAsia="Calibri" w:hAnsi="Calibri" w:cs="Calibri"/>
        </w:rPr>
      </w:pPr>
      <w:r w:rsidRPr="000A5A5D">
        <w:rPr>
          <w:rFonts w:ascii="Calibri" w:hAnsi="Calibri"/>
        </w:rPr>
        <w:lastRenderedPageBreak/>
        <w:t>Expected Outcome</w:t>
      </w:r>
    </w:p>
    <w:p w14:paraId="0918999C" w14:textId="77777777" w:rsidR="00F55F09" w:rsidRPr="00F55F09" w:rsidRDefault="00F55F09" w:rsidP="00F25222">
      <w:pPr>
        <w:pStyle w:val="Body"/>
        <w:jc w:val="both"/>
      </w:pPr>
      <w:r w:rsidRPr="00F55F09">
        <w:t>The expected growth of the hydrogen economy is, amongst others, based on the development of sustainable methods for hydrogen production. These can include processes of biotechnological, electrochemical and thermal conversion of waste into gas with relatively high content of hydrogen. Moreover, the carbon footprint related to the processing of the biomass being produced in both urban and agricultural areas is treated as negligible. On the other hand, some plastic waste such as some kinds of multi-layered packaging should be excluded from the typical recycling paths of the polymeric materials and can be incorporated into the thermal processing schemes of interest.  </w:t>
      </w:r>
    </w:p>
    <w:p w14:paraId="0FC9AAE9" w14:textId="77777777" w:rsidR="00F55F09" w:rsidRPr="00F55F09" w:rsidRDefault="00F55F09" w:rsidP="00F25222">
      <w:pPr>
        <w:pStyle w:val="Body"/>
        <w:jc w:val="both"/>
        <w:rPr>
          <w:lang w:val="fr-BE"/>
        </w:rPr>
      </w:pPr>
      <w:r w:rsidRPr="00F55F09">
        <w:t>A pilot plant processing waste-to-hydrogen should be developed and demonstrated. The system developed should include: </w:t>
      </w:r>
      <w:r w:rsidRPr="00F55F09">
        <w:rPr>
          <w:lang w:val="fr-BE"/>
        </w:rPr>
        <w:t> </w:t>
      </w:r>
    </w:p>
    <w:p w14:paraId="46AE7570" w14:textId="77777777" w:rsidR="00F55F09" w:rsidRPr="00F55F09" w:rsidRDefault="00F55F09" w:rsidP="00AA566B">
      <w:pPr>
        <w:pStyle w:val="Body"/>
        <w:numPr>
          <w:ilvl w:val="0"/>
          <w:numId w:val="13"/>
        </w:numPr>
        <w:jc w:val="both"/>
      </w:pPr>
      <w:r w:rsidRPr="00F55F09">
        <w:t> Biotechnological sub-unit responsible for green (grass and tree leaves etc.) and other bio waste conversion; </w:t>
      </w:r>
    </w:p>
    <w:p w14:paraId="2DDC2224" w14:textId="77777777" w:rsidR="00F55F09" w:rsidRPr="00F55F09" w:rsidRDefault="00F55F09" w:rsidP="00AA566B">
      <w:pPr>
        <w:pStyle w:val="Body"/>
        <w:numPr>
          <w:ilvl w:val="0"/>
          <w:numId w:val="13"/>
        </w:numPr>
        <w:jc w:val="both"/>
      </w:pPr>
      <w:r w:rsidRPr="00F55F09">
        <w:t> Thermal sub-unit able to process the mixture of lignite parts of the plants, residual products of the bioprocess and selected multilayered plastics; </w:t>
      </w:r>
    </w:p>
    <w:p w14:paraId="71169624" w14:textId="77777777" w:rsidR="00F55F09" w:rsidRPr="00F55F09" w:rsidRDefault="00F55F09" w:rsidP="00AA566B">
      <w:pPr>
        <w:pStyle w:val="Body"/>
        <w:numPr>
          <w:ilvl w:val="0"/>
          <w:numId w:val="13"/>
        </w:numPr>
        <w:jc w:val="both"/>
      </w:pPr>
      <w:r w:rsidRPr="00F55F09">
        <w:t> A gasification post-processor for the solid products of the previous steps and/or a electrochemical based conversion sub-unit. </w:t>
      </w:r>
    </w:p>
    <w:p w14:paraId="0A8AE5D5" w14:textId="332BC39C" w:rsidR="00F55F09" w:rsidRPr="00F55F09" w:rsidRDefault="00F55F09" w:rsidP="00AA566B">
      <w:pPr>
        <w:pStyle w:val="Body"/>
        <w:numPr>
          <w:ilvl w:val="0"/>
          <w:numId w:val="13"/>
        </w:numPr>
        <w:jc w:val="both"/>
      </w:pPr>
      <w:r w:rsidRPr="00F55F09">
        <w:t>Optional additional sub-units including waste electro</w:t>
      </w:r>
      <w:r w:rsidR="00B83F54">
        <w:t xml:space="preserve"> </w:t>
      </w:r>
      <w:r w:rsidRPr="00F55F09">
        <w:t>processing and other less mature technologies. </w:t>
      </w:r>
    </w:p>
    <w:p w14:paraId="0D9FCE82" w14:textId="77777777" w:rsidR="00F55F09" w:rsidRPr="00F55F09" w:rsidRDefault="00F55F09" w:rsidP="00F25222">
      <w:pPr>
        <w:pStyle w:val="Body"/>
        <w:jc w:val="both"/>
      </w:pPr>
      <w:r w:rsidRPr="00F55F09">
        <w:t> </w:t>
      </w:r>
    </w:p>
    <w:p w14:paraId="46C2188F" w14:textId="77777777" w:rsidR="00F55F09" w:rsidRPr="00F55F09" w:rsidRDefault="00F55F09" w:rsidP="00F25222">
      <w:pPr>
        <w:pStyle w:val="Body"/>
        <w:jc w:val="both"/>
      </w:pPr>
      <w:r w:rsidRPr="00F55F09">
        <w:t>The following outcomes are expected to stem for the project: </w:t>
      </w:r>
    </w:p>
    <w:p w14:paraId="1F34FCCB" w14:textId="77777777" w:rsidR="00F55F09" w:rsidRPr="00F55F09" w:rsidRDefault="00F55F09" w:rsidP="00AA566B">
      <w:pPr>
        <w:numPr>
          <w:ilvl w:val="0"/>
          <w:numId w:val="12"/>
        </w:numPr>
        <w:jc w:val="both"/>
      </w:pPr>
      <w:r w:rsidRPr="00F55F09">
        <w:t>Development of the combined technological process optimised to the conversion of the mixed bio and polymer waste stream. </w:t>
      </w:r>
    </w:p>
    <w:p w14:paraId="4ED2BF3A" w14:textId="77777777" w:rsidR="00F55F09" w:rsidRPr="00F55F09" w:rsidRDefault="00F55F09" w:rsidP="00AA566B">
      <w:pPr>
        <w:numPr>
          <w:ilvl w:val="0"/>
          <w:numId w:val="12"/>
        </w:numPr>
        <w:jc w:val="both"/>
      </w:pPr>
      <w:r w:rsidRPr="00F55F09">
        <w:t>One versatile or two dedicated (urban and agricultural waste oriented) hundreds kW scale demonstrators by 2027. </w:t>
      </w:r>
    </w:p>
    <w:p w14:paraId="05FEF8DA" w14:textId="77777777" w:rsidR="00F55F09" w:rsidRPr="00F55F09" w:rsidRDefault="00F55F09" w:rsidP="00AA566B">
      <w:pPr>
        <w:numPr>
          <w:ilvl w:val="0"/>
          <w:numId w:val="12"/>
        </w:numPr>
        <w:jc w:val="both"/>
      </w:pPr>
      <w:r w:rsidRPr="00F55F09">
        <w:t>Contributing to keep European leadership for waste processing solutions based on different technologies that will be applicable for green hydrogen production. </w:t>
      </w:r>
    </w:p>
    <w:p w14:paraId="219D8270" w14:textId="77777777" w:rsidR="00F55F09" w:rsidRPr="00F55F09" w:rsidRDefault="00F55F09" w:rsidP="00AA566B">
      <w:pPr>
        <w:numPr>
          <w:ilvl w:val="0"/>
          <w:numId w:val="12"/>
        </w:numPr>
        <w:jc w:val="both"/>
      </w:pPr>
      <w:r w:rsidRPr="00F55F09">
        <w:t>New business models for biomass and plastic waste treatment based on distributed network of miniaturised processing plants. </w:t>
      </w:r>
    </w:p>
    <w:p w14:paraId="32A1C1DA" w14:textId="77777777" w:rsidR="00F55F09" w:rsidRPr="00F55F09" w:rsidRDefault="00F55F09" w:rsidP="00AA566B">
      <w:pPr>
        <w:numPr>
          <w:ilvl w:val="0"/>
          <w:numId w:val="12"/>
        </w:numPr>
        <w:jc w:val="both"/>
      </w:pPr>
      <w:r w:rsidRPr="00F55F09">
        <w:t>Strengthening the European value chain on waste to hydrogen technology by the development of the commercially up-scalable demonstrator. </w:t>
      </w:r>
    </w:p>
    <w:p w14:paraId="0296A6C2" w14:textId="77777777" w:rsidR="00F55F09" w:rsidRPr="00F55F09" w:rsidRDefault="00F55F09" w:rsidP="00AA566B">
      <w:pPr>
        <w:numPr>
          <w:ilvl w:val="0"/>
          <w:numId w:val="12"/>
        </w:numPr>
        <w:jc w:val="both"/>
      </w:pPr>
      <w:r w:rsidRPr="00F55F09">
        <w:t>New technological process addressing both the hydrogen and circular economy areas through targeting distributed processing of the green and lignite biomass and selected plastic waste. </w:t>
      </w:r>
    </w:p>
    <w:p w14:paraId="68881CCB" w14:textId="77777777" w:rsidR="00F55F09" w:rsidRPr="00F55F09" w:rsidRDefault="00F55F09" w:rsidP="00AA566B">
      <w:pPr>
        <w:numPr>
          <w:ilvl w:val="0"/>
          <w:numId w:val="12"/>
        </w:numPr>
        <w:jc w:val="both"/>
      </w:pPr>
      <w:r w:rsidRPr="00F55F09">
        <w:t>New waste processing services available to be launched for both urban and agricultural areas. </w:t>
      </w:r>
    </w:p>
    <w:p w14:paraId="48C57A0E" w14:textId="77777777" w:rsidR="00F55F09" w:rsidRPr="00F55F09" w:rsidRDefault="00F55F09" w:rsidP="00AA566B">
      <w:pPr>
        <w:numPr>
          <w:ilvl w:val="0"/>
          <w:numId w:val="12"/>
        </w:numPr>
        <w:jc w:val="both"/>
      </w:pPr>
      <w:r w:rsidRPr="00F55F09">
        <w:t>Demonstration of innovative solutions allowing to electrify waste-to-hydrogen production. </w:t>
      </w:r>
    </w:p>
    <w:p w14:paraId="5AE8418D" w14:textId="77777777" w:rsidR="00F55F09" w:rsidRPr="00F55F09" w:rsidRDefault="00F55F09" w:rsidP="00F25222">
      <w:pPr>
        <w:pStyle w:val="Body"/>
        <w:jc w:val="both"/>
      </w:pPr>
      <w:r w:rsidRPr="00F55F09">
        <w:rPr>
          <w:b/>
          <w:bCs/>
        </w:rPr>
        <w:t>As reflected in the SRIA, the following project objectives are expected to be reached one year before the end of the project (which corresponds to the start of the demo plant field tests):</w:t>
      </w:r>
      <w:r w:rsidRPr="00F55F09">
        <w:t> </w:t>
      </w:r>
    </w:p>
    <w:p w14:paraId="1B27AF97" w14:textId="77777777" w:rsidR="00F55F09" w:rsidRPr="00F55F09" w:rsidRDefault="00F55F09" w:rsidP="00AA566B">
      <w:pPr>
        <w:numPr>
          <w:ilvl w:val="0"/>
          <w:numId w:val="12"/>
        </w:numPr>
        <w:jc w:val="both"/>
      </w:pPr>
      <w:r w:rsidRPr="00F55F09">
        <w:t>Conceptual illustration for the other modes of green &amp; clean hydrogen production. </w:t>
      </w:r>
    </w:p>
    <w:p w14:paraId="5C8806E0" w14:textId="77777777" w:rsidR="00F55F09" w:rsidRPr="00F55F09" w:rsidRDefault="00F55F09" w:rsidP="00AA566B">
      <w:pPr>
        <w:numPr>
          <w:ilvl w:val="0"/>
          <w:numId w:val="12"/>
        </w:numPr>
        <w:jc w:val="both"/>
      </w:pPr>
      <w:r w:rsidRPr="00F55F09">
        <w:t>Feasibility study for the upscale of the technology. </w:t>
      </w:r>
    </w:p>
    <w:p w14:paraId="697CA31A" w14:textId="77777777" w:rsidR="00F55F09" w:rsidRPr="00F55F09" w:rsidRDefault="00F55F09" w:rsidP="00AA566B">
      <w:pPr>
        <w:numPr>
          <w:ilvl w:val="0"/>
          <w:numId w:val="12"/>
        </w:numPr>
        <w:jc w:val="both"/>
      </w:pPr>
      <w:r w:rsidRPr="00F55F09">
        <w:lastRenderedPageBreak/>
        <w:t>Development of the software and hardware for the automated process carried on by remote controls. </w:t>
      </w:r>
    </w:p>
    <w:p w14:paraId="6D8A1394" w14:textId="77777777" w:rsidR="00F55F09" w:rsidRPr="00F55F09" w:rsidRDefault="00F55F09" w:rsidP="00AA566B">
      <w:pPr>
        <w:numPr>
          <w:ilvl w:val="0"/>
          <w:numId w:val="12"/>
        </w:numPr>
        <w:jc w:val="both"/>
      </w:pPr>
      <w:r w:rsidRPr="00F55F09">
        <w:t>Demonstration of the successful co-processing of green, lignite and other biomass together with selected plastic waste. </w:t>
      </w:r>
    </w:p>
    <w:p w14:paraId="651E0D9F" w14:textId="77777777" w:rsidR="00F55F09" w:rsidRPr="00F55F09" w:rsidRDefault="00F55F09" w:rsidP="00AA566B">
      <w:pPr>
        <w:numPr>
          <w:ilvl w:val="0"/>
          <w:numId w:val="12"/>
        </w:numPr>
        <w:jc w:val="both"/>
      </w:pPr>
      <w:r w:rsidRPr="00F55F09">
        <w:t>To evaluate the combined optimisation in the perspective of reaching the set target of KPIs for hydrogen production with low carbon footprint from other resources, i.e. of system hydrogen yield H</w:t>
      </w:r>
      <w:r w:rsidRPr="00EC5DC7">
        <w:t>2</w:t>
      </w:r>
      <w:r w:rsidRPr="00F55F09">
        <w:t>/C of 0,65, with 100-200 kg/m</w:t>
      </w:r>
      <w:r w:rsidRPr="00EC5DC7">
        <w:t xml:space="preserve">3 </w:t>
      </w:r>
      <w:r w:rsidRPr="00F55F09">
        <w:t>reactor yield reaching finally reactor scale of 10 m</w:t>
      </w:r>
      <w:r w:rsidRPr="00EC5DC7">
        <w:t xml:space="preserve">3 </w:t>
      </w:r>
      <w:r w:rsidRPr="00F55F09">
        <w:t>following the scheme: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5"/>
        <w:gridCol w:w="2055"/>
        <w:gridCol w:w="1035"/>
        <w:gridCol w:w="930"/>
        <w:gridCol w:w="930"/>
        <w:gridCol w:w="1215"/>
        <w:gridCol w:w="930"/>
        <w:gridCol w:w="1305"/>
      </w:tblGrid>
      <w:tr w:rsidR="00F55F09" w:rsidRPr="00F55F09" w14:paraId="60F4FB70" w14:textId="77777777" w:rsidTr="00F55F09">
        <w:trPr>
          <w:trHeight w:val="450"/>
        </w:trPr>
        <w:tc>
          <w:tcPr>
            <w:tcW w:w="3645" w:type="dxa"/>
            <w:gridSpan w:val="3"/>
            <w:tcBorders>
              <w:top w:val="single" w:sz="6" w:space="0" w:color="auto"/>
              <w:left w:val="single" w:sz="6" w:space="0" w:color="auto"/>
              <w:bottom w:val="nil"/>
              <w:right w:val="nil"/>
            </w:tcBorders>
            <w:shd w:val="clear" w:color="auto" w:fill="F2F2F2"/>
            <w:vAlign w:val="center"/>
            <w:hideMark/>
          </w:tcPr>
          <w:p w14:paraId="4CFD8C84" w14:textId="77777777" w:rsidR="00F55F09" w:rsidRPr="00F55F09" w:rsidRDefault="00F55F09" w:rsidP="00F25222">
            <w:pPr>
              <w:pStyle w:val="Body"/>
              <w:jc w:val="both"/>
              <w:rPr>
                <w:lang w:val="fr-BE"/>
              </w:rPr>
            </w:pPr>
            <w:r w:rsidRPr="00F55F09">
              <w:rPr>
                <w:lang w:val="fr-BE"/>
              </w:rPr>
              <w:t>Project duration [months] </w:t>
            </w:r>
          </w:p>
        </w:tc>
        <w:tc>
          <w:tcPr>
            <w:tcW w:w="930" w:type="dxa"/>
            <w:tcBorders>
              <w:top w:val="single" w:sz="6" w:space="0" w:color="auto"/>
              <w:left w:val="single" w:sz="6" w:space="0" w:color="auto"/>
              <w:bottom w:val="nil"/>
              <w:right w:val="nil"/>
            </w:tcBorders>
            <w:shd w:val="clear" w:color="auto" w:fill="F2F2F2"/>
            <w:vAlign w:val="center"/>
            <w:hideMark/>
          </w:tcPr>
          <w:p w14:paraId="3604722E" w14:textId="170EBAC9" w:rsidR="00F55F09" w:rsidRPr="00F55F09" w:rsidRDefault="00F55F09" w:rsidP="00F25222">
            <w:pPr>
              <w:pStyle w:val="Body"/>
              <w:jc w:val="both"/>
              <w:rPr>
                <w:lang w:val="fr-BE"/>
              </w:rPr>
            </w:pPr>
            <w:r w:rsidRPr="00F55F09">
              <w:rPr>
                <w:lang w:val="fr-BE"/>
              </w:rPr>
              <w:t>9</w:t>
            </w:r>
          </w:p>
        </w:tc>
        <w:tc>
          <w:tcPr>
            <w:tcW w:w="930" w:type="dxa"/>
            <w:tcBorders>
              <w:top w:val="single" w:sz="6" w:space="0" w:color="auto"/>
              <w:left w:val="single" w:sz="6" w:space="0" w:color="auto"/>
              <w:bottom w:val="nil"/>
              <w:right w:val="nil"/>
            </w:tcBorders>
            <w:shd w:val="clear" w:color="auto" w:fill="F2F2F2"/>
            <w:vAlign w:val="center"/>
            <w:hideMark/>
          </w:tcPr>
          <w:p w14:paraId="639D1A76" w14:textId="2B2062EC" w:rsidR="00F55F09" w:rsidRPr="00F55F09" w:rsidRDefault="00F55F09" w:rsidP="00F25222">
            <w:pPr>
              <w:pStyle w:val="Body"/>
              <w:jc w:val="both"/>
              <w:rPr>
                <w:lang w:val="fr-BE"/>
              </w:rPr>
            </w:pPr>
            <w:r w:rsidRPr="00F55F09">
              <w:rPr>
                <w:lang w:val="fr-BE"/>
              </w:rPr>
              <w:t>15</w:t>
            </w:r>
          </w:p>
        </w:tc>
        <w:tc>
          <w:tcPr>
            <w:tcW w:w="1215" w:type="dxa"/>
            <w:tcBorders>
              <w:top w:val="single" w:sz="6" w:space="0" w:color="auto"/>
              <w:left w:val="single" w:sz="6" w:space="0" w:color="auto"/>
              <w:bottom w:val="nil"/>
              <w:right w:val="nil"/>
            </w:tcBorders>
            <w:shd w:val="clear" w:color="auto" w:fill="F2F2F2"/>
            <w:vAlign w:val="center"/>
            <w:hideMark/>
          </w:tcPr>
          <w:p w14:paraId="1D0D1336" w14:textId="147FD087" w:rsidR="00F55F09" w:rsidRPr="00F55F09" w:rsidRDefault="00F55F09" w:rsidP="00F25222">
            <w:pPr>
              <w:pStyle w:val="Body"/>
              <w:jc w:val="both"/>
              <w:rPr>
                <w:lang w:val="fr-BE"/>
              </w:rPr>
            </w:pPr>
            <w:r w:rsidRPr="00F55F09">
              <w:rPr>
                <w:lang w:val="fr-BE"/>
              </w:rPr>
              <w:t>20</w:t>
            </w:r>
          </w:p>
        </w:tc>
        <w:tc>
          <w:tcPr>
            <w:tcW w:w="930" w:type="dxa"/>
            <w:tcBorders>
              <w:top w:val="single" w:sz="6" w:space="0" w:color="auto"/>
              <w:left w:val="single" w:sz="6" w:space="0" w:color="auto"/>
              <w:bottom w:val="nil"/>
              <w:right w:val="nil"/>
            </w:tcBorders>
            <w:shd w:val="clear" w:color="auto" w:fill="F2F2F2"/>
            <w:vAlign w:val="center"/>
            <w:hideMark/>
          </w:tcPr>
          <w:p w14:paraId="19A6B924" w14:textId="066F87E3" w:rsidR="00F55F09" w:rsidRPr="00F55F09" w:rsidRDefault="00F55F09" w:rsidP="00F25222">
            <w:pPr>
              <w:pStyle w:val="Body"/>
              <w:jc w:val="both"/>
              <w:rPr>
                <w:lang w:val="fr-BE"/>
              </w:rPr>
            </w:pPr>
            <w:r w:rsidRPr="00F55F09">
              <w:rPr>
                <w:lang w:val="fr-BE"/>
              </w:rPr>
              <w:t>30</w:t>
            </w:r>
          </w:p>
        </w:tc>
        <w:tc>
          <w:tcPr>
            <w:tcW w:w="1305" w:type="dxa"/>
            <w:tcBorders>
              <w:top w:val="single" w:sz="6" w:space="0" w:color="auto"/>
              <w:left w:val="single" w:sz="6" w:space="0" w:color="auto"/>
              <w:bottom w:val="nil"/>
              <w:right w:val="single" w:sz="6" w:space="0" w:color="auto"/>
            </w:tcBorders>
            <w:shd w:val="clear" w:color="auto" w:fill="F2F2F2"/>
            <w:vAlign w:val="center"/>
            <w:hideMark/>
          </w:tcPr>
          <w:p w14:paraId="2C19483C" w14:textId="7FBCD5D2" w:rsidR="00F55F09" w:rsidRPr="00F55F09" w:rsidRDefault="00F55F09" w:rsidP="00F25222">
            <w:pPr>
              <w:pStyle w:val="Body"/>
              <w:jc w:val="both"/>
              <w:rPr>
                <w:lang w:val="fr-BE"/>
              </w:rPr>
            </w:pPr>
            <w:r w:rsidRPr="00F55F09">
              <w:rPr>
                <w:lang w:val="fr-BE"/>
              </w:rPr>
              <w:t>36</w:t>
            </w:r>
          </w:p>
        </w:tc>
      </w:tr>
      <w:tr w:rsidR="00F55F09" w:rsidRPr="00F55F09" w14:paraId="2D5294CA" w14:textId="77777777" w:rsidTr="00F55F09">
        <w:trPr>
          <w:trHeight w:val="450"/>
        </w:trPr>
        <w:tc>
          <w:tcPr>
            <w:tcW w:w="555" w:type="dxa"/>
            <w:tcBorders>
              <w:top w:val="single" w:sz="6" w:space="0" w:color="auto"/>
              <w:left w:val="single" w:sz="6" w:space="0" w:color="auto"/>
              <w:bottom w:val="nil"/>
              <w:right w:val="nil"/>
            </w:tcBorders>
            <w:shd w:val="clear" w:color="auto" w:fill="F2F2F2"/>
            <w:vAlign w:val="center"/>
            <w:hideMark/>
          </w:tcPr>
          <w:p w14:paraId="315EE921" w14:textId="6E497417" w:rsidR="00F55F09" w:rsidRPr="00F55F09" w:rsidRDefault="00F55F09" w:rsidP="00F25222">
            <w:pPr>
              <w:pStyle w:val="Body"/>
              <w:jc w:val="both"/>
              <w:rPr>
                <w:lang w:val="fr-BE"/>
              </w:rPr>
            </w:pPr>
            <w:r w:rsidRPr="00F55F09">
              <w:rPr>
                <w:lang w:val="fr-BE"/>
              </w:rPr>
              <w:t>N°</w:t>
            </w:r>
          </w:p>
        </w:tc>
        <w:tc>
          <w:tcPr>
            <w:tcW w:w="2055" w:type="dxa"/>
            <w:tcBorders>
              <w:top w:val="single" w:sz="6" w:space="0" w:color="auto"/>
              <w:left w:val="single" w:sz="6" w:space="0" w:color="auto"/>
              <w:bottom w:val="nil"/>
              <w:right w:val="nil"/>
            </w:tcBorders>
            <w:shd w:val="clear" w:color="auto" w:fill="F2F2F2"/>
            <w:vAlign w:val="center"/>
            <w:hideMark/>
          </w:tcPr>
          <w:p w14:paraId="212270FB" w14:textId="77777777" w:rsidR="00F55F09" w:rsidRPr="00F55F09" w:rsidRDefault="00F55F09" w:rsidP="00F25222">
            <w:pPr>
              <w:pStyle w:val="Body"/>
              <w:jc w:val="both"/>
              <w:rPr>
                <w:lang w:val="fr-BE"/>
              </w:rPr>
            </w:pPr>
            <w:r w:rsidRPr="00F55F09">
              <w:rPr>
                <w:lang w:val="fr-BE"/>
              </w:rPr>
              <w:t>Parameter </w:t>
            </w:r>
          </w:p>
        </w:tc>
        <w:tc>
          <w:tcPr>
            <w:tcW w:w="1020" w:type="dxa"/>
            <w:tcBorders>
              <w:top w:val="single" w:sz="6" w:space="0" w:color="auto"/>
              <w:left w:val="single" w:sz="6" w:space="0" w:color="auto"/>
              <w:bottom w:val="nil"/>
              <w:right w:val="nil"/>
            </w:tcBorders>
            <w:shd w:val="clear" w:color="auto" w:fill="F2F2F2"/>
            <w:vAlign w:val="center"/>
            <w:hideMark/>
          </w:tcPr>
          <w:p w14:paraId="4155066E" w14:textId="7B7299B8" w:rsidR="00F55F09" w:rsidRPr="00F55F09" w:rsidRDefault="00F55F09" w:rsidP="00F25222">
            <w:pPr>
              <w:pStyle w:val="Body"/>
              <w:jc w:val="both"/>
              <w:rPr>
                <w:lang w:val="fr-BE"/>
              </w:rPr>
            </w:pPr>
            <w:r w:rsidRPr="00F55F09">
              <w:rPr>
                <w:lang w:val="fr-BE"/>
              </w:rPr>
              <w:t>Unit</w:t>
            </w:r>
          </w:p>
        </w:tc>
        <w:tc>
          <w:tcPr>
            <w:tcW w:w="930" w:type="dxa"/>
            <w:tcBorders>
              <w:top w:val="single" w:sz="6" w:space="0" w:color="auto"/>
              <w:left w:val="single" w:sz="6" w:space="0" w:color="auto"/>
              <w:bottom w:val="nil"/>
              <w:right w:val="nil"/>
            </w:tcBorders>
            <w:shd w:val="clear" w:color="auto" w:fill="F2F2F2"/>
            <w:vAlign w:val="center"/>
            <w:hideMark/>
          </w:tcPr>
          <w:p w14:paraId="75E47B1B" w14:textId="77777777" w:rsidR="00F55F09" w:rsidRPr="00F55F09" w:rsidRDefault="00F55F09" w:rsidP="00F25222">
            <w:pPr>
              <w:pStyle w:val="Body"/>
              <w:jc w:val="both"/>
              <w:rPr>
                <w:lang w:val="fr-BE"/>
              </w:rPr>
            </w:pPr>
            <w:r w:rsidRPr="00F55F09">
              <w:rPr>
                <w:lang w:val="fr-BE"/>
              </w:rPr>
              <w:t> </w:t>
            </w:r>
          </w:p>
        </w:tc>
        <w:tc>
          <w:tcPr>
            <w:tcW w:w="930" w:type="dxa"/>
            <w:tcBorders>
              <w:top w:val="single" w:sz="6" w:space="0" w:color="auto"/>
              <w:left w:val="single" w:sz="6" w:space="0" w:color="auto"/>
              <w:bottom w:val="nil"/>
              <w:right w:val="nil"/>
            </w:tcBorders>
            <w:shd w:val="clear" w:color="auto" w:fill="F2F2F2"/>
            <w:vAlign w:val="center"/>
            <w:hideMark/>
          </w:tcPr>
          <w:p w14:paraId="5953B025" w14:textId="77777777" w:rsidR="00F55F09" w:rsidRPr="00F55F09" w:rsidRDefault="00F55F09" w:rsidP="00F25222">
            <w:pPr>
              <w:pStyle w:val="Body"/>
              <w:jc w:val="both"/>
              <w:rPr>
                <w:lang w:val="fr-BE"/>
              </w:rPr>
            </w:pPr>
            <w:r w:rsidRPr="00F55F09">
              <w:rPr>
                <w:lang w:val="fr-BE"/>
              </w:rPr>
              <w:t> </w:t>
            </w:r>
          </w:p>
        </w:tc>
        <w:tc>
          <w:tcPr>
            <w:tcW w:w="1215" w:type="dxa"/>
            <w:tcBorders>
              <w:top w:val="single" w:sz="6" w:space="0" w:color="auto"/>
              <w:left w:val="single" w:sz="6" w:space="0" w:color="auto"/>
              <w:bottom w:val="nil"/>
              <w:right w:val="nil"/>
            </w:tcBorders>
            <w:shd w:val="clear" w:color="auto" w:fill="F2F2F2"/>
            <w:vAlign w:val="center"/>
            <w:hideMark/>
          </w:tcPr>
          <w:p w14:paraId="7A9966A9" w14:textId="77777777" w:rsidR="00F55F09" w:rsidRPr="00F55F09" w:rsidRDefault="00F55F09" w:rsidP="00F25222">
            <w:pPr>
              <w:pStyle w:val="Body"/>
              <w:jc w:val="both"/>
              <w:rPr>
                <w:lang w:val="fr-BE"/>
              </w:rPr>
            </w:pPr>
            <w:r w:rsidRPr="00F55F09">
              <w:rPr>
                <w:lang w:val="fr-BE"/>
              </w:rPr>
              <w:t> </w:t>
            </w:r>
          </w:p>
        </w:tc>
        <w:tc>
          <w:tcPr>
            <w:tcW w:w="930" w:type="dxa"/>
            <w:tcBorders>
              <w:top w:val="single" w:sz="6" w:space="0" w:color="auto"/>
              <w:left w:val="single" w:sz="6" w:space="0" w:color="auto"/>
              <w:bottom w:val="nil"/>
              <w:right w:val="nil"/>
            </w:tcBorders>
            <w:shd w:val="clear" w:color="auto" w:fill="F2F2F2"/>
            <w:vAlign w:val="center"/>
            <w:hideMark/>
          </w:tcPr>
          <w:p w14:paraId="6A045ED2" w14:textId="77777777" w:rsidR="00F55F09" w:rsidRPr="00F55F09" w:rsidRDefault="00F55F09" w:rsidP="00F25222">
            <w:pPr>
              <w:pStyle w:val="Body"/>
              <w:jc w:val="both"/>
              <w:rPr>
                <w:lang w:val="fr-BE"/>
              </w:rPr>
            </w:pPr>
            <w:r w:rsidRPr="00F55F09">
              <w:rPr>
                <w:lang w:val="fr-BE"/>
              </w:rPr>
              <w:t> </w:t>
            </w:r>
          </w:p>
        </w:tc>
        <w:tc>
          <w:tcPr>
            <w:tcW w:w="1305" w:type="dxa"/>
            <w:tcBorders>
              <w:top w:val="single" w:sz="6" w:space="0" w:color="auto"/>
              <w:left w:val="single" w:sz="6" w:space="0" w:color="auto"/>
              <w:bottom w:val="nil"/>
              <w:right w:val="single" w:sz="6" w:space="0" w:color="auto"/>
            </w:tcBorders>
            <w:shd w:val="clear" w:color="auto" w:fill="F2F2F2"/>
            <w:vAlign w:val="center"/>
            <w:hideMark/>
          </w:tcPr>
          <w:p w14:paraId="44B6A130" w14:textId="77777777" w:rsidR="00F55F09" w:rsidRPr="00F55F09" w:rsidRDefault="00F55F09" w:rsidP="00F25222">
            <w:pPr>
              <w:pStyle w:val="Body"/>
              <w:jc w:val="both"/>
              <w:rPr>
                <w:lang w:val="fr-BE"/>
              </w:rPr>
            </w:pPr>
            <w:r w:rsidRPr="00F55F09">
              <w:rPr>
                <w:lang w:val="fr-BE"/>
              </w:rPr>
              <w:t> </w:t>
            </w:r>
          </w:p>
        </w:tc>
      </w:tr>
      <w:tr w:rsidR="00F55F09" w:rsidRPr="00F55F09" w14:paraId="1338FA2B" w14:textId="77777777" w:rsidTr="00F55F09">
        <w:trPr>
          <w:trHeight w:val="450"/>
        </w:trPr>
        <w:tc>
          <w:tcPr>
            <w:tcW w:w="555" w:type="dxa"/>
            <w:tcBorders>
              <w:top w:val="single" w:sz="6" w:space="0" w:color="auto"/>
              <w:left w:val="single" w:sz="6" w:space="0" w:color="auto"/>
              <w:bottom w:val="nil"/>
              <w:right w:val="nil"/>
            </w:tcBorders>
            <w:shd w:val="clear" w:color="auto" w:fill="F2F2F2"/>
            <w:vAlign w:val="center"/>
            <w:hideMark/>
          </w:tcPr>
          <w:p w14:paraId="5422E7DE" w14:textId="12F78387" w:rsidR="00F55F09" w:rsidRPr="00F55F09" w:rsidRDefault="00F55F09" w:rsidP="00F25222">
            <w:pPr>
              <w:pStyle w:val="Body"/>
              <w:jc w:val="both"/>
              <w:rPr>
                <w:lang w:val="fr-BE"/>
              </w:rPr>
            </w:pPr>
            <w:r w:rsidRPr="00F55F09">
              <w:rPr>
                <w:lang w:val="fr-BE"/>
              </w:rPr>
              <w:t>1</w:t>
            </w:r>
          </w:p>
        </w:tc>
        <w:tc>
          <w:tcPr>
            <w:tcW w:w="2055" w:type="dxa"/>
            <w:tcBorders>
              <w:top w:val="single" w:sz="6" w:space="0" w:color="auto"/>
              <w:left w:val="single" w:sz="6" w:space="0" w:color="auto"/>
              <w:bottom w:val="nil"/>
              <w:right w:val="nil"/>
            </w:tcBorders>
            <w:shd w:val="clear" w:color="auto" w:fill="F2F2F2"/>
            <w:vAlign w:val="center"/>
            <w:hideMark/>
          </w:tcPr>
          <w:p w14:paraId="5A260B5C" w14:textId="77777777" w:rsidR="00F55F09" w:rsidRPr="00F55F09" w:rsidRDefault="00F55F09" w:rsidP="00F25222">
            <w:pPr>
              <w:pStyle w:val="Body"/>
              <w:jc w:val="both"/>
              <w:rPr>
                <w:lang w:val="fr-BE"/>
              </w:rPr>
            </w:pPr>
            <w:r w:rsidRPr="00F55F09">
              <w:rPr>
                <w:lang w:val="fr-BE"/>
              </w:rPr>
              <w:t>System hydrogen yield </w:t>
            </w:r>
          </w:p>
        </w:tc>
        <w:tc>
          <w:tcPr>
            <w:tcW w:w="1020" w:type="dxa"/>
            <w:tcBorders>
              <w:top w:val="single" w:sz="6" w:space="0" w:color="auto"/>
              <w:left w:val="single" w:sz="6" w:space="0" w:color="auto"/>
              <w:bottom w:val="nil"/>
              <w:right w:val="nil"/>
            </w:tcBorders>
            <w:shd w:val="clear" w:color="auto" w:fill="F2F2F2"/>
            <w:vAlign w:val="center"/>
            <w:hideMark/>
          </w:tcPr>
          <w:p w14:paraId="008EAEDA" w14:textId="768031EF" w:rsidR="00F55F09" w:rsidRPr="00F55F09" w:rsidRDefault="00F55F09" w:rsidP="00F25222">
            <w:pPr>
              <w:pStyle w:val="Body"/>
              <w:jc w:val="both"/>
              <w:rPr>
                <w:lang w:val="fr-BE"/>
              </w:rPr>
            </w:pPr>
            <w:r w:rsidRPr="00F55F09">
              <w:rPr>
                <w:lang w:val="fr-BE"/>
              </w:rPr>
              <w:t>H</w:t>
            </w:r>
            <w:r w:rsidRPr="00F55F09">
              <w:rPr>
                <w:vertAlign w:val="subscript"/>
                <w:lang w:val="fr-BE"/>
              </w:rPr>
              <w:t>2</w:t>
            </w:r>
            <w:r w:rsidRPr="00F55F09">
              <w:rPr>
                <w:lang w:val="fr-BE"/>
              </w:rPr>
              <w:t>/C</w:t>
            </w:r>
          </w:p>
        </w:tc>
        <w:tc>
          <w:tcPr>
            <w:tcW w:w="930" w:type="dxa"/>
            <w:tcBorders>
              <w:top w:val="single" w:sz="6" w:space="0" w:color="auto"/>
              <w:left w:val="single" w:sz="6" w:space="0" w:color="auto"/>
              <w:bottom w:val="nil"/>
              <w:right w:val="nil"/>
            </w:tcBorders>
            <w:shd w:val="clear" w:color="auto" w:fill="F2F2F2"/>
            <w:vAlign w:val="center"/>
            <w:hideMark/>
          </w:tcPr>
          <w:p w14:paraId="7CD6A048" w14:textId="0A63C8A3" w:rsidR="00F55F09" w:rsidRPr="00F55F09" w:rsidRDefault="00F55F09" w:rsidP="00F25222">
            <w:pPr>
              <w:pStyle w:val="Body"/>
              <w:jc w:val="both"/>
              <w:rPr>
                <w:lang w:val="fr-BE"/>
              </w:rPr>
            </w:pPr>
            <w:r w:rsidRPr="00F55F09">
              <w:rPr>
                <w:lang w:val="fr-BE"/>
              </w:rPr>
              <w:t>0.60</w:t>
            </w:r>
          </w:p>
        </w:tc>
        <w:tc>
          <w:tcPr>
            <w:tcW w:w="930" w:type="dxa"/>
            <w:tcBorders>
              <w:top w:val="single" w:sz="6" w:space="0" w:color="auto"/>
              <w:left w:val="single" w:sz="6" w:space="0" w:color="auto"/>
              <w:bottom w:val="nil"/>
              <w:right w:val="nil"/>
            </w:tcBorders>
            <w:shd w:val="clear" w:color="auto" w:fill="F2F2F2"/>
            <w:vAlign w:val="center"/>
            <w:hideMark/>
          </w:tcPr>
          <w:p w14:paraId="50CFE81C" w14:textId="3114C5B2" w:rsidR="00F55F09" w:rsidRPr="00F55F09" w:rsidRDefault="00F55F09" w:rsidP="00F25222">
            <w:pPr>
              <w:pStyle w:val="Body"/>
              <w:jc w:val="both"/>
              <w:rPr>
                <w:lang w:val="fr-BE"/>
              </w:rPr>
            </w:pPr>
            <w:r w:rsidRPr="00F55F09">
              <w:rPr>
                <w:lang w:val="fr-BE"/>
              </w:rPr>
              <w:t>0.62</w:t>
            </w:r>
          </w:p>
        </w:tc>
        <w:tc>
          <w:tcPr>
            <w:tcW w:w="1215" w:type="dxa"/>
            <w:tcBorders>
              <w:top w:val="single" w:sz="6" w:space="0" w:color="auto"/>
              <w:left w:val="single" w:sz="6" w:space="0" w:color="auto"/>
              <w:bottom w:val="nil"/>
              <w:right w:val="nil"/>
            </w:tcBorders>
            <w:shd w:val="clear" w:color="auto" w:fill="F2F2F2"/>
            <w:vAlign w:val="center"/>
            <w:hideMark/>
          </w:tcPr>
          <w:p w14:paraId="53086C96" w14:textId="04F10526" w:rsidR="00F55F09" w:rsidRPr="00F55F09" w:rsidRDefault="00F55F09" w:rsidP="00F25222">
            <w:pPr>
              <w:pStyle w:val="Body"/>
              <w:jc w:val="both"/>
              <w:rPr>
                <w:lang w:val="fr-BE"/>
              </w:rPr>
            </w:pPr>
            <w:r w:rsidRPr="00F55F09">
              <w:rPr>
                <w:lang w:val="fr-BE"/>
              </w:rPr>
              <w:t>0.64</w:t>
            </w:r>
          </w:p>
        </w:tc>
        <w:tc>
          <w:tcPr>
            <w:tcW w:w="930" w:type="dxa"/>
            <w:tcBorders>
              <w:top w:val="single" w:sz="6" w:space="0" w:color="auto"/>
              <w:left w:val="single" w:sz="6" w:space="0" w:color="auto"/>
              <w:bottom w:val="nil"/>
              <w:right w:val="nil"/>
            </w:tcBorders>
            <w:shd w:val="clear" w:color="auto" w:fill="F2F2F2"/>
            <w:vAlign w:val="center"/>
            <w:hideMark/>
          </w:tcPr>
          <w:p w14:paraId="053A9E59" w14:textId="2D5F4139" w:rsidR="00F55F09" w:rsidRPr="00F55F09" w:rsidRDefault="00F55F09" w:rsidP="00F25222">
            <w:pPr>
              <w:pStyle w:val="Body"/>
              <w:jc w:val="both"/>
              <w:rPr>
                <w:lang w:val="fr-BE"/>
              </w:rPr>
            </w:pPr>
            <w:r w:rsidRPr="00F55F09">
              <w:rPr>
                <w:lang w:val="fr-BE"/>
              </w:rPr>
              <w:t>0.65</w:t>
            </w:r>
          </w:p>
        </w:tc>
        <w:tc>
          <w:tcPr>
            <w:tcW w:w="1305" w:type="dxa"/>
            <w:tcBorders>
              <w:top w:val="single" w:sz="6" w:space="0" w:color="auto"/>
              <w:left w:val="single" w:sz="6" w:space="0" w:color="auto"/>
              <w:bottom w:val="nil"/>
              <w:right w:val="single" w:sz="6" w:space="0" w:color="auto"/>
            </w:tcBorders>
            <w:shd w:val="clear" w:color="auto" w:fill="F2F2F2"/>
            <w:vAlign w:val="center"/>
            <w:hideMark/>
          </w:tcPr>
          <w:p w14:paraId="34D9665E" w14:textId="3A55E6F2" w:rsidR="00F55F09" w:rsidRPr="00F55F09" w:rsidRDefault="00F55F09" w:rsidP="00F25222">
            <w:pPr>
              <w:pStyle w:val="Body"/>
              <w:jc w:val="both"/>
              <w:rPr>
                <w:lang w:val="fr-BE"/>
              </w:rPr>
            </w:pPr>
            <w:r w:rsidRPr="00F55F09">
              <w:rPr>
                <w:lang w:val="fr-BE"/>
              </w:rPr>
              <w:t>0.65</w:t>
            </w:r>
          </w:p>
        </w:tc>
      </w:tr>
      <w:tr w:rsidR="00F55F09" w:rsidRPr="00F55F09" w14:paraId="20C57B22" w14:textId="77777777" w:rsidTr="00F55F09">
        <w:trPr>
          <w:trHeight w:val="735"/>
        </w:trPr>
        <w:tc>
          <w:tcPr>
            <w:tcW w:w="555" w:type="dxa"/>
            <w:tcBorders>
              <w:top w:val="single" w:sz="6" w:space="0" w:color="auto"/>
              <w:left w:val="single" w:sz="6" w:space="0" w:color="auto"/>
              <w:bottom w:val="nil"/>
              <w:right w:val="nil"/>
            </w:tcBorders>
            <w:shd w:val="clear" w:color="auto" w:fill="CCFFCC"/>
            <w:vAlign w:val="center"/>
            <w:hideMark/>
          </w:tcPr>
          <w:p w14:paraId="0BE20B2E" w14:textId="3C7D9E8C" w:rsidR="00F55F09" w:rsidRPr="00F55F09" w:rsidRDefault="00F55F09" w:rsidP="00F25222">
            <w:pPr>
              <w:pStyle w:val="Body"/>
              <w:jc w:val="both"/>
              <w:rPr>
                <w:lang w:val="fr-BE"/>
              </w:rPr>
            </w:pPr>
            <w:r w:rsidRPr="00F55F09">
              <w:rPr>
                <w:lang w:val="fr-BE"/>
              </w:rPr>
              <w:t>2</w:t>
            </w:r>
          </w:p>
        </w:tc>
        <w:tc>
          <w:tcPr>
            <w:tcW w:w="2055" w:type="dxa"/>
            <w:tcBorders>
              <w:top w:val="single" w:sz="6" w:space="0" w:color="auto"/>
              <w:left w:val="single" w:sz="6" w:space="0" w:color="auto"/>
              <w:bottom w:val="nil"/>
              <w:right w:val="nil"/>
            </w:tcBorders>
            <w:shd w:val="clear" w:color="auto" w:fill="CCFFCC"/>
            <w:vAlign w:val="center"/>
            <w:hideMark/>
          </w:tcPr>
          <w:p w14:paraId="79D3A917" w14:textId="77777777" w:rsidR="00F55F09" w:rsidRPr="00F55F09" w:rsidRDefault="00F55F09" w:rsidP="00F25222">
            <w:pPr>
              <w:pStyle w:val="Body"/>
              <w:jc w:val="both"/>
              <w:rPr>
                <w:lang w:val="fr-BE"/>
              </w:rPr>
            </w:pPr>
            <w:r w:rsidRPr="00F55F09">
              <w:rPr>
                <w:lang w:val="fr-BE"/>
              </w:rPr>
              <w:t>Reactor production rate </w:t>
            </w:r>
          </w:p>
        </w:tc>
        <w:tc>
          <w:tcPr>
            <w:tcW w:w="1020" w:type="dxa"/>
            <w:tcBorders>
              <w:top w:val="single" w:sz="6" w:space="0" w:color="auto"/>
              <w:left w:val="single" w:sz="6" w:space="0" w:color="auto"/>
              <w:bottom w:val="nil"/>
              <w:right w:val="nil"/>
            </w:tcBorders>
            <w:shd w:val="clear" w:color="auto" w:fill="CCFFCC"/>
            <w:vAlign w:val="center"/>
            <w:hideMark/>
          </w:tcPr>
          <w:p w14:paraId="480ADF33" w14:textId="2F089509" w:rsidR="00F55F09" w:rsidRPr="00F55F09" w:rsidRDefault="00F55F09" w:rsidP="00F25222">
            <w:pPr>
              <w:pStyle w:val="Body"/>
              <w:jc w:val="both"/>
              <w:rPr>
                <w:lang w:val="fr-BE"/>
              </w:rPr>
            </w:pPr>
            <w:r w:rsidRPr="00F55F09">
              <w:rPr>
                <w:lang w:val="fr-BE"/>
              </w:rPr>
              <w:t>kg/m</w:t>
            </w:r>
            <w:r w:rsidRPr="00F55F09">
              <w:rPr>
                <w:vertAlign w:val="superscript"/>
                <w:lang w:val="fr-BE"/>
              </w:rPr>
              <w:t>3</w:t>
            </w:r>
          </w:p>
          <w:p w14:paraId="64218D81" w14:textId="774A53CE" w:rsidR="00F55F09" w:rsidRPr="00F55F09" w:rsidRDefault="00F55F09" w:rsidP="00F25222">
            <w:pPr>
              <w:pStyle w:val="Body"/>
              <w:jc w:val="both"/>
              <w:rPr>
                <w:lang w:val="fr-BE"/>
              </w:rPr>
            </w:pPr>
            <w:r w:rsidRPr="00F55F09">
              <w:rPr>
                <w:lang w:val="fr-BE"/>
              </w:rPr>
              <w:t>reactor</w:t>
            </w:r>
          </w:p>
        </w:tc>
        <w:tc>
          <w:tcPr>
            <w:tcW w:w="930" w:type="dxa"/>
            <w:tcBorders>
              <w:top w:val="single" w:sz="6" w:space="0" w:color="auto"/>
              <w:left w:val="single" w:sz="6" w:space="0" w:color="auto"/>
              <w:bottom w:val="nil"/>
              <w:right w:val="nil"/>
            </w:tcBorders>
            <w:shd w:val="clear" w:color="auto" w:fill="CCFFCC"/>
            <w:vAlign w:val="center"/>
            <w:hideMark/>
          </w:tcPr>
          <w:p w14:paraId="763E6FDE" w14:textId="0C89B772" w:rsidR="00F55F09" w:rsidRPr="00F55F09" w:rsidRDefault="00F55F09" w:rsidP="00F25222">
            <w:pPr>
              <w:pStyle w:val="Body"/>
              <w:jc w:val="both"/>
              <w:rPr>
                <w:lang w:val="fr-BE"/>
              </w:rPr>
            </w:pPr>
            <w:r w:rsidRPr="00F55F09">
              <w:rPr>
                <w:lang w:val="fr-BE"/>
              </w:rPr>
              <w:t> </w:t>
            </w:r>
          </w:p>
          <w:p w14:paraId="545687F7" w14:textId="1A4F489D" w:rsidR="00F55F09" w:rsidRPr="00F55F09" w:rsidRDefault="00F55F09" w:rsidP="00F25222">
            <w:pPr>
              <w:pStyle w:val="Body"/>
              <w:jc w:val="both"/>
              <w:rPr>
                <w:lang w:val="fr-BE"/>
              </w:rPr>
            </w:pPr>
            <w:r w:rsidRPr="00F55F09">
              <w:rPr>
                <w:lang w:val="fr-BE"/>
              </w:rPr>
              <w:t>2</w:t>
            </w:r>
          </w:p>
        </w:tc>
        <w:tc>
          <w:tcPr>
            <w:tcW w:w="930" w:type="dxa"/>
            <w:tcBorders>
              <w:top w:val="single" w:sz="6" w:space="0" w:color="auto"/>
              <w:left w:val="single" w:sz="6" w:space="0" w:color="auto"/>
              <w:bottom w:val="nil"/>
              <w:right w:val="nil"/>
            </w:tcBorders>
            <w:shd w:val="clear" w:color="auto" w:fill="CCFFCC"/>
            <w:vAlign w:val="center"/>
            <w:hideMark/>
          </w:tcPr>
          <w:p w14:paraId="16AAF35D" w14:textId="6EA16B5A" w:rsidR="00F55F09" w:rsidRPr="00F55F09" w:rsidRDefault="00F55F09" w:rsidP="00F25222">
            <w:pPr>
              <w:pStyle w:val="Body"/>
              <w:jc w:val="both"/>
              <w:rPr>
                <w:lang w:val="fr-BE"/>
              </w:rPr>
            </w:pPr>
            <w:r w:rsidRPr="00F55F09">
              <w:rPr>
                <w:lang w:val="fr-BE"/>
              </w:rPr>
              <w:t> </w:t>
            </w:r>
          </w:p>
          <w:p w14:paraId="3746E817" w14:textId="41A03E00" w:rsidR="00F55F09" w:rsidRPr="00F55F09" w:rsidRDefault="00F55F09" w:rsidP="00F25222">
            <w:pPr>
              <w:pStyle w:val="Body"/>
              <w:jc w:val="both"/>
              <w:rPr>
                <w:lang w:val="fr-BE"/>
              </w:rPr>
            </w:pPr>
            <w:r w:rsidRPr="00F55F09">
              <w:rPr>
                <w:lang w:val="fr-BE"/>
              </w:rPr>
              <w:t>10</w:t>
            </w:r>
          </w:p>
        </w:tc>
        <w:tc>
          <w:tcPr>
            <w:tcW w:w="1215" w:type="dxa"/>
            <w:tcBorders>
              <w:top w:val="single" w:sz="6" w:space="0" w:color="auto"/>
              <w:left w:val="single" w:sz="6" w:space="0" w:color="auto"/>
              <w:bottom w:val="nil"/>
              <w:right w:val="nil"/>
            </w:tcBorders>
            <w:shd w:val="clear" w:color="auto" w:fill="CCFFCC"/>
            <w:vAlign w:val="center"/>
            <w:hideMark/>
          </w:tcPr>
          <w:p w14:paraId="364281C3" w14:textId="3B776BD4" w:rsidR="00F55F09" w:rsidRPr="00F55F09" w:rsidRDefault="00F55F09" w:rsidP="00F25222">
            <w:pPr>
              <w:pStyle w:val="Body"/>
              <w:jc w:val="both"/>
              <w:rPr>
                <w:lang w:val="fr-BE"/>
              </w:rPr>
            </w:pPr>
            <w:r w:rsidRPr="00F55F09">
              <w:rPr>
                <w:lang w:val="fr-BE"/>
              </w:rPr>
              <w:t> </w:t>
            </w:r>
          </w:p>
          <w:p w14:paraId="3078F3A7" w14:textId="6F707815" w:rsidR="00F55F09" w:rsidRPr="00F55F09" w:rsidRDefault="00F55F09" w:rsidP="00F25222">
            <w:pPr>
              <w:pStyle w:val="Body"/>
              <w:jc w:val="both"/>
              <w:rPr>
                <w:lang w:val="fr-BE"/>
              </w:rPr>
            </w:pPr>
            <w:r w:rsidRPr="00F55F09">
              <w:rPr>
                <w:lang w:val="fr-BE"/>
              </w:rPr>
              <w:t>40</w:t>
            </w:r>
          </w:p>
        </w:tc>
        <w:tc>
          <w:tcPr>
            <w:tcW w:w="930" w:type="dxa"/>
            <w:tcBorders>
              <w:top w:val="single" w:sz="6" w:space="0" w:color="auto"/>
              <w:left w:val="single" w:sz="6" w:space="0" w:color="auto"/>
              <w:bottom w:val="nil"/>
              <w:right w:val="nil"/>
            </w:tcBorders>
            <w:shd w:val="clear" w:color="auto" w:fill="CCFFCC"/>
            <w:vAlign w:val="center"/>
            <w:hideMark/>
          </w:tcPr>
          <w:p w14:paraId="2B281108" w14:textId="48BBB630" w:rsidR="00F55F09" w:rsidRPr="00F55F09" w:rsidRDefault="00F55F09" w:rsidP="00F25222">
            <w:pPr>
              <w:pStyle w:val="Body"/>
              <w:jc w:val="both"/>
              <w:rPr>
                <w:lang w:val="fr-BE"/>
              </w:rPr>
            </w:pPr>
            <w:r w:rsidRPr="00F55F09">
              <w:rPr>
                <w:lang w:val="fr-BE"/>
              </w:rPr>
              <w:t> </w:t>
            </w:r>
          </w:p>
          <w:p w14:paraId="3B221EB2" w14:textId="64493351" w:rsidR="00F55F09" w:rsidRPr="00F55F09" w:rsidRDefault="00F55F09" w:rsidP="00F25222">
            <w:pPr>
              <w:pStyle w:val="Body"/>
              <w:jc w:val="both"/>
              <w:rPr>
                <w:lang w:val="fr-BE"/>
              </w:rPr>
            </w:pPr>
            <w:r w:rsidRPr="00F55F09">
              <w:rPr>
                <w:lang w:val="fr-BE"/>
              </w:rPr>
              <w:t>100</w:t>
            </w:r>
          </w:p>
        </w:tc>
        <w:tc>
          <w:tcPr>
            <w:tcW w:w="1305" w:type="dxa"/>
            <w:tcBorders>
              <w:top w:val="single" w:sz="6" w:space="0" w:color="auto"/>
              <w:left w:val="single" w:sz="6" w:space="0" w:color="auto"/>
              <w:bottom w:val="nil"/>
              <w:right w:val="single" w:sz="6" w:space="0" w:color="auto"/>
            </w:tcBorders>
            <w:shd w:val="clear" w:color="auto" w:fill="CCFFCC"/>
            <w:vAlign w:val="center"/>
            <w:hideMark/>
          </w:tcPr>
          <w:p w14:paraId="270074BF" w14:textId="67428922" w:rsidR="00F55F09" w:rsidRPr="00F55F09" w:rsidRDefault="00F55F09" w:rsidP="00F25222">
            <w:pPr>
              <w:pStyle w:val="Body"/>
              <w:jc w:val="both"/>
              <w:rPr>
                <w:lang w:val="fr-BE"/>
              </w:rPr>
            </w:pPr>
            <w:r w:rsidRPr="00F55F09">
              <w:rPr>
                <w:lang w:val="fr-BE"/>
              </w:rPr>
              <w:t> </w:t>
            </w:r>
          </w:p>
          <w:p w14:paraId="578B944F" w14:textId="7E93CDF7" w:rsidR="00F55F09" w:rsidRPr="00F55F09" w:rsidRDefault="00F55F09" w:rsidP="00F25222">
            <w:pPr>
              <w:pStyle w:val="Body"/>
              <w:jc w:val="both"/>
              <w:rPr>
                <w:lang w:val="fr-BE"/>
              </w:rPr>
            </w:pPr>
            <w:r w:rsidRPr="00F55F09">
              <w:rPr>
                <w:lang w:val="fr-BE"/>
              </w:rPr>
              <w:t>200</w:t>
            </w:r>
          </w:p>
        </w:tc>
      </w:tr>
      <w:tr w:rsidR="00F55F09" w:rsidRPr="00F55F09" w14:paraId="62B675E5" w14:textId="77777777" w:rsidTr="00F55F09">
        <w:trPr>
          <w:trHeight w:val="465"/>
        </w:trPr>
        <w:tc>
          <w:tcPr>
            <w:tcW w:w="555" w:type="dxa"/>
            <w:tcBorders>
              <w:top w:val="single" w:sz="6" w:space="0" w:color="auto"/>
              <w:left w:val="single" w:sz="6" w:space="0" w:color="auto"/>
              <w:bottom w:val="single" w:sz="6" w:space="0" w:color="auto"/>
              <w:right w:val="nil"/>
            </w:tcBorders>
            <w:shd w:val="clear" w:color="auto" w:fill="F2F2F2"/>
            <w:vAlign w:val="center"/>
            <w:hideMark/>
          </w:tcPr>
          <w:p w14:paraId="5311986C" w14:textId="3A3825CB" w:rsidR="00F55F09" w:rsidRPr="00F55F09" w:rsidRDefault="00F55F09" w:rsidP="00F25222">
            <w:pPr>
              <w:pStyle w:val="Body"/>
              <w:jc w:val="both"/>
              <w:rPr>
                <w:lang w:val="fr-BE"/>
              </w:rPr>
            </w:pPr>
            <w:r w:rsidRPr="00F55F09">
              <w:rPr>
                <w:lang w:val="fr-BE"/>
              </w:rPr>
              <w:t>3</w:t>
            </w:r>
          </w:p>
        </w:tc>
        <w:tc>
          <w:tcPr>
            <w:tcW w:w="2055" w:type="dxa"/>
            <w:tcBorders>
              <w:top w:val="single" w:sz="6" w:space="0" w:color="auto"/>
              <w:left w:val="single" w:sz="6" w:space="0" w:color="auto"/>
              <w:bottom w:val="single" w:sz="6" w:space="0" w:color="auto"/>
              <w:right w:val="nil"/>
            </w:tcBorders>
            <w:shd w:val="clear" w:color="auto" w:fill="F2F2F2"/>
            <w:vAlign w:val="center"/>
            <w:hideMark/>
          </w:tcPr>
          <w:p w14:paraId="6511559A" w14:textId="77777777" w:rsidR="00F55F09" w:rsidRPr="00F55F09" w:rsidRDefault="00F55F09" w:rsidP="00F25222">
            <w:pPr>
              <w:pStyle w:val="Body"/>
              <w:jc w:val="both"/>
              <w:rPr>
                <w:lang w:val="fr-BE"/>
              </w:rPr>
            </w:pPr>
            <w:r w:rsidRPr="00F55F09">
              <w:rPr>
                <w:lang w:val="fr-BE"/>
              </w:rPr>
              <w:t>Reactor scale </w:t>
            </w:r>
          </w:p>
        </w:tc>
        <w:tc>
          <w:tcPr>
            <w:tcW w:w="1020" w:type="dxa"/>
            <w:tcBorders>
              <w:top w:val="single" w:sz="6" w:space="0" w:color="auto"/>
              <w:left w:val="single" w:sz="6" w:space="0" w:color="auto"/>
              <w:bottom w:val="single" w:sz="6" w:space="0" w:color="auto"/>
              <w:right w:val="nil"/>
            </w:tcBorders>
            <w:shd w:val="clear" w:color="auto" w:fill="F2F2F2"/>
            <w:vAlign w:val="center"/>
            <w:hideMark/>
          </w:tcPr>
          <w:p w14:paraId="650DE423" w14:textId="797E085C" w:rsidR="00F55F09" w:rsidRPr="00F55F09" w:rsidRDefault="00F55F09" w:rsidP="00F25222">
            <w:pPr>
              <w:pStyle w:val="Body"/>
              <w:jc w:val="both"/>
              <w:rPr>
                <w:lang w:val="fr-BE"/>
              </w:rPr>
            </w:pPr>
            <w:r w:rsidRPr="00F55F09">
              <w:rPr>
                <w:lang w:val="fr-BE"/>
              </w:rPr>
              <w:t>m</w:t>
            </w:r>
            <w:r w:rsidRPr="00F55F09">
              <w:rPr>
                <w:vertAlign w:val="superscript"/>
                <w:lang w:val="fr-BE"/>
              </w:rPr>
              <w:t>3</w:t>
            </w:r>
          </w:p>
        </w:tc>
        <w:tc>
          <w:tcPr>
            <w:tcW w:w="930" w:type="dxa"/>
            <w:tcBorders>
              <w:top w:val="single" w:sz="6" w:space="0" w:color="auto"/>
              <w:left w:val="single" w:sz="6" w:space="0" w:color="auto"/>
              <w:bottom w:val="single" w:sz="6" w:space="0" w:color="auto"/>
              <w:right w:val="nil"/>
            </w:tcBorders>
            <w:shd w:val="clear" w:color="auto" w:fill="F2F2F2"/>
            <w:vAlign w:val="center"/>
            <w:hideMark/>
          </w:tcPr>
          <w:p w14:paraId="60F601D5" w14:textId="07517D29" w:rsidR="00F55F09" w:rsidRPr="00F55F09" w:rsidRDefault="00F55F09" w:rsidP="00F25222">
            <w:pPr>
              <w:pStyle w:val="Body"/>
              <w:jc w:val="both"/>
              <w:rPr>
                <w:lang w:val="fr-BE"/>
              </w:rPr>
            </w:pPr>
            <w:r w:rsidRPr="00F55F09">
              <w:rPr>
                <w:lang w:val="fr-BE"/>
              </w:rPr>
              <w:t>0.05</w:t>
            </w:r>
          </w:p>
        </w:tc>
        <w:tc>
          <w:tcPr>
            <w:tcW w:w="930" w:type="dxa"/>
            <w:tcBorders>
              <w:top w:val="single" w:sz="6" w:space="0" w:color="auto"/>
              <w:left w:val="single" w:sz="6" w:space="0" w:color="auto"/>
              <w:bottom w:val="single" w:sz="6" w:space="0" w:color="auto"/>
              <w:right w:val="nil"/>
            </w:tcBorders>
            <w:shd w:val="clear" w:color="auto" w:fill="F2F2F2"/>
            <w:vAlign w:val="center"/>
            <w:hideMark/>
          </w:tcPr>
          <w:p w14:paraId="58B13087" w14:textId="5C3B4E42" w:rsidR="00F55F09" w:rsidRPr="00F55F09" w:rsidRDefault="00F55F09" w:rsidP="00F25222">
            <w:pPr>
              <w:pStyle w:val="Body"/>
              <w:jc w:val="both"/>
              <w:rPr>
                <w:lang w:val="fr-BE"/>
              </w:rPr>
            </w:pPr>
            <w:r w:rsidRPr="00F55F09">
              <w:rPr>
                <w:lang w:val="fr-BE"/>
              </w:rPr>
              <w:t>0.5</w:t>
            </w:r>
          </w:p>
        </w:tc>
        <w:tc>
          <w:tcPr>
            <w:tcW w:w="1215" w:type="dxa"/>
            <w:tcBorders>
              <w:top w:val="single" w:sz="6" w:space="0" w:color="auto"/>
              <w:left w:val="single" w:sz="6" w:space="0" w:color="auto"/>
              <w:bottom w:val="single" w:sz="6" w:space="0" w:color="auto"/>
              <w:right w:val="nil"/>
            </w:tcBorders>
            <w:shd w:val="clear" w:color="auto" w:fill="F2F2F2"/>
            <w:vAlign w:val="center"/>
            <w:hideMark/>
          </w:tcPr>
          <w:p w14:paraId="209F9751" w14:textId="6A3614F0" w:rsidR="00F55F09" w:rsidRPr="00F55F09" w:rsidRDefault="00F55F09" w:rsidP="00F25222">
            <w:pPr>
              <w:pStyle w:val="Body"/>
              <w:jc w:val="both"/>
              <w:rPr>
                <w:lang w:val="fr-BE"/>
              </w:rPr>
            </w:pPr>
            <w:r w:rsidRPr="00F55F09">
              <w:rPr>
                <w:lang w:val="fr-BE"/>
              </w:rPr>
              <w:t>1</w:t>
            </w:r>
          </w:p>
        </w:tc>
        <w:tc>
          <w:tcPr>
            <w:tcW w:w="930" w:type="dxa"/>
            <w:tcBorders>
              <w:top w:val="single" w:sz="6" w:space="0" w:color="auto"/>
              <w:left w:val="single" w:sz="6" w:space="0" w:color="auto"/>
              <w:bottom w:val="single" w:sz="6" w:space="0" w:color="auto"/>
              <w:right w:val="nil"/>
            </w:tcBorders>
            <w:shd w:val="clear" w:color="auto" w:fill="F2F2F2"/>
            <w:vAlign w:val="center"/>
            <w:hideMark/>
          </w:tcPr>
          <w:p w14:paraId="257CC3F6" w14:textId="37CE28A9" w:rsidR="00F55F09" w:rsidRPr="00F55F09" w:rsidRDefault="00F55F09" w:rsidP="00F25222">
            <w:pPr>
              <w:pStyle w:val="Body"/>
              <w:jc w:val="both"/>
              <w:rPr>
                <w:lang w:val="fr-BE"/>
              </w:rPr>
            </w:pPr>
            <w:r w:rsidRPr="00F55F09">
              <w:rPr>
                <w:lang w:val="fr-BE"/>
              </w:rPr>
              <w:t>10</w:t>
            </w:r>
          </w:p>
        </w:tc>
        <w:tc>
          <w:tcPr>
            <w:tcW w:w="130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E767D6C" w14:textId="7AFA9D54" w:rsidR="00F55F09" w:rsidRPr="00F55F09" w:rsidRDefault="00F55F09" w:rsidP="00F25222">
            <w:pPr>
              <w:pStyle w:val="Body"/>
              <w:jc w:val="both"/>
              <w:rPr>
                <w:lang w:val="fr-BE"/>
              </w:rPr>
            </w:pPr>
            <w:r w:rsidRPr="00F55F09">
              <w:rPr>
                <w:lang w:val="fr-BE"/>
              </w:rPr>
              <w:t>10</w:t>
            </w:r>
          </w:p>
        </w:tc>
      </w:tr>
    </w:tbl>
    <w:p w14:paraId="17DD0EEA" w14:textId="0CD88DB3" w:rsidR="00EB40BF" w:rsidRPr="000A5A5D" w:rsidRDefault="00EB40BF" w:rsidP="00F25222">
      <w:pPr>
        <w:pStyle w:val="Body"/>
        <w:jc w:val="both"/>
        <w:rPr>
          <w:lang w:val="en-GB"/>
        </w:rPr>
      </w:pPr>
    </w:p>
    <w:p w14:paraId="1691E98C" w14:textId="77777777" w:rsidR="00EB40BF" w:rsidRPr="000A5A5D" w:rsidRDefault="00EB40BF" w:rsidP="00F25222">
      <w:pPr>
        <w:pStyle w:val="Heading3"/>
        <w:jc w:val="both"/>
        <w:rPr>
          <w:rFonts w:ascii="Calibri" w:eastAsia="Calibri" w:hAnsi="Calibri" w:cs="Calibri"/>
        </w:rPr>
      </w:pPr>
      <w:r w:rsidRPr="000A5A5D">
        <w:rPr>
          <w:rFonts w:ascii="Calibri" w:hAnsi="Calibri"/>
        </w:rPr>
        <w:t>Scope</w:t>
      </w:r>
    </w:p>
    <w:p w14:paraId="3B9F8ACB" w14:textId="77777777" w:rsidR="000F7527" w:rsidRPr="000F7527" w:rsidRDefault="000F7527" w:rsidP="00F25222">
      <w:pPr>
        <w:jc w:val="both"/>
        <w:rPr>
          <w:lang w:val="en-US"/>
        </w:rPr>
      </w:pPr>
      <w:r w:rsidRPr="000F7527">
        <w:rPr>
          <w:lang w:val="en-US"/>
        </w:rPr>
        <w:t>Agricultural, or more generally speaking, plant waste biomass can be treated not only as a combustible source of thermal energy but also utilised in both biotechnological and thermal conversion processes yielding green hydrogen. Therefore, a combined process is considered in which the stream of mixed plant bio-waste is functionally separated into ‘soft’, and therefore, bio-processable and ‘hard’ ligneous (thermo-processable) parts. Moreover, the energetic density of the bio-waste stream can be increased by the addition of non-recyclable plastic waste including i.e. multilayered packaging material. For both modes of processing, a gas mixture containing up to 60-80% of hydrogen can be yielded. Thus, a gas separation step is further needed to, on one hand, achieve and asses the purity of the hydrogen gas acceptable for the further use and, on the other, to enable the on-site use of combustible by-products such as CH</w:t>
      </w:r>
      <w:r w:rsidRPr="000F7527">
        <w:rPr>
          <w:vertAlign w:val="subscript"/>
          <w:lang w:val="en-US"/>
        </w:rPr>
        <w:t>4</w:t>
      </w:r>
      <w:r w:rsidRPr="000F7527">
        <w:rPr>
          <w:lang w:val="en-US"/>
        </w:rPr>
        <w:t xml:space="preserve"> and CO to partially satisfy the needs of the thermal processing step. Therefore, it is expected to address the issue of exhaust gases treatment to reduce both their SO</w:t>
      </w:r>
      <w:r w:rsidRPr="000F7527">
        <w:rPr>
          <w:vertAlign w:val="subscript"/>
          <w:lang w:val="en-US"/>
        </w:rPr>
        <w:t>x</w:t>
      </w:r>
      <w:r w:rsidRPr="000F7527">
        <w:rPr>
          <w:lang w:val="en-US"/>
        </w:rPr>
        <w:t>/NO</w:t>
      </w:r>
      <w:r w:rsidRPr="000F7527">
        <w:rPr>
          <w:vertAlign w:val="subscript"/>
          <w:lang w:val="en-US"/>
        </w:rPr>
        <w:t>x</w:t>
      </w:r>
      <w:r w:rsidRPr="000F7527">
        <w:rPr>
          <w:lang w:val="en-US"/>
        </w:rPr>
        <w:t>, as well as, to remove the toxic volatile residues. </w:t>
      </w:r>
    </w:p>
    <w:p w14:paraId="729C72D2" w14:textId="77777777" w:rsidR="000F7527" w:rsidRPr="000F7527" w:rsidRDefault="000F7527" w:rsidP="00F25222">
      <w:pPr>
        <w:jc w:val="both"/>
        <w:rPr>
          <w:lang w:val="en-US"/>
        </w:rPr>
      </w:pPr>
      <w:r w:rsidRPr="000F7527">
        <w:rPr>
          <w:lang w:val="en-US"/>
        </w:rPr>
        <w:t> </w:t>
      </w:r>
    </w:p>
    <w:p w14:paraId="76EDE3C3" w14:textId="77777777" w:rsidR="000F7527" w:rsidRPr="000F7527" w:rsidRDefault="000F7527" w:rsidP="00F25222">
      <w:pPr>
        <w:jc w:val="both"/>
        <w:rPr>
          <w:lang w:val="en-US"/>
        </w:rPr>
      </w:pPr>
      <w:r w:rsidRPr="000F7527">
        <w:rPr>
          <w:b/>
          <w:bCs/>
          <w:lang w:val="en-US"/>
        </w:rPr>
        <w:t>The scope will include the following requirements:</w:t>
      </w:r>
      <w:r w:rsidRPr="000F7527">
        <w:rPr>
          <w:lang w:val="en-US"/>
        </w:rPr>
        <w:t> </w:t>
      </w:r>
    </w:p>
    <w:p w14:paraId="1F47AB40" w14:textId="77777777" w:rsidR="000F7527" w:rsidRPr="000F7527" w:rsidRDefault="000F7527" w:rsidP="00AA566B">
      <w:pPr>
        <w:numPr>
          <w:ilvl w:val="0"/>
          <w:numId w:val="14"/>
        </w:numPr>
        <w:jc w:val="both"/>
        <w:rPr>
          <w:lang w:val="en-US"/>
        </w:rPr>
      </w:pPr>
      <w:r w:rsidRPr="000F7527">
        <w:rPr>
          <w:lang w:val="en-US"/>
        </w:rPr>
        <w:t>Improve the operational parameters of the fast thermal processing of biomass and plastic waste mixture  step beyond the current state of the art.  </w:t>
      </w:r>
    </w:p>
    <w:p w14:paraId="1B817006" w14:textId="77777777" w:rsidR="000F7527" w:rsidRPr="000F7527" w:rsidRDefault="000F7527" w:rsidP="00AA566B">
      <w:pPr>
        <w:numPr>
          <w:ilvl w:val="0"/>
          <w:numId w:val="14"/>
        </w:numPr>
        <w:jc w:val="both"/>
        <w:rPr>
          <w:lang w:val="en-US"/>
        </w:rPr>
      </w:pPr>
      <w:r w:rsidRPr="000F7527">
        <w:rPr>
          <w:lang w:val="en-US"/>
        </w:rPr>
        <w:t>Operation of the thermal processing with efficiency reaching 65% of hydrogen in the obtained gas mix with CH</w:t>
      </w:r>
      <w:r w:rsidRPr="000F7527">
        <w:rPr>
          <w:vertAlign w:val="subscript"/>
          <w:lang w:val="en-US"/>
        </w:rPr>
        <w:t>4</w:t>
      </w:r>
      <w:r w:rsidRPr="000F7527">
        <w:rPr>
          <w:lang w:val="en-US"/>
        </w:rPr>
        <w:t>, CO, N</w:t>
      </w:r>
      <w:r w:rsidRPr="000F7527">
        <w:rPr>
          <w:vertAlign w:val="subscript"/>
          <w:lang w:val="en-US"/>
        </w:rPr>
        <w:t>2</w:t>
      </w:r>
      <w:r w:rsidRPr="000F7527">
        <w:rPr>
          <w:lang w:val="en-US"/>
        </w:rPr>
        <w:t xml:space="preserve"> and CO</w:t>
      </w:r>
      <w:r w:rsidRPr="000F7527">
        <w:rPr>
          <w:vertAlign w:val="subscript"/>
          <w:lang w:val="en-US"/>
        </w:rPr>
        <w:t>2</w:t>
      </w:r>
      <w:r w:rsidRPr="000F7527">
        <w:rPr>
          <w:lang w:val="en-US"/>
        </w:rPr>
        <w:t>.  </w:t>
      </w:r>
    </w:p>
    <w:p w14:paraId="4FB34B61" w14:textId="77777777" w:rsidR="000F7527" w:rsidRPr="000F7527" w:rsidRDefault="000F7527" w:rsidP="00AA566B">
      <w:pPr>
        <w:numPr>
          <w:ilvl w:val="0"/>
          <w:numId w:val="14"/>
        </w:numPr>
        <w:jc w:val="both"/>
        <w:rPr>
          <w:lang w:val="en-US"/>
        </w:rPr>
      </w:pPr>
      <w:r w:rsidRPr="000F7527">
        <w:rPr>
          <w:lang w:val="en-US"/>
        </w:rPr>
        <w:t>Optimisation of the processing of the green material (and other similar wastes from urban areas such as OFMSW and bioplastics) by means of targeted selection of microbial strains of towards the conversion of planteous carbohydrates and other suitable carbon sources into hydrogen without its further methanisation. </w:t>
      </w:r>
    </w:p>
    <w:p w14:paraId="2C5FA0BB" w14:textId="77777777" w:rsidR="000F7527" w:rsidRPr="000F7527" w:rsidRDefault="000F7527" w:rsidP="00AA566B">
      <w:pPr>
        <w:numPr>
          <w:ilvl w:val="0"/>
          <w:numId w:val="14"/>
        </w:numPr>
        <w:jc w:val="both"/>
        <w:rPr>
          <w:lang w:val="en-US"/>
        </w:rPr>
      </w:pPr>
      <w:r w:rsidRPr="000F7527">
        <w:rPr>
          <w:lang w:val="en-US"/>
        </w:rPr>
        <w:lastRenderedPageBreak/>
        <w:t>Validate the technology for a broad range of residual organic resources. </w:t>
      </w:r>
    </w:p>
    <w:p w14:paraId="6BA5ED43" w14:textId="77777777" w:rsidR="000F7527" w:rsidRPr="000F7527" w:rsidRDefault="000F7527" w:rsidP="00AA566B">
      <w:pPr>
        <w:numPr>
          <w:ilvl w:val="0"/>
          <w:numId w:val="14"/>
        </w:numPr>
        <w:jc w:val="both"/>
        <w:rPr>
          <w:lang w:val="en-US"/>
        </w:rPr>
      </w:pPr>
      <w:r w:rsidRPr="000F7527">
        <w:rPr>
          <w:lang w:val="en-US"/>
        </w:rPr>
        <w:t>To optimise hydrogen yield by devising biological strategies exploiting microbial biodiversity, co-cultures and metabolic engineering. </w:t>
      </w:r>
    </w:p>
    <w:p w14:paraId="578C208B" w14:textId="77777777" w:rsidR="000F7527" w:rsidRPr="000F7527" w:rsidRDefault="000F7527" w:rsidP="00AA566B">
      <w:pPr>
        <w:numPr>
          <w:ilvl w:val="0"/>
          <w:numId w:val="15"/>
        </w:numPr>
        <w:jc w:val="both"/>
        <w:rPr>
          <w:lang w:val="en-US"/>
        </w:rPr>
      </w:pPr>
      <w:r w:rsidRPr="000F7527">
        <w:rPr>
          <w:lang w:val="en-US"/>
        </w:rPr>
        <w:t>Increase of the overall thermal efficiency of the thermal processing stage through the utilisation of solar energy towards the biomass preheating. </w:t>
      </w:r>
    </w:p>
    <w:p w14:paraId="35C9626B" w14:textId="77777777" w:rsidR="000F7527" w:rsidRPr="000F7527" w:rsidRDefault="000F7527" w:rsidP="00AA566B">
      <w:pPr>
        <w:numPr>
          <w:ilvl w:val="0"/>
          <w:numId w:val="15"/>
        </w:numPr>
        <w:jc w:val="both"/>
        <w:rPr>
          <w:lang w:val="en-US"/>
        </w:rPr>
      </w:pPr>
      <w:r w:rsidRPr="000F7527">
        <w:rPr>
          <w:lang w:val="en-US"/>
        </w:rPr>
        <w:t>Demonstrate feasibility of about 20% efficiency improvement compared to the state-of –the-art. </w:t>
      </w:r>
    </w:p>
    <w:p w14:paraId="09D16842" w14:textId="77777777" w:rsidR="000F7527" w:rsidRPr="000F7527" w:rsidRDefault="000F7527" w:rsidP="00AA566B">
      <w:pPr>
        <w:numPr>
          <w:ilvl w:val="0"/>
          <w:numId w:val="15"/>
        </w:numPr>
        <w:jc w:val="both"/>
        <w:rPr>
          <w:lang w:val="en-US"/>
        </w:rPr>
      </w:pPr>
      <w:r w:rsidRPr="000F7527">
        <w:rPr>
          <w:lang w:val="en-US"/>
        </w:rPr>
        <w:t>To define protocols of pretreatment of economically relevant wastes (possible targeting of test cases from waste flows of selected industrial sector, such as large amount vegetable scraps from food companies etc…) </w:t>
      </w:r>
    </w:p>
    <w:p w14:paraId="41996718" w14:textId="77777777" w:rsidR="000F7527" w:rsidRPr="000F7527" w:rsidRDefault="000F7527" w:rsidP="00AA566B">
      <w:pPr>
        <w:numPr>
          <w:ilvl w:val="0"/>
          <w:numId w:val="15"/>
        </w:numPr>
        <w:jc w:val="both"/>
        <w:rPr>
          <w:lang w:val="en-US"/>
        </w:rPr>
      </w:pPr>
      <w:r w:rsidRPr="000F7527">
        <w:rPr>
          <w:lang w:val="en-US"/>
        </w:rPr>
        <w:t>Optimisation of the material and energy balance of the process between the hydrogen delivered and internal energy consumption through residual gas (CH</w:t>
      </w:r>
      <w:r w:rsidRPr="000F7527">
        <w:rPr>
          <w:vertAlign w:val="subscript"/>
          <w:lang w:val="en-US"/>
        </w:rPr>
        <w:t xml:space="preserve">4 </w:t>
      </w:r>
      <w:r w:rsidRPr="000F7527">
        <w:rPr>
          <w:lang w:val="en-US"/>
        </w:rPr>
        <w:t>and CO) separation and combustion. </w:t>
      </w:r>
    </w:p>
    <w:p w14:paraId="3514E99F" w14:textId="77777777" w:rsidR="000F7527" w:rsidRPr="000F7527" w:rsidRDefault="000F7527" w:rsidP="00AA566B">
      <w:pPr>
        <w:numPr>
          <w:ilvl w:val="0"/>
          <w:numId w:val="15"/>
        </w:numPr>
        <w:jc w:val="both"/>
        <w:rPr>
          <w:lang w:val="en-US"/>
        </w:rPr>
      </w:pPr>
      <w:r w:rsidRPr="000F7527">
        <w:rPr>
          <w:lang w:val="en-US"/>
        </w:rPr>
        <w:t>Optimisation of the targeted size of the commercial system upon the assessment the balance between the local biomass availability and energetic and environmental costs of its transportation to the processing site. </w:t>
      </w:r>
    </w:p>
    <w:p w14:paraId="7E5353CC" w14:textId="77777777" w:rsidR="000F7527" w:rsidRPr="000F7527" w:rsidRDefault="000F7527" w:rsidP="00AA566B">
      <w:pPr>
        <w:numPr>
          <w:ilvl w:val="0"/>
          <w:numId w:val="16"/>
        </w:numPr>
        <w:jc w:val="both"/>
        <w:rPr>
          <w:lang w:val="en-US"/>
        </w:rPr>
      </w:pPr>
      <w:r w:rsidRPr="000F7527">
        <w:rPr>
          <w:lang w:val="en-US"/>
        </w:rPr>
        <w:t>Development of the combined gas separation technology serving fermentation, pyrolysis, electrochemical processing and gasification products adjusted towards versatility covering wide range of combinations of waste biomass, non-recyclable plastics and other suitable input waste materials to minimize the carbon footprint for this innovative and clean way of hydrogen production.  </w:t>
      </w:r>
    </w:p>
    <w:p w14:paraId="5DC2AD8C" w14:textId="77777777" w:rsidR="000F7527" w:rsidRPr="000F7527" w:rsidRDefault="000F7527" w:rsidP="00AA566B">
      <w:pPr>
        <w:numPr>
          <w:ilvl w:val="0"/>
          <w:numId w:val="16"/>
        </w:numPr>
        <w:jc w:val="both"/>
        <w:rPr>
          <w:lang w:val="en-US"/>
        </w:rPr>
      </w:pPr>
      <w:r w:rsidRPr="000F7527">
        <w:rPr>
          <w:lang w:val="en-US"/>
        </w:rPr>
        <w:t>Demonstrate feasibility of the reduction of the final H</w:t>
      </w:r>
      <w:r w:rsidRPr="000F7527">
        <w:rPr>
          <w:vertAlign w:val="subscript"/>
          <w:lang w:val="en-US"/>
        </w:rPr>
        <w:t>2</w:t>
      </w:r>
      <w:r w:rsidRPr="000F7527">
        <w:rPr>
          <w:lang w:val="en-US"/>
        </w:rPr>
        <w:t xml:space="preserve"> production costs (&lt;3 €/kg) including compression &amp; purification. </w:t>
      </w:r>
    </w:p>
    <w:p w14:paraId="1088B831" w14:textId="77777777" w:rsidR="000F7527" w:rsidRPr="000F7527" w:rsidRDefault="000F7527" w:rsidP="00AA566B">
      <w:pPr>
        <w:numPr>
          <w:ilvl w:val="0"/>
          <w:numId w:val="16"/>
        </w:numPr>
        <w:jc w:val="both"/>
        <w:rPr>
          <w:lang w:val="en-US"/>
        </w:rPr>
      </w:pPr>
      <w:r w:rsidRPr="000F7527">
        <w:rPr>
          <w:lang w:val="en-US"/>
        </w:rPr>
        <w:t>Computer modelling of thermal, electrochemical and bio processes involved including fluid dynamics and Stokes based modelling. </w:t>
      </w:r>
    </w:p>
    <w:p w14:paraId="680EEB97" w14:textId="77777777" w:rsidR="000F7527" w:rsidRPr="000F7527" w:rsidRDefault="000F7527" w:rsidP="00AA566B">
      <w:pPr>
        <w:numPr>
          <w:ilvl w:val="0"/>
          <w:numId w:val="16"/>
        </w:numPr>
        <w:jc w:val="both"/>
        <w:rPr>
          <w:lang w:val="en-US"/>
        </w:rPr>
      </w:pPr>
      <w:r w:rsidRPr="000F7527">
        <w:rPr>
          <w:lang w:val="en-US"/>
        </w:rPr>
        <w:t>Development of the software and hardware for the automated process carried on by remote controls. </w:t>
      </w:r>
    </w:p>
    <w:p w14:paraId="1F70FE1D" w14:textId="77777777" w:rsidR="000F7527" w:rsidRPr="000F7527" w:rsidRDefault="000F7527" w:rsidP="00AA566B">
      <w:pPr>
        <w:numPr>
          <w:ilvl w:val="0"/>
          <w:numId w:val="16"/>
        </w:numPr>
        <w:jc w:val="both"/>
        <w:rPr>
          <w:lang w:val="en-US"/>
        </w:rPr>
      </w:pPr>
      <w:r w:rsidRPr="000F7527">
        <w:rPr>
          <w:lang w:val="en-US"/>
        </w:rPr>
        <w:t>Development of cleaning process for H</w:t>
      </w:r>
      <w:r w:rsidRPr="000F7527">
        <w:rPr>
          <w:vertAlign w:val="subscript"/>
          <w:lang w:val="en-US"/>
        </w:rPr>
        <w:t>2</w:t>
      </w:r>
      <w:r w:rsidRPr="000F7527">
        <w:rPr>
          <w:lang w:val="en-US"/>
        </w:rPr>
        <w:t xml:space="preserve"> rich currents depending on the end-use application for the hydrogen.  </w:t>
      </w:r>
    </w:p>
    <w:p w14:paraId="4CD1547C" w14:textId="77777777" w:rsidR="000F7527" w:rsidRPr="000F7527" w:rsidRDefault="000F7527" w:rsidP="00AA566B">
      <w:pPr>
        <w:numPr>
          <w:ilvl w:val="0"/>
          <w:numId w:val="17"/>
        </w:numPr>
        <w:jc w:val="both"/>
        <w:rPr>
          <w:lang w:val="en-US"/>
        </w:rPr>
      </w:pPr>
      <w:r w:rsidRPr="000F7527">
        <w:t>Reduce environmental impact &amp; use &amp; release of CRMs thanks to a full LCA.</w:t>
      </w:r>
      <w:r w:rsidRPr="000F7527">
        <w:rPr>
          <w:lang w:val="en-US"/>
        </w:rPr>
        <w:t> </w:t>
      </w:r>
    </w:p>
    <w:p w14:paraId="15A2EA7F" w14:textId="77777777" w:rsidR="000F7527" w:rsidRPr="000F7527" w:rsidRDefault="000F7527" w:rsidP="00AA566B">
      <w:pPr>
        <w:numPr>
          <w:ilvl w:val="0"/>
          <w:numId w:val="17"/>
        </w:numPr>
        <w:jc w:val="both"/>
        <w:rPr>
          <w:lang w:val="en-US"/>
        </w:rPr>
      </w:pPr>
      <w:r w:rsidRPr="000F7527">
        <w:rPr>
          <w:lang w:val="en-US"/>
        </w:rPr>
        <w:t>Business model for the scale up and industrialisation. </w:t>
      </w:r>
    </w:p>
    <w:p w14:paraId="260ACEA0" w14:textId="77777777" w:rsidR="000F7527" w:rsidRPr="000F7527" w:rsidRDefault="000F7527" w:rsidP="00AA566B">
      <w:pPr>
        <w:numPr>
          <w:ilvl w:val="0"/>
          <w:numId w:val="17"/>
        </w:numPr>
        <w:jc w:val="both"/>
        <w:rPr>
          <w:lang w:val="en-US"/>
        </w:rPr>
      </w:pPr>
      <w:r w:rsidRPr="000F7527">
        <w:rPr>
          <w:lang w:val="en-US"/>
        </w:rPr>
        <w:t>1-year test for the proof of the technology with targeted at least 1000 hours of plant operation. </w:t>
      </w:r>
    </w:p>
    <w:p w14:paraId="07A5845B" w14:textId="77777777" w:rsidR="000F7527" w:rsidRPr="000F7527" w:rsidRDefault="000F7527" w:rsidP="00AA566B">
      <w:pPr>
        <w:numPr>
          <w:ilvl w:val="0"/>
          <w:numId w:val="17"/>
        </w:numPr>
        <w:jc w:val="both"/>
        <w:rPr>
          <w:lang w:val="en-US"/>
        </w:rPr>
      </w:pPr>
      <w:r w:rsidRPr="000F7527">
        <w:rPr>
          <w:lang w:val="en-US"/>
        </w:rPr>
        <w:t>Assessment of either market niches for process byproducts such as biochar and tar or the possibility of their post-processing allowing for the increase of the overall hydrogen efficiency of the process. </w:t>
      </w:r>
    </w:p>
    <w:p w14:paraId="73D33B52" w14:textId="77777777" w:rsidR="000F7527" w:rsidRPr="000F7527" w:rsidRDefault="000F7527" w:rsidP="00F25222">
      <w:pPr>
        <w:jc w:val="both"/>
        <w:rPr>
          <w:lang w:val="en-US"/>
        </w:rPr>
      </w:pPr>
      <w:r w:rsidRPr="000F7527">
        <w:rPr>
          <w:lang w:val="en-US"/>
        </w:rPr>
        <w:t> </w:t>
      </w:r>
    </w:p>
    <w:p w14:paraId="0997B5B3" w14:textId="77777777" w:rsidR="000F7527" w:rsidRPr="000F7527" w:rsidRDefault="000F7527" w:rsidP="00F25222">
      <w:pPr>
        <w:jc w:val="both"/>
        <w:rPr>
          <w:lang w:val="en-US"/>
        </w:rPr>
      </w:pPr>
      <w:r w:rsidRPr="000F7527">
        <w:rPr>
          <w:lang w:val="en-US"/>
        </w:rPr>
        <w:t xml:space="preserve">The topic is open for concepts based not only on technologies of waste bioprocessing and thermal treatment of biomass and plastic waste but, as well, to all other technologies presenting the expected </w:t>
      </w:r>
      <w:r w:rsidRPr="000F7527">
        <w:rPr>
          <w:lang w:val="en-US"/>
        </w:rPr>
        <w:lastRenderedPageBreak/>
        <w:t xml:space="preserve">TRL’s  </w:t>
      </w:r>
      <w:r w:rsidRPr="000F7527">
        <w:rPr>
          <w:i/>
          <w:iCs/>
          <w:lang w:val="en-US"/>
        </w:rPr>
        <w:t xml:space="preserve">i.e. </w:t>
      </w:r>
      <w:r w:rsidRPr="000F7527">
        <w:rPr>
          <w:lang w:val="en-US"/>
        </w:rPr>
        <w:t>such as electrochemical processing and  followed steam gasification process focusing on the increase of the final H</w:t>
      </w:r>
      <w:r w:rsidRPr="000F7527">
        <w:rPr>
          <w:vertAlign w:val="subscript"/>
          <w:lang w:val="en-US"/>
        </w:rPr>
        <w:t>2</w:t>
      </w:r>
      <w:r w:rsidRPr="000F7527">
        <w:rPr>
          <w:lang w:val="en-US"/>
        </w:rPr>
        <w:t xml:space="preserve"> content in the gas stream. Inclusion of less mature technological ideas will be allowed if they do not interfere with the expected TRL goal defined in the call. </w:t>
      </w:r>
    </w:p>
    <w:p w14:paraId="1C223FB7" w14:textId="77777777" w:rsidR="000F7527" w:rsidRPr="000F7527" w:rsidRDefault="000F7527" w:rsidP="00F25222">
      <w:pPr>
        <w:jc w:val="both"/>
        <w:rPr>
          <w:lang w:val="en-US"/>
        </w:rPr>
      </w:pPr>
      <w:r w:rsidRPr="000F7527">
        <w:rPr>
          <w:lang w:val="en-US"/>
        </w:rPr>
        <w:t>Consortia are expected to build on the expertise from the European research and industrial community to ensure broad impact by addressing, finally, the needs of both urban and agricultural communities focused on. local/distributed production of green &amp; clean hydrogen. </w:t>
      </w:r>
    </w:p>
    <w:p w14:paraId="76B95EB9" w14:textId="5E29F6E2" w:rsidR="009428E6" w:rsidRPr="000A5A5D" w:rsidRDefault="009428E6" w:rsidP="00F25222">
      <w:pPr>
        <w:jc w:val="both"/>
        <w:rPr>
          <w:rFonts w:ascii="Calibri" w:eastAsia="Arial Unicode MS" w:hAnsi="Calibri" w:cs="Arial Unicode MS"/>
          <w:color w:val="000000"/>
          <w:u w:color="000000"/>
          <w:bdr w:val="nil"/>
          <w:lang w:eastAsia="en-GB"/>
          <w14:textOutline w14:w="0" w14:cap="flat" w14:cmpd="sng" w14:algn="ctr">
            <w14:noFill/>
            <w14:prstDash w14:val="solid"/>
            <w14:bevel/>
          </w14:textOutline>
        </w:rPr>
      </w:pPr>
      <w:r w:rsidRPr="000A5A5D">
        <w:br w:type="page"/>
      </w:r>
    </w:p>
    <w:p w14:paraId="75B7B78F" w14:textId="6EC2D359" w:rsidR="00C34009" w:rsidRPr="000A5A5D" w:rsidRDefault="00C34009" w:rsidP="00F25222">
      <w:pPr>
        <w:pStyle w:val="Heading2"/>
        <w:jc w:val="both"/>
        <w:rPr>
          <w:rFonts w:ascii="Calibri" w:eastAsia="Calibri" w:hAnsi="Calibri" w:cs="Calibri"/>
        </w:rPr>
      </w:pPr>
      <w:bookmarkStart w:id="16" w:name="_Toc8"/>
      <w:bookmarkStart w:id="17" w:name="_Toc104375675"/>
      <w:r w:rsidRPr="000A5A5D">
        <w:rPr>
          <w:rFonts w:ascii="Calibri" w:hAnsi="Calibri"/>
        </w:rPr>
        <w:lastRenderedPageBreak/>
        <w:t>TC1-0</w:t>
      </w:r>
      <w:bookmarkEnd w:id="16"/>
      <w:r w:rsidR="006A3749" w:rsidRPr="000A5A5D">
        <w:rPr>
          <w:rFonts w:ascii="Calibri" w:hAnsi="Calibri"/>
        </w:rPr>
        <w:t xml:space="preserve">8: </w:t>
      </w:r>
      <w:r w:rsidR="0072140E">
        <w:rPr>
          <w:rFonts w:ascii="Calibri" w:hAnsi="Calibri"/>
        </w:rPr>
        <w:t xml:space="preserve">Valorisation of by-product </w:t>
      </w:r>
      <w:r w:rsidR="00F2143B" w:rsidRPr="000A5A5D">
        <w:rPr>
          <w:rFonts w:ascii="Calibri" w:hAnsi="Calibri"/>
        </w:rPr>
        <w:t>O2 and</w:t>
      </w:r>
      <w:r w:rsidR="0072140E">
        <w:rPr>
          <w:rFonts w:ascii="Calibri" w:hAnsi="Calibri"/>
        </w:rPr>
        <w:t>/or</w:t>
      </w:r>
      <w:r w:rsidR="00F2143B" w:rsidRPr="000A5A5D">
        <w:rPr>
          <w:rFonts w:ascii="Calibri" w:hAnsi="Calibri"/>
        </w:rPr>
        <w:t xml:space="preserve"> heat</w:t>
      </w:r>
      <w:r w:rsidR="0072140E">
        <w:rPr>
          <w:rFonts w:ascii="Calibri" w:hAnsi="Calibri"/>
        </w:rPr>
        <w:t xml:space="preserve"> from electrolysis</w:t>
      </w:r>
      <w:bookmarkEnd w:id="17"/>
    </w:p>
    <w:p w14:paraId="30CAF251" w14:textId="74BEDD12" w:rsidR="00345E86" w:rsidRPr="000A5A5D" w:rsidRDefault="00345E86" w:rsidP="00F25222">
      <w:pPr>
        <w:jc w:val="both"/>
        <w:rPr>
          <w:rFonts w:cstheme="minorHAnsi"/>
        </w:rPr>
      </w:pPr>
    </w:p>
    <w:p w14:paraId="6FA92126" w14:textId="7505E9E9" w:rsidR="00345E86" w:rsidRPr="000A5A5D" w:rsidRDefault="00257F8D"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345E86" w:rsidRPr="000A5A5D" w14:paraId="1C687940" w14:textId="77777777" w:rsidTr="00F62BEE">
        <w:trPr>
          <w:trHeight w:val="1322"/>
        </w:trPr>
        <w:tc>
          <w:tcPr>
            <w:tcW w:w="3261" w:type="dxa"/>
          </w:tcPr>
          <w:p w14:paraId="4669A2B8" w14:textId="77777777" w:rsidR="00345E86" w:rsidRPr="000A5A5D" w:rsidRDefault="00345E86"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5D9446AE" w14:textId="3F9569C5" w:rsidR="00345E86" w:rsidRPr="000A5A5D" w:rsidRDefault="00345E86"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F2143B" w:rsidRPr="000A5A5D">
              <w:rPr>
                <w:rFonts w:asciiTheme="minorHAnsi" w:hAnsiTheme="minorHAnsi" w:cstheme="minorHAnsi"/>
                <w:sz w:val="20"/>
                <w:szCs w:val="22"/>
              </w:rPr>
              <w:t>10</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345E86" w:rsidRPr="000A5A5D" w14:paraId="44326C92" w14:textId="77777777" w:rsidTr="00F62BEE">
        <w:tc>
          <w:tcPr>
            <w:tcW w:w="3261" w:type="dxa"/>
          </w:tcPr>
          <w:p w14:paraId="6F003F46" w14:textId="77777777" w:rsidR="00345E86" w:rsidRPr="000A5A5D" w:rsidRDefault="00345E86"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77885504" w14:textId="2D659F32" w:rsidR="00345E86" w:rsidRPr="000A5A5D" w:rsidRDefault="00345E86"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BB2FD6">
              <w:rPr>
                <w:rFonts w:asciiTheme="minorHAnsi" w:hAnsiTheme="minorHAnsi" w:cstheme="minorHAnsi"/>
                <w:sz w:val="20"/>
                <w:szCs w:val="22"/>
              </w:rPr>
              <w:t>4</w:t>
            </w:r>
            <w:r w:rsidRPr="000A5A5D">
              <w:rPr>
                <w:rFonts w:asciiTheme="minorHAnsi" w:hAnsiTheme="minorHAnsi" w:cstheme="minorHAnsi"/>
                <w:sz w:val="20"/>
                <w:szCs w:val="22"/>
              </w:rPr>
              <w:t>]</w:t>
            </w:r>
          </w:p>
        </w:tc>
      </w:tr>
      <w:tr w:rsidR="00345E86" w:rsidRPr="000A5A5D" w14:paraId="15B064A8" w14:textId="77777777" w:rsidTr="00F62BEE">
        <w:tc>
          <w:tcPr>
            <w:tcW w:w="3261" w:type="dxa"/>
          </w:tcPr>
          <w:p w14:paraId="5D7BE917" w14:textId="77777777" w:rsidR="00345E86" w:rsidRPr="000A5A5D" w:rsidRDefault="00345E86"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75A9FF34" w14:textId="1E4799A8" w:rsidR="00345E86" w:rsidRPr="000A5A5D" w:rsidRDefault="00345E86"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345E86" w:rsidRPr="000A5A5D" w14:paraId="45211269" w14:textId="77777777" w:rsidTr="00F62BEE">
        <w:tc>
          <w:tcPr>
            <w:tcW w:w="3261" w:type="dxa"/>
          </w:tcPr>
          <w:p w14:paraId="2B1230C3" w14:textId="77777777" w:rsidR="00345E86" w:rsidRPr="000A5A5D" w:rsidRDefault="00345E86"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73E5775D" w14:textId="7C9ED5B8" w:rsidR="00345E86" w:rsidRPr="000A5A5D" w:rsidRDefault="00345E86"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Innovation Action</w:t>
            </w:r>
          </w:p>
        </w:tc>
      </w:tr>
      <w:tr w:rsidR="00345E86" w:rsidRPr="000A5A5D" w14:paraId="186F61ED" w14:textId="77777777" w:rsidTr="00F62BEE">
        <w:tc>
          <w:tcPr>
            <w:tcW w:w="3261" w:type="dxa"/>
          </w:tcPr>
          <w:p w14:paraId="20CC2814" w14:textId="77777777" w:rsidR="00345E86" w:rsidRPr="000A5A5D" w:rsidRDefault="00345E86"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532A4A40" w14:textId="485337A9" w:rsidR="00345E86" w:rsidRPr="000A5A5D" w:rsidRDefault="00345E86"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w:t>
            </w:r>
            <w:r w:rsidRPr="00BB2FD6">
              <w:rPr>
                <w:rFonts w:asciiTheme="minorHAnsi" w:hAnsiTheme="minorHAnsi" w:cstheme="minorHAnsi"/>
                <w:color w:val="000000"/>
                <w:sz w:val="20"/>
                <w:szCs w:val="22"/>
              </w:rPr>
              <w:t>to achieve TRL [</w:t>
            </w:r>
            <w:r w:rsidR="00BB2FD6" w:rsidRPr="00BB2FD6">
              <w:rPr>
                <w:rFonts w:asciiTheme="minorHAnsi" w:hAnsiTheme="minorHAnsi" w:cstheme="minorHAnsi"/>
                <w:color w:val="000000"/>
                <w:sz w:val="20"/>
                <w:szCs w:val="22"/>
              </w:rPr>
              <w:t>7-</w:t>
            </w:r>
            <w:r w:rsidRPr="00BB2FD6">
              <w:rPr>
                <w:rFonts w:asciiTheme="minorHAnsi" w:hAnsiTheme="minorHAnsi" w:cstheme="minorHAnsi"/>
                <w:color w:val="000000"/>
                <w:sz w:val="20"/>
                <w:szCs w:val="22"/>
              </w:rPr>
              <w:t>8]</w:t>
            </w:r>
            <w:r w:rsidRPr="000A5A5D">
              <w:rPr>
                <w:rFonts w:asciiTheme="minorHAnsi" w:hAnsiTheme="minorHAnsi" w:cstheme="minorHAnsi"/>
                <w:color w:val="000000"/>
                <w:sz w:val="20"/>
                <w:szCs w:val="22"/>
              </w:rPr>
              <w:t xml:space="preserve"> by the end of the project</w:t>
            </w:r>
          </w:p>
        </w:tc>
      </w:tr>
      <w:tr w:rsidR="00345E86" w:rsidRPr="000A5A5D" w14:paraId="663EDB32" w14:textId="77777777" w:rsidTr="00F62BEE">
        <w:tc>
          <w:tcPr>
            <w:tcW w:w="3261" w:type="dxa"/>
          </w:tcPr>
          <w:p w14:paraId="040C916D" w14:textId="77777777" w:rsidR="00345E86" w:rsidRPr="000A5A5D" w:rsidRDefault="00345E86"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7133AB48" w14:textId="390EC035" w:rsidR="00345E86" w:rsidRPr="000A5A5D" w:rsidRDefault="0061517C"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345E86" w:rsidRPr="000A5A5D" w14:paraId="0FC147DC" w14:textId="77777777" w:rsidTr="00F62BEE">
        <w:tc>
          <w:tcPr>
            <w:tcW w:w="3261" w:type="dxa"/>
          </w:tcPr>
          <w:p w14:paraId="146BF8B0" w14:textId="77777777" w:rsidR="00345E86" w:rsidRPr="000A5A5D" w:rsidRDefault="00345E86"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9"/>
            </w:r>
          </w:p>
        </w:tc>
        <w:tc>
          <w:tcPr>
            <w:tcW w:w="6520" w:type="dxa"/>
          </w:tcPr>
          <w:p w14:paraId="0D304485" w14:textId="47322405" w:rsidR="00345E86" w:rsidRPr="000A5A5D" w:rsidRDefault="008E3397"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345E86" w:rsidRPr="000A5A5D" w14:paraId="04D93ADB" w14:textId="77777777" w:rsidTr="00F62BEE">
        <w:tc>
          <w:tcPr>
            <w:tcW w:w="3261" w:type="dxa"/>
          </w:tcPr>
          <w:p w14:paraId="04EE767A" w14:textId="77777777" w:rsidR="00345E86" w:rsidRPr="000A5A5D" w:rsidRDefault="00345E86"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4B43D899" w14:textId="58FE424D" w:rsidR="00345E86" w:rsidRPr="000A5A5D" w:rsidRDefault="00145D3F"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345E86" w:rsidRPr="000A5A5D" w14:paraId="3AFD44E3" w14:textId="77777777" w:rsidTr="00F62BEE">
        <w:tc>
          <w:tcPr>
            <w:tcW w:w="3261" w:type="dxa"/>
            <w:tcBorders>
              <w:top w:val="single" w:sz="0" w:space="0" w:color="auto"/>
              <w:left w:val="single" w:sz="0" w:space="0" w:color="auto"/>
              <w:bottom w:val="single" w:sz="0" w:space="0" w:color="auto"/>
              <w:right w:val="single" w:sz="0" w:space="0" w:color="auto"/>
            </w:tcBorders>
          </w:tcPr>
          <w:p w14:paraId="1CB38BCC" w14:textId="77777777" w:rsidR="00345E86" w:rsidRPr="000A5A5D" w:rsidRDefault="00345E86"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2F06D957" w14:textId="7CD773E3" w:rsidR="00345E86"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423183501"/>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20"/>
                    <w:szCs w:val="22"/>
                  </w:rPr>
                  <w:t>☒</w:t>
                </w:r>
              </w:sdtContent>
            </w:sdt>
            <w:r w:rsidR="00345E86" w:rsidRPr="000A5A5D">
              <w:rPr>
                <w:rFonts w:asciiTheme="minorHAnsi" w:hAnsiTheme="minorHAnsi" w:cstheme="minorHAnsi"/>
                <w:color w:val="000000"/>
                <w:sz w:val="20"/>
                <w:szCs w:val="22"/>
                <w:u w:val="single"/>
              </w:rPr>
              <w:t>Renewable Hydrogen production</w:t>
            </w:r>
          </w:p>
          <w:p w14:paraId="34CCBC57" w14:textId="6F0BD665" w:rsidR="00345E86"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683565938"/>
                <w14:checkbox>
                  <w14:checked w14:val="1"/>
                  <w14:checkedState w14:val="2612" w14:font="MS Gothic"/>
                  <w14:uncheckedState w14:val="2610" w14:font="MS Gothic"/>
                </w14:checkbox>
              </w:sdtPr>
              <w:sdtContent>
                <w:r w:rsidR="00723F2E"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1592504921"/>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Other routes of renewable hydrogen production</w:t>
            </w:r>
          </w:p>
          <w:p w14:paraId="2D62385D" w14:textId="77777777" w:rsidR="00345E86"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797874604"/>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20"/>
                    <w:szCs w:val="22"/>
                  </w:rPr>
                  <w:t>☐</w:t>
                </w:r>
              </w:sdtContent>
            </w:sdt>
            <w:r w:rsidR="00345E86" w:rsidRPr="000A5A5D">
              <w:rPr>
                <w:rFonts w:asciiTheme="minorHAnsi" w:hAnsiTheme="minorHAnsi" w:cstheme="minorHAnsi"/>
              </w:rPr>
              <w:t xml:space="preserve"> </w:t>
            </w:r>
            <w:r w:rsidR="00345E86" w:rsidRPr="000A5A5D">
              <w:rPr>
                <w:rFonts w:asciiTheme="minorHAnsi" w:hAnsiTheme="minorHAnsi" w:cstheme="minorHAnsi"/>
                <w:color w:val="000000"/>
                <w:sz w:val="20"/>
                <w:szCs w:val="22"/>
                <w:u w:val="single"/>
              </w:rPr>
              <w:t>Hydrogen storage and distribution</w:t>
            </w:r>
          </w:p>
          <w:p w14:paraId="2C190AB3" w14:textId="77777777" w:rsidR="00345E86"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8113054"/>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525412593"/>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754897443"/>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944302255"/>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015528709"/>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579684378"/>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HRS</w:t>
            </w:r>
          </w:p>
          <w:p w14:paraId="57BC305F" w14:textId="77777777" w:rsidR="00345E86"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609545458"/>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20"/>
                    <w:szCs w:val="22"/>
                  </w:rPr>
                  <w:t>☐</w:t>
                </w:r>
              </w:sdtContent>
            </w:sdt>
            <w:r w:rsidR="00345E86" w:rsidRPr="000A5A5D">
              <w:rPr>
                <w:rFonts w:asciiTheme="minorHAnsi" w:hAnsiTheme="minorHAnsi" w:cstheme="minorHAnsi"/>
                <w:color w:val="000000"/>
                <w:sz w:val="20"/>
                <w:szCs w:val="22"/>
              </w:rPr>
              <w:t xml:space="preserve">  </w:t>
            </w:r>
            <w:r w:rsidR="00345E86" w:rsidRPr="000A5A5D">
              <w:rPr>
                <w:rFonts w:asciiTheme="minorHAnsi" w:hAnsiTheme="minorHAnsi" w:cstheme="minorHAnsi"/>
                <w:color w:val="000000"/>
                <w:sz w:val="20"/>
                <w:szCs w:val="22"/>
                <w:u w:val="single"/>
              </w:rPr>
              <w:t>Hydrogen End uses: Transport</w:t>
            </w:r>
          </w:p>
          <w:p w14:paraId="699880F4" w14:textId="77777777" w:rsidR="00345E86"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010603801"/>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885096304"/>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2050795412"/>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941730255"/>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858964451"/>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Aeronautic </w:t>
            </w:r>
          </w:p>
          <w:p w14:paraId="1A9805AE" w14:textId="77777777" w:rsidR="00345E86"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583266693"/>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20"/>
                    <w:szCs w:val="22"/>
                  </w:rPr>
                  <w:t>☐</w:t>
                </w:r>
              </w:sdtContent>
            </w:sdt>
            <w:r w:rsidR="00345E86" w:rsidRPr="000A5A5D">
              <w:rPr>
                <w:rFonts w:asciiTheme="minorHAnsi" w:hAnsiTheme="minorHAnsi" w:cstheme="minorHAnsi"/>
                <w:color w:val="000000"/>
                <w:sz w:val="20"/>
                <w:szCs w:val="22"/>
                <w:u w:val="single"/>
              </w:rPr>
              <w:t xml:space="preserve">   Hydrogen End uses: Heat and Power</w:t>
            </w:r>
          </w:p>
          <w:p w14:paraId="551EB369" w14:textId="77777777" w:rsidR="00345E86"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23762116"/>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935133542"/>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Turbines, boilers and burners</w:t>
            </w:r>
          </w:p>
          <w:p w14:paraId="15D59CC3" w14:textId="77777777" w:rsidR="00345E86"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890116667"/>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20"/>
                    <w:szCs w:val="22"/>
                  </w:rPr>
                  <w:t>☐</w:t>
                </w:r>
              </w:sdtContent>
            </w:sdt>
            <w:r w:rsidR="00345E86" w:rsidRPr="000A5A5D">
              <w:rPr>
                <w:rFonts w:asciiTheme="minorHAnsi" w:hAnsiTheme="minorHAnsi" w:cstheme="minorHAnsi"/>
                <w:color w:val="000000"/>
                <w:sz w:val="20"/>
                <w:szCs w:val="22"/>
              </w:rPr>
              <w:t xml:space="preserve">   </w:t>
            </w:r>
            <w:r w:rsidR="00345E86" w:rsidRPr="000A5A5D">
              <w:rPr>
                <w:rFonts w:asciiTheme="minorHAnsi" w:hAnsiTheme="minorHAnsi" w:cstheme="minorHAnsi"/>
                <w:color w:val="000000"/>
                <w:sz w:val="20"/>
                <w:szCs w:val="22"/>
                <w:u w:val="single"/>
              </w:rPr>
              <w:t>Cross-cutting</w:t>
            </w:r>
          </w:p>
          <w:p w14:paraId="3EEBA19B" w14:textId="77777777" w:rsidR="00345E86"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789018959"/>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778458876"/>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747907335"/>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Safety, Pre-Normative Research and Regulations, Codes and Standards</w:t>
            </w:r>
          </w:p>
          <w:p w14:paraId="70A39D0F" w14:textId="77777777" w:rsidR="00345E86"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033032056"/>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20"/>
                    <w:szCs w:val="22"/>
                  </w:rPr>
                  <w:t>☐</w:t>
                </w:r>
              </w:sdtContent>
            </w:sdt>
            <w:r w:rsidR="00345E86" w:rsidRPr="000A5A5D">
              <w:rPr>
                <w:rFonts w:asciiTheme="minorHAnsi" w:hAnsiTheme="minorHAnsi" w:cstheme="minorHAnsi"/>
                <w:color w:val="000000"/>
                <w:sz w:val="20"/>
                <w:szCs w:val="22"/>
              </w:rPr>
              <w:t xml:space="preserve"> </w:t>
            </w:r>
            <w:r w:rsidR="00345E86" w:rsidRPr="000A5A5D">
              <w:rPr>
                <w:rFonts w:asciiTheme="minorHAnsi" w:hAnsiTheme="minorHAnsi" w:cstheme="minorHAnsi"/>
                <w:color w:val="000000"/>
                <w:sz w:val="20"/>
                <w:szCs w:val="22"/>
                <w:u w:val="single"/>
              </w:rPr>
              <w:t>H2-Valley</w:t>
            </w:r>
          </w:p>
          <w:p w14:paraId="4FCD3BEA" w14:textId="77777777" w:rsidR="00345E86"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668436539"/>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20"/>
                    <w:szCs w:val="22"/>
                  </w:rPr>
                  <w:t>☐</w:t>
                </w:r>
              </w:sdtContent>
            </w:sdt>
            <w:r w:rsidR="00345E86" w:rsidRPr="000A5A5D">
              <w:rPr>
                <w:rFonts w:asciiTheme="minorHAnsi" w:hAnsiTheme="minorHAnsi" w:cstheme="minorHAnsi"/>
                <w:color w:val="000000"/>
                <w:sz w:val="20"/>
                <w:szCs w:val="22"/>
              </w:rPr>
              <w:t xml:space="preserve"> </w:t>
            </w:r>
            <w:r w:rsidR="00345E86" w:rsidRPr="000A5A5D">
              <w:rPr>
                <w:rFonts w:asciiTheme="minorHAnsi" w:hAnsiTheme="minorHAnsi" w:cstheme="minorHAnsi"/>
                <w:color w:val="000000"/>
                <w:sz w:val="20"/>
                <w:szCs w:val="22"/>
                <w:u w:val="single"/>
              </w:rPr>
              <w:t>Supply chain</w:t>
            </w:r>
          </w:p>
          <w:p w14:paraId="0F805667" w14:textId="77777777" w:rsidR="00345E86"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306253748"/>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20"/>
                    <w:szCs w:val="22"/>
                  </w:rPr>
                  <w:t>☐</w:t>
                </w:r>
              </w:sdtContent>
            </w:sdt>
            <w:r w:rsidR="00345E86" w:rsidRPr="000A5A5D">
              <w:rPr>
                <w:rFonts w:asciiTheme="minorHAnsi" w:hAnsiTheme="minorHAnsi" w:cstheme="minorHAnsi"/>
                <w:color w:val="000000"/>
                <w:sz w:val="20"/>
                <w:szCs w:val="22"/>
              </w:rPr>
              <w:t xml:space="preserve"> </w:t>
            </w:r>
            <w:r w:rsidR="00345E86" w:rsidRPr="000A5A5D">
              <w:rPr>
                <w:rFonts w:asciiTheme="minorHAnsi" w:hAnsiTheme="minorHAnsi" w:cstheme="minorHAnsi"/>
                <w:color w:val="000000"/>
                <w:sz w:val="20"/>
                <w:szCs w:val="22"/>
                <w:u w:val="single"/>
              </w:rPr>
              <w:t>Strategic Research Challenge</w:t>
            </w:r>
          </w:p>
          <w:p w14:paraId="497F7174" w14:textId="77777777" w:rsidR="00345E86"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302207826"/>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Low or free PGM catalysts and reducing critical raw materials in electrolysers and fuel cells</w:t>
            </w:r>
          </w:p>
          <w:p w14:paraId="39304648" w14:textId="77777777" w:rsidR="00345E86"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280408662"/>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Advanced materials for hydrogen storage</w:t>
            </w:r>
          </w:p>
          <w:p w14:paraId="0C051B84" w14:textId="77777777" w:rsidR="00345E86"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1997598411"/>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345E86" w:rsidRPr="000A5A5D" w14:paraId="7D18F28B" w14:textId="77777777" w:rsidTr="00F62BEE">
        <w:tc>
          <w:tcPr>
            <w:tcW w:w="3261" w:type="dxa"/>
            <w:tcBorders>
              <w:top w:val="single" w:sz="0" w:space="0" w:color="auto"/>
              <w:left w:val="single" w:sz="0" w:space="0" w:color="auto"/>
              <w:bottom w:val="single" w:sz="0" w:space="0" w:color="auto"/>
              <w:right w:val="single" w:sz="0" w:space="0" w:color="auto"/>
            </w:tcBorders>
          </w:tcPr>
          <w:p w14:paraId="21487935" w14:textId="77777777" w:rsidR="00345E86" w:rsidRPr="000A5A5D" w:rsidRDefault="00345E86"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745E9754" w14:textId="53537022" w:rsidR="00345E86"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120341331"/>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20"/>
                    <w:szCs w:val="22"/>
                  </w:rPr>
                  <w:t>☒</w:t>
                </w:r>
              </w:sdtContent>
            </w:sdt>
            <w:r w:rsidR="00345E86" w:rsidRPr="000A5A5D">
              <w:rPr>
                <w:rFonts w:asciiTheme="minorHAnsi" w:hAnsiTheme="minorHAnsi" w:cstheme="minorHAnsi"/>
                <w:color w:val="000000"/>
                <w:sz w:val="20"/>
                <w:szCs w:val="22"/>
              </w:rPr>
              <w:t xml:space="preserve">  </w:t>
            </w:r>
            <w:r w:rsidR="00345E86"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6BE070BE" w14:textId="2C064210" w:rsidR="00345E86"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88939644"/>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KPI6 Carbon footprint of hydrogen technology applications</w:t>
            </w:r>
          </w:p>
          <w:p w14:paraId="1C521359" w14:textId="77777777" w:rsidR="00345E86"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35900372"/>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KPI-7 Use of PGMs and CRMs in hydrogen technology applications</w:t>
            </w:r>
          </w:p>
          <w:p w14:paraId="13BD0D95" w14:textId="2A24663E" w:rsidR="00345E86"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716955037"/>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20"/>
                    <w:szCs w:val="22"/>
                  </w:rPr>
                  <w:t>☒</w:t>
                </w:r>
              </w:sdtContent>
            </w:sdt>
            <w:r w:rsidR="00345E86" w:rsidRPr="000A5A5D">
              <w:rPr>
                <w:rFonts w:asciiTheme="minorHAnsi" w:hAnsiTheme="minorHAnsi" w:cstheme="minorHAnsi"/>
                <w:color w:val="000000"/>
                <w:sz w:val="20"/>
                <w:szCs w:val="22"/>
                <w:u w:val="single"/>
              </w:rPr>
              <w:t xml:space="preserve">  Outcome-2 Improving the cost-effectiveness of clean hydrogen solutions</w:t>
            </w:r>
          </w:p>
          <w:p w14:paraId="56BED535" w14:textId="452D2CE5" w:rsidR="00345E86"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17083592"/>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KPI-8 Cost of electrolyser technologies used in hydrogen production</w:t>
            </w:r>
          </w:p>
          <w:p w14:paraId="7206486A" w14:textId="77777777" w:rsidR="00345E86"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95789020"/>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KPI-9 Cost of Heavy-Duty Vehicles</w:t>
            </w:r>
          </w:p>
          <w:p w14:paraId="7614F581" w14:textId="77777777" w:rsidR="00345E86"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325404909"/>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KPI-10 Cost of clean hydrogen distribution</w:t>
            </w:r>
          </w:p>
          <w:p w14:paraId="1D1B3E64" w14:textId="44FF77AD" w:rsidR="00345E86"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38543419"/>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20"/>
                    <w:szCs w:val="22"/>
                  </w:rPr>
                  <w:t>☒</w:t>
                </w:r>
              </w:sdtContent>
            </w:sdt>
            <w:r w:rsidR="00345E86" w:rsidRPr="000A5A5D">
              <w:rPr>
                <w:rFonts w:asciiTheme="minorHAnsi" w:hAnsiTheme="minorHAnsi" w:cstheme="minorHAnsi"/>
                <w:color w:val="000000"/>
                <w:sz w:val="20"/>
                <w:szCs w:val="22"/>
              </w:rPr>
              <w:t xml:space="preserve">  </w:t>
            </w:r>
            <w:r w:rsidR="00345E86" w:rsidRPr="000A5A5D">
              <w:rPr>
                <w:rFonts w:asciiTheme="minorHAnsi" w:hAnsiTheme="minorHAnsi" w:cstheme="minorHAnsi"/>
                <w:color w:val="000000"/>
                <w:sz w:val="20"/>
                <w:szCs w:val="22"/>
                <w:u w:val="single"/>
              </w:rPr>
              <w:t>Outcome-3 Demonstrating clean hydrogen solutions across the different sectors</w:t>
            </w:r>
          </w:p>
          <w:p w14:paraId="393544CA" w14:textId="306D9D1C" w:rsidR="00345E86"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79924934"/>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KPI-11 MW of electrolysers deployed for hydrogen production funded by the JU</w:t>
            </w:r>
          </w:p>
          <w:p w14:paraId="4B9CD7A4" w14:textId="77777777" w:rsidR="00345E86"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84065875"/>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KPI-12 Number of heavy-duty vehicles deployed within EU 27 funded by the JU</w:t>
            </w:r>
          </w:p>
          <w:p w14:paraId="5B099BBF" w14:textId="77777777" w:rsidR="00345E86"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55685232"/>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KPI-13 Number of HRS deployed within EU 27 funded by the JU</w:t>
            </w:r>
          </w:p>
          <w:p w14:paraId="1AA8E12E" w14:textId="77777777" w:rsidR="00345E86"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052607759"/>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20"/>
                    <w:szCs w:val="22"/>
                  </w:rPr>
                  <w:t>☐</w:t>
                </w:r>
              </w:sdtContent>
            </w:sdt>
            <w:r w:rsidR="00345E86" w:rsidRPr="000A5A5D">
              <w:rPr>
                <w:rFonts w:asciiTheme="minorHAnsi" w:hAnsiTheme="minorHAnsi" w:cstheme="minorHAnsi"/>
                <w:color w:val="000000"/>
                <w:sz w:val="20"/>
                <w:szCs w:val="22"/>
              </w:rPr>
              <w:t xml:space="preserve">  </w:t>
            </w:r>
            <w:r w:rsidR="00345E86" w:rsidRPr="000A5A5D">
              <w:rPr>
                <w:rFonts w:asciiTheme="minorHAnsi" w:hAnsiTheme="minorHAnsi" w:cstheme="minorHAnsi"/>
                <w:color w:val="000000"/>
                <w:sz w:val="20"/>
                <w:szCs w:val="22"/>
                <w:u w:val="single"/>
              </w:rPr>
              <w:t>Outcome-4 Reinforcing the EU scientific and industrial ecosystem</w:t>
            </w:r>
          </w:p>
          <w:p w14:paraId="5BD35FAD" w14:textId="77777777" w:rsidR="00345E86"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1952578841"/>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18"/>
              </w:rPr>
              <w:t xml:space="preserve"> KPI-14 Number of patents generated by the projects funded by the JU</w:t>
            </w:r>
          </w:p>
          <w:p w14:paraId="570A5201" w14:textId="77777777" w:rsidR="00345E86"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59676454"/>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KPI-15 Number of publications generated by the projects funded by the JU</w:t>
            </w:r>
          </w:p>
          <w:p w14:paraId="41F8C841" w14:textId="77777777" w:rsidR="00345E86"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351479763"/>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20"/>
                    <w:szCs w:val="22"/>
                  </w:rPr>
                  <w:t>☐</w:t>
                </w:r>
              </w:sdtContent>
            </w:sdt>
            <w:r w:rsidR="00345E86" w:rsidRPr="000A5A5D">
              <w:rPr>
                <w:rFonts w:asciiTheme="minorHAnsi" w:hAnsiTheme="minorHAnsi" w:cstheme="minorHAnsi"/>
                <w:color w:val="000000"/>
                <w:sz w:val="20"/>
                <w:szCs w:val="22"/>
              </w:rPr>
              <w:t xml:space="preserve"> </w:t>
            </w:r>
            <w:r w:rsidR="00345E86" w:rsidRPr="000A5A5D">
              <w:rPr>
                <w:rFonts w:asciiTheme="minorHAnsi" w:hAnsiTheme="minorHAnsi" w:cstheme="minorHAnsi"/>
                <w:color w:val="000000"/>
                <w:sz w:val="20"/>
                <w:szCs w:val="22"/>
                <w:u w:val="single"/>
              </w:rPr>
              <w:t>Outcome-5 Increasing public awareness and uptake of hydrogen technologies</w:t>
            </w:r>
          </w:p>
          <w:p w14:paraId="002741EE" w14:textId="77777777" w:rsidR="00345E86"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633529562"/>
                <w14:checkbox>
                  <w14:checked w14:val="0"/>
                  <w14:checkedState w14:val="2612" w14:font="MS Gothic"/>
                  <w14:uncheckedState w14:val="2610" w14:font="MS Gothic"/>
                </w14:checkbox>
              </w:sdtPr>
              <w:sdtContent>
                <w:r w:rsidR="00345E86" w:rsidRPr="000A5A5D">
                  <w:rPr>
                    <w:rFonts w:ascii="Segoe UI Symbol" w:eastAsia="MS Gothic" w:hAnsi="Segoe UI Symbol" w:cs="Segoe UI Symbol"/>
                    <w:color w:val="000000"/>
                    <w:sz w:val="18"/>
                    <w:szCs w:val="22"/>
                  </w:rPr>
                  <w:t>☐</w:t>
                </w:r>
              </w:sdtContent>
            </w:sdt>
            <w:r w:rsidR="00345E86" w:rsidRPr="000A5A5D">
              <w:rPr>
                <w:rFonts w:asciiTheme="minorHAnsi" w:hAnsiTheme="minorHAnsi" w:cstheme="minorHAnsi"/>
                <w:color w:val="000000"/>
                <w:sz w:val="18"/>
                <w:szCs w:val="22"/>
              </w:rPr>
              <w:t xml:space="preserve"> KPI-16 Public perception of hydrogen technologies</w:t>
            </w:r>
          </w:p>
        </w:tc>
      </w:tr>
    </w:tbl>
    <w:p w14:paraId="5933FEF6" w14:textId="11020F7C" w:rsidR="00345E86" w:rsidRPr="000A5A5D" w:rsidRDefault="00345E86" w:rsidP="00F25222">
      <w:pPr>
        <w:jc w:val="both"/>
        <w:rPr>
          <w:rFonts w:cstheme="minorHAnsi"/>
        </w:rPr>
      </w:pPr>
    </w:p>
    <w:p w14:paraId="1718B229" w14:textId="77777777" w:rsidR="00345E86" w:rsidRPr="000A5A5D" w:rsidRDefault="00345E86" w:rsidP="00F25222">
      <w:pPr>
        <w:jc w:val="both"/>
        <w:rPr>
          <w:rFonts w:cstheme="minorHAnsi"/>
        </w:rPr>
      </w:pPr>
      <w:r w:rsidRPr="000A5A5D">
        <w:rPr>
          <w:rFonts w:cstheme="minorHAnsi"/>
        </w:rPr>
        <w:br w:type="page"/>
      </w:r>
    </w:p>
    <w:p w14:paraId="42244F07" w14:textId="77777777" w:rsidR="00C244EE" w:rsidRPr="000A5A5D" w:rsidRDefault="00C244EE" w:rsidP="00F25222">
      <w:pPr>
        <w:pStyle w:val="Heading3"/>
        <w:jc w:val="both"/>
        <w:rPr>
          <w:rFonts w:ascii="Calibri" w:eastAsia="Calibri" w:hAnsi="Calibri" w:cs="Calibri"/>
        </w:rPr>
      </w:pPr>
      <w:r w:rsidRPr="000A5A5D">
        <w:rPr>
          <w:rFonts w:ascii="Calibri" w:hAnsi="Calibri"/>
        </w:rPr>
        <w:lastRenderedPageBreak/>
        <w:t>Expected Outcome</w:t>
      </w:r>
    </w:p>
    <w:p w14:paraId="7ADFE19C" w14:textId="77777777" w:rsidR="00DE2E43" w:rsidRPr="00DE2E43" w:rsidRDefault="00DE2E43" w:rsidP="00F25222">
      <w:pPr>
        <w:pStyle w:val="Body"/>
        <w:jc w:val="both"/>
      </w:pPr>
      <w:r w:rsidRPr="00DE2E43">
        <w:t>Conventionally, an electrolyser vents by-product oxygen into the atmosphere and rejects ~30% of its electricity input as waste heat. The chemical and process industry sector is currently demonstrating that there is value in utilising the oxygen and recovering the waste heat, but there is now a need to apply this approach to other industries such as, but not limited to, non-energy-intensive industries (eg. wastewater treatment, fish farming, healthcare etc.) and to assess the potential for establishing hydrogen hubs.  </w:t>
      </w:r>
    </w:p>
    <w:p w14:paraId="7C371266" w14:textId="48C79D10" w:rsidR="00DE2E43" w:rsidRPr="00DE2E43" w:rsidRDefault="00DE2E43" w:rsidP="00F25222">
      <w:pPr>
        <w:pStyle w:val="Body"/>
        <w:jc w:val="both"/>
      </w:pPr>
      <w:r w:rsidRPr="00DE2E43">
        <w:t>The project will be expected to pave the way for further large-scale integration of electrolyser systems in industrial applications, where the use oxygen and heat integration can improve efficiency and economics of green hydrogen use in industrial processes. The project is expected to demonstrate in an operational environment an improved electrolysis technology at a scale of at least 5 MW. </w:t>
      </w:r>
    </w:p>
    <w:p w14:paraId="67C9D20E" w14:textId="77777777" w:rsidR="00DE2E43" w:rsidRPr="00DE2E43" w:rsidRDefault="00DE2E43" w:rsidP="00F25222">
      <w:pPr>
        <w:pStyle w:val="Body"/>
        <w:jc w:val="both"/>
      </w:pPr>
      <w:r w:rsidRPr="00DE2E43">
        <w:t>The project should show decreased costs for both CAPEX and OPEX of the electrolyser system, independently on the chosen technology, increase operational reliability, improved integration within the industrial process, whilst improving the overall economics. SRIA KPIs for 2024 for the relevant technology used should be met. </w:t>
      </w:r>
    </w:p>
    <w:p w14:paraId="581D6750" w14:textId="097FE50C" w:rsidR="00DE2E43" w:rsidRPr="00DE2E43" w:rsidRDefault="00DE2E43" w:rsidP="00F25222">
      <w:pPr>
        <w:pStyle w:val="Body"/>
        <w:jc w:val="both"/>
      </w:pPr>
      <w:r w:rsidRPr="00DE2E43">
        <w:t>Project results are expected to contribute to all of the following expected outcomes: </w:t>
      </w:r>
    </w:p>
    <w:p w14:paraId="7B115288" w14:textId="77777777" w:rsidR="00DE2E43" w:rsidRPr="00DE2E43" w:rsidRDefault="00DE2E43" w:rsidP="00AA566B">
      <w:pPr>
        <w:pStyle w:val="Body"/>
        <w:numPr>
          <w:ilvl w:val="0"/>
          <w:numId w:val="18"/>
        </w:numPr>
        <w:jc w:val="both"/>
      </w:pPr>
      <w:r w:rsidRPr="00DE2E43">
        <w:t>Innovation of the electrolyser technology and the balance-of-plant integration directly into the industrial process ensuring a wide commercial impact in at least one application sector. </w:t>
      </w:r>
    </w:p>
    <w:p w14:paraId="62982FE1" w14:textId="77777777" w:rsidR="00DE2E43" w:rsidRPr="00DE2E43" w:rsidRDefault="00DE2E43" w:rsidP="00AA566B">
      <w:pPr>
        <w:pStyle w:val="Body"/>
        <w:numPr>
          <w:ilvl w:val="0"/>
          <w:numId w:val="18"/>
        </w:numPr>
        <w:jc w:val="both"/>
      </w:pPr>
      <w:r w:rsidRPr="00DE2E43">
        <w:t>Development of techno-economic analysis of the performance of these systems showcasing the business case of the proposed solution at scale </w:t>
      </w:r>
    </w:p>
    <w:p w14:paraId="0371A9FA" w14:textId="77777777" w:rsidR="00DE2E43" w:rsidRPr="00DE2E43" w:rsidRDefault="00DE2E43" w:rsidP="00AA566B">
      <w:pPr>
        <w:pStyle w:val="Body"/>
        <w:numPr>
          <w:ilvl w:val="0"/>
          <w:numId w:val="19"/>
        </w:numPr>
        <w:jc w:val="both"/>
      </w:pPr>
      <w:r w:rsidRPr="00DE2E43">
        <w:t>Reproducibility of the solution for at least two different industrial case </w:t>
      </w:r>
    </w:p>
    <w:p w14:paraId="3A928A20" w14:textId="77777777" w:rsidR="00DE2E43" w:rsidRPr="00DE2E43" w:rsidRDefault="00DE2E43" w:rsidP="00AA566B">
      <w:pPr>
        <w:pStyle w:val="Body"/>
        <w:numPr>
          <w:ilvl w:val="0"/>
          <w:numId w:val="19"/>
        </w:numPr>
        <w:jc w:val="both"/>
      </w:pPr>
      <w:r w:rsidRPr="00DE2E43">
        <w:t>Establishment of optimal strategies to balance supply of O2 and H2 with the specific industrial demand </w:t>
      </w:r>
    </w:p>
    <w:p w14:paraId="22C9D135" w14:textId="77777777" w:rsidR="00DE2E43" w:rsidRPr="00DE2E43" w:rsidRDefault="00DE2E43" w:rsidP="00AA566B">
      <w:pPr>
        <w:pStyle w:val="Body"/>
        <w:numPr>
          <w:ilvl w:val="0"/>
          <w:numId w:val="19"/>
        </w:numPr>
        <w:jc w:val="both"/>
      </w:pPr>
      <w:r w:rsidRPr="00DE2E43">
        <w:t>Improving dynamic operation strategies and efficiency, with high durability and availability on-line reliability following the need of the industrial process. </w:t>
      </w:r>
    </w:p>
    <w:p w14:paraId="336BA117" w14:textId="77777777" w:rsidR="00DE2E43" w:rsidRPr="00DE2E43" w:rsidRDefault="00DE2E43" w:rsidP="00AA566B">
      <w:pPr>
        <w:pStyle w:val="Body"/>
        <w:numPr>
          <w:ilvl w:val="0"/>
          <w:numId w:val="19"/>
        </w:numPr>
        <w:jc w:val="both"/>
      </w:pPr>
      <w:r w:rsidRPr="00DE2E43">
        <w:t>Footprint reduction through direct integration with industrial process </w:t>
      </w:r>
    </w:p>
    <w:p w14:paraId="4FC8D349" w14:textId="1A867321" w:rsidR="00DE2E43" w:rsidRPr="00DE2E43" w:rsidRDefault="00DE2E43" w:rsidP="00F25222">
      <w:pPr>
        <w:pStyle w:val="Body"/>
        <w:jc w:val="both"/>
      </w:pPr>
      <w:r w:rsidRPr="00DE2E43">
        <w:t> Project results are expected to contribute to the following objectives of the JU as reflected in the SRIA: </w:t>
      </w:r>
    </w:p>
    <w:p w14:paraId="665E65D1" w14:textId="77777777" w:rsidR="00DE2E43" w:rsidRPr="00DE2E43" w:rsidRDefault="00DE2E43" w:rsidP="00AA566B">
      <w:pPr>
        <w:pStyle w:val="Body"/>
        <w:numPr>
          <w:ilvl w:val="0"/>
          <w:numId w:val="20"/>
        </w:numPr>
        <w:jc w:val="both"/>
      </w:pPr>
      <w:r w:rsidRPr="00DE2E43">
        <w:t>Alkaline Electrolysis (AEL), Electricity consumption @ nominal capacity (kWh/kg) 49, Capital cost €/(kg/d) 1,000, O&amp;M cost €/(kg/d)/y 43, Degradation (%/1,000h) 0.11, Current density (A/cm2) 0.7, Use of critical raw materials as catalysts (mg/W) 0.3; </w:t>
      </w:r>
    </w:p>
    <w:p w14:paraId="4E74FC02" w14:textId="77777777" w:rsidR="00DE2E43" w:rsidRPr="00DE2E43" w:rsidRDefault="00DE2E43" w:rsidP="00AA566B">
      <w:pPr>
        <w:pStyle w:val="Body"/>
        <w:numPr>
          <w:ilvl w:val="0"/>
          <w:numId w:val="20"/>
        </w:numPr>
        <w:jc w:val="both"/>
      </w:pPr>
      <w:r w:rsidRPr="00DE2E43">
        <w:t>Proton Exchange Membrane Electrolysis (PEMEL), Electricity consumption @ nominal capacity (kWh/kg) 52, Capital cost €/(kg/d) 1,550, O&amp;M cost €/(kg/d)/y 30, Degradation (%/1,000h) 0.15, Current density (A/cm2) 2.4, Use of critical raw materials as catalysts (mg/W) 1.25. </w:t>
      </w:r>
    </w:p>
    <w:p w14:paraId="78F4C6F1" w14:textId="77777777" w:rsidR="00DE2E43" w:rsidRPr="00DE2E43" w:rsidRDefault="00DE2E43" w:rsidP="00AA566B">
      <w:pPr>
        <w:pStyle w:val="Body"/>
        <w:numPr>
          <w:ilvl w:val="0"/>
          <w:numId w:val="20"/>
        </w:numPr>
        <w:jc w:val="both"/>
      </w:pPr>
      <w:r w:rsidRPr="00DE2E43">
        <w:t>Solid Oxide Electrolysis (SOEC), Electricity consumption @ nominal capacity (kWh/kg) 39, Heat demand @ nominal capacity 9, Capital cost €/(kg/d) 2,000, O&amp;M cost €/(kg/d)/y 130, Degradation (%/1,000h) 1, Current density (A/cm2) 0.85. </w:t>
      </w:r>
    </w:p>
    <w:p w14:paraId="38534DAE" w14:textId="52E45F40" w:rsidR="00C244EE" w:rsidRPr="00DE2E43" w:rsidRDefault="00C244EE" w:rsidP="00F25222">
      <w:pPr>
        <w:pStyle w:val="Body"/>
        <w:jc w:val="both"/>
      </w:pPr>
    </w:p>
    <w:p w14:paraId="6ED7E9F2" w14:textId="77777777" w:rsidR="00C244EE" w:rsidRPr="000A5A5D" w:rsidRDefault="00C244EE" w:rsidP="00F25222">
      <w:pPr>
        <w:pStyle w:val="Heading3"/>
        <w:jc w:val="both"/>
        <w:rPr>
          <w:rFonts w:ascii="Calibri" w:eastAsia="Calibri" w:hAnsi="Calibri" w:cs="Calibri"/>
        </w:rPr>
      </w:pPr>
      <w:r w:rsidRPr="000A5A5D">
        <w:rPr>
          <w:rFonts w:ascii="Calibri" w:hAnsi="Calibri"/>
        </w:rPr>
        <w:lastRenderedPageBreak/>
        <w:t>Scope</w:t>
      </w:r>
    </w:p>
    <w:p w14:paraId="68855CD3" w14:textId="77777777" w:rsidR="001D6F7A" w:rsidRPr="001D6F7A" w:rsidRDefault="001D6F7A" w:rsidP="00F25222">
      <w:pPr>
        <w:jc w:val="both"/>
        <w:rPr>
          <w:lang w:val="en-US"/>
        </w:rPr>
      </w:pPr>
      <w:r w:rsidRPr="001D6F7A">
        <w:t>Utilization of the by-product oxygen as well as simplification of the balance-of-plant through integration into the downstream process can improve the economics and the total cost of ownership of the electrolyser.</w:t>
      </w:r>
      <w:r w:rsidRPr="001D6F7A">
        <w:rPr>
          <w:lang w:val="en-US"/>
        </w:rPr>
        <w:t> </w:t>
      </w:r>
    </w:p>
    <w:p w14:paraId="429DCF0F" w14:textId="7951CB6D" w:rsidR="001D6F7A" w:rsidRPr="001D6F7A" w:rsidRDefault="001D6F7A" w:rsidP="00F25222">
      <w:pPr>
        <w:jc w:val="both"/>
        <w:rPr>
          <w:lang w:val="en-US"/>
        </w:rPr>
      </w:pPr>
      <w:r w:rsidRPr="001D6F7A">
        <w:t>The research activity should focus on improving efficiency of the electrolyser system as well reducing the footprint by optimizing the electrolyser system-industrial process integration. Furthermore, the project should give insight into the effect of this integration on electrolyser degradation phenomena compared to a standard electrolysis system. </w:t>
      </w:r>
      <w:r w:rsidRPr="001D6F7A">
        <w:rPr>
          <w:lang w:val="en-US"/>
        </w:rPr>
        <w:t>  </w:t>
      </w:r>
    </w:p>
    <w:p w14:paraId="6EE4BA77" w14:textId="53886480" w:rsidR="001D6F7A" w:rsidRPr="001D6F7A" w:rsidRDefault="001D6F7A" w:rsidP="00F25222">
      <w:pPr>
        <w:jc w:val="both"/>
        <w:rPr>
          <w:lang w:val="fr-BE"/>
        </w:rPr>
      </w:pPr>
      <w:r w:rsidRPr="001D6F7A">
        <w:rPr>
          <w:lang w:val="en-US"/>
        </w:rPr>
        <w:t>The project scope is:</w:t>
      </w:r>
      <w:r w:rsidRPr="001D6F7A">
        <w:rPr>
          <w:lang w:val="fr-BE"/>
        </w:rPr>
        <w:t> </w:t>
      </w:r>
    </w:p>
    <w:p w14:paraId="3B97F8F0" w14:textId="332748CF" w:rsidR="001D6F7A" w:rsidRPr="001D6F7A" w:rsidRDefault="001D6F7A" w:rsidP="00AA566B">
      <w:pPr>
        <w:numPr>
          <w:ilvl w:val="0"/>
          <w:numId w:val="21"/>
        </w:numPr>
        <w:jc w:val="both"/>
        <w:rPr>
          <w:lang w:val="en-US"/>
        </w:rPr>
      </w:pPr>
      <w:r w:rsidRPr="001D6F7A">
        <w:rPr>
          <w:lang w:val="en-US"/>
        </w:rPr>
        <w:t>Demonstrate an improved electrolyser (&gt;5MW) with innovative balance-of-plant able to deliver hydrogen and oxygen as well as synergies optimise heat integration with the downstream industrial process. The demonstration should operate for a minimum of 1 year (4000 cumulated hours at nominal load). </w:t>
      </w:r>
    </w:p>
    <w:p w14:paraId="3D3CBA1B" w14:textId="54403335" w:rsidR="001D6F7A" w:rsidRPr="001D6F7A" w:rsidRDefault="001D6F7A" w:rsidP="00AA566B">
      <w:pPr>
        <w:numPr>
          <w:ilvl w:val="0"/>
          <w:numId w:val="22"/>
        </w:numPr>
        <w:jc w:val="both"/>
        <w:rPr>
          <w:lang w:val="en-US"/>
        </w:rPr>
      </w:pPr>
      <w:r w:rsidRPr="001D6F7A">
        <w:rPr>
          <w:lang w:val="en-US"/>
        </w:rPr>
        <w:t>Demonstrate the scalability to multi</w:t>
      </w:r>
      <w:r w:rsidR="00B2711B">
        <w:rPr>
          <w:lang w:val="en-US"/>
        </w:rPr>
        <w:t>-</w:t>
      </w:r>
      <w:r w:rsidRPr="001D6F7A">
        <w:rPr>
          <w:lang w:val="en-US"/>
        </w:rPr>
        <w:t>MW of the solution, including optimized control strategies and the economic benefit at scale including the impact on the final cost of the product</w:t>
      </w:r>
      <w:r>
        <w:rPr>
          <w:lang w:val="en-US"/>
        </w:rPr>
        <w:t>.</w:t>
      </w:r>
      <w:r w:rsidRPr="001D6F7A">
        <w:rPr>
          <w:lang w:val="en-US"/>
        </w:rPr>
        <w:t>  </w:t>
      </w:r>
    </w:p>
    <w:p w14:paraId="2249CCD9" w14:textId="2DE884CB" w:rsidR="001D6F7A" w:rsidRPr="001D6F7A" w:rsidRDefault="001D6F7A" w:rsidP="00AA566B">
      <w:pPr>
        <w:numPr>
          <w:ilvl w:val="0"/>
          <w:numId w:val="23"/>
        </w:numPr>
        <w:jc w:val="both"/>
        <w:rPr>
          <w:lang w:val="en-US"/>
        </w:rPr>
      </w:pPr>
      <w:r w:rsidRPr="001D6F7A">
        <w:rPr>
          <w:lang w:val="en-US"/>
        </w:rPr>
        <w:t>The proposal must include a plan for use of the installation after the project</w:t>
      </w:r>
      <w:r>
        <w:rPr>
          <w:lang w:val="en-US"/>
        </w:rPr>
        <w:t>.</w:t>
      </w:r>
      <w:r w:rsidRPr="001D6F7A">
        <w:rPr>
          <w:lang w:val="en-US"/>
        </w:rPr>
        <w:t> </w:t>
      </w:r>
    </w:p>
    <w:p w14:paraId="5173920B" w14:textId="4C3B30E5" w:rsidR="001D6F7A" w:rsidRPr="001D6F7A" w:rsidRDefault="001D6F7A" w:rsidP="00AA566B">
      <w:pPr>
        <w:numPr>
          <w:ilvl w:val="0"/>
          <w:numId w:val="24"/>
        </w:numPr>
        <w:jc w:val="both"/>
        <w:rPr>
          <w:lang w:val="en-US"/>
        </w:rPr>
      </w:pPr>
      <w:r w:rsidRPr="001D6F7A">
        <w:rPr>
          <w:lang w:val="en-US"/>
        </w:rPr>
        <w:t>Quantify the impact of the system operating strategy on the durability of the electrolyser</w:t>
      </w:r>
      <w:r>
        <w:rPr>
          <w:lang w:val="en-US"/>
        </w:rPr>
        <w:t>.</w:t>
      </w:r>
      <w:r w:rsidRPr="001D6F7A">
        <w:rPr>
          <w:lang w:val="en-US"/>
        </w:rPr>
        <w:t>  </w:t>
      </w:r>
    </w:p>
    <w:p w14:paraId="4DEEE497" w14:textId="45EF1391" w:rsidR="001D6F7A" w:rsidRPr="00B2711B" w:rsidRDefault="001D6F7A" w:rsidP="00AA566B">
      <w:pPr>
        <w:numPr>
          <w:ilvl w:val="0"/>
          <w:numId w:val="25"/>
        </w:numPr>
        <w:jc w:val="both"/>
        <w:rPr>
          <w:lang w:val="en-US"/>
        </w:rPr>
      </w:pPr>
      <w:r w:rsidRPr="001D6F7A">
        <w:rPr>
          <w:lang w:val="en-US"/>
        </w:rPr>
        <w:t>Validate system configurations allowing for deployment of efficient electrolysers in industrial environmental lacking waste heat sources but with opportunities to use by-product oxygen</w:t>
      </w:r>
      <w:r w:rsidR="00B2711B">
        <w:rPr>
          <w:lang w:val="en-US"/>
        </w:rPr>
        <w:t>.</w:t>
      </w:r>
      <w:r w:rsidRPr="001D6F7A">
        <w:rPr>
          <w:lang w:val="en-US"/>
        </w:rPr>
        <w:t> </w:t>
      </w:r>
    </w:p>
    <w:p w14:paraId="6761E4F2" w14:textId="4E30EC89" w:rsidR="001D6F7A" w:rsidRPr="00B2711B" w:rsidRDefault="001D6F7A" w:rsidP="00AA566B">
      <w:pPr>
        <w:numPr>
          <w:ilvl w:val="0"/>
          <w:numId w:val="26"/>
        </w:numPr>
        <w:jc w:val="both"/>
        <w:rPr>
          <w:lang w:val="en-US"/>
        </w:rPr>
      </w:pPr>
      <w:r w:rsidRPr="001D6F7A">
        <w:rPr>
          <w:lang w:val="en-US"/>
        </w:rPr>
        <w:t>Effect of use of by-product O2 into the downstream process and/or product properties. </w:t>
      </w:r>
    </w:p>
    <w:p w14:paraId="3198F99F" w14:textId="77777777" w:rsidR="001D6F7A" w:rsidRPr="001D6F7A" w:rsidRDefault="001D6F7A" w:rsidP="00AA566B">
      <w:pPr>
        <w:numPr>
          <w:ilvl w:val="0"/>
          <w:numId w:val="27"/>
        </w:numPr>
        <w:jc w:val="both"/>
        <w:rPr>
          <w:lang w:val="en-US"/>
        </w:rPr>
      </w:pPr>
      <w:r w:rsidRPr="001D6F7A">
        <w:rPr>
          <w:lang w:val="en-US"/>
        </w:rPr>
        <w:t>Assessment of the different industrial activities, utilities or services that could be benefited from heat integration and oxygen production, including their requirements, i.e. purity, profile etc.</w:t>
      </w:r>
      <w:r w:rsidRPr="001D6F7A">
        <w:t> </w:t>
      </w:r>
      <w:r w:rsidRPr="001D6F7A">
        <w:rPr>
          <w:lang w:val="en-US"/>
        </w:rPr>
        <w:t> </w:t>
      </w:r>
    </w:p>
    <w:p w14:paraId="64CBFD4E" w14:textId="77777777" w:rsidR="006E2AD4" w:rsidRPr="006E2AD4" w:rsidRDefault="006E2AD4" w:rsidP="00F25222">
      <w:pPr>
        <w:jc w:val="both"/>
        <w:rPr>
          <w:rFonts w:eastAsia="Times New Roman"/>
        </w:rPr>
      </w:pPr>
      <w:r w:rsidRPr="006E2AD4">
        <w:rPr>
          <w:rFonts w:eastAsia="Times New Roman"/>
        </w:rPr>
        <w:t>It is expected that a consortium will include offtakers for the hydrogen, oxygen and/or heat and an EPC partner for appropriately integrating these electrolyser outputs at the site. The grant may be used for capital expenditure on any part of the required plant, but not for electricity costs.</w:t>
      </w:r>
    </w:p>
    <w:p w14:paraId="7FEE5793" w14:textId="45998E74" w:rsidR="00D47745" w:rsidRPr="000A5A5D" w:rsidRDefault="00D47745" w:rsidP="00F25222">
      <w:pPr>
        <w:jc w:val="both"/>
        <w:rPr>
          <w:rFonts w:ascii="Calibri" w:eastAsia="Arial Unicode MS" w:hAnsi="Calibri" w:cs="Arial Unicode MS"/>
          <w:color w:val="000000"/>
          <w:u w:color="000000"/>
          <w:bdr w:val="nil"/>
          <w:lang w:eastAsia="en-GB"/>
          <w14:textOutline w14:w="0" w14:cap="flat" w14:cmpd="sng" w14:algn="ctr">
            <w14:noFill/>
            <w14:prstDash w14:val="solid"/>
            <w14:bevel/>
          </w14:textOutline>
        </w:rPr>
      </w:pPr>
      <w:r w:rsidRPr="000A5A5D">
        <w:br w:type="page"/>
      </w:r>
    </w:p>
    <w:p w14:paraId="130578C0" w14:textId="15C5DC8A" w:rsidR="0093014E" w:rsidRPr="000A5A5D" w:rsidRDefault="0093014E" w:rsidP="00F25222">
      <w:pPr>
        <w:pStyle w:val="Heading2"/>
        <w:jc w:val="both"/>
        <w:rPr>
          <w:rFonts w:asciiTheme="minorHAnsi" w:eastAsia="Times New Roman" w:hAnsiTheme="minorHAnsi" w:cstheme="minorHAnsi"/>
        </w:rPr>
      </w:pPr>
      <w:bookmarkStart w:id="18" w:name="_Toc82801068"/>
      <w:bookmarkStart w:id="19" w:name="_Toc104375676"/>
      <w:r w:rsidRPr="000A5A5D">
        <w:rPr>
          <w:rFonts w:asciiTheme="minorHAnsi" w:eastAsia="Times New Roman" w:hAnsiTheme="minorHAnsi" w:cstheme="minorHAnsi"/>
        </w:rPr>
        <w:lastRenderedPageBreak/>
        <w:t>TC1-0</w:t>
      </w:r>
      <w:bookmarkEnd w:id="18"/>
      <w:r w:rsidR="00D47745" w:rsidRPr="000A5A5D">
        <w:rPr>
          <w:rFonts w:asciiTheme="minorHAnsi" w:eastAsia="Times New Roman" w:hAnsiTheme="minorHAnsi" w:cstheme="minorHAnsi"/>
        </w:rPr>
        <w:t xml:space="preserve">9: </w:t>
      </w:r>
      <w:r w:rsidR="00317D10" w:rsidRPr="000A5A5D">
        <w:rPr>
          <w:rFonts w:asciiTheme="minorHAnsi" w:eastAsia="Times New Roman" w:hAnsiTheme="minorHAnsi" w:cstheme="minorHAnsi"/>
        </w:rPr>
        <w:t>Hydrogen use by an industrial cluster via a local pipeline network</w:t>
      </w:r>
      <w:bookmarkEnd w:id="19"/>
    </w:p>
    <w:p w14:paraId="53F62741" w14:textId="77777777" w:rsidR="0093014E" w:rsidRPr="000A5A5D" w:rsidRDefault="0093014E" w:rsidP="00F25222">
      <w:pPr>
        <w:jc w:val="both"/>
        <w:rPr>
          <w:rFonts w:cstheme="minorHAnsi"/>
        </w:rPr>
      </w:pPr>
    </w:p>
    <w:p w14:paraId="254CC9B9" w14:textId="77777777" w:rsidR="0093014E" w:rsidRPr="000A5A5D" w:rsidRDefault="0093014E"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93014E" w:rsidRPr="000A5A5D" w14:paraId="7E1E0B88" w14:textId="77777777" w:rsidTr="00F62BEE">
        <w:trPr>
          <w:trHeight w:val="1322"/>
        </w:trPr>
        <w:tc>
          <w:tcPr>
            <w:tcW w:w="3261" w:type="dxa"/>
          </w:tcPr>
          <w:p w14:paraId="0DE38145" w14:textId="77777777" w:rsidR="0093014E" w:rsidRPr="000A5A5D" w:rsidRDefault="0093014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6BE2FD58" w14:textId="2D78CC7B" w:rsidR="0093014E" w:rsidRPr="000A5A5D" w:rsidRDefault="0093014E"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The JU estimates that an EU contribution of around EUR</w:t>
            </w:r>
            <w:r w:rsidR="00317D10" w:rsidRPr="000A5A5D">
              <w:rPr>
                <w:rFonts w:asciiTheme="minorHAnsi" w:hAnsiTheme="minorHAnsi" w:cstheme="minorHAnsi"/>
                <w:sz w:val="20"/>
                <w:szCs w:val="22"/>
              </w:rPr>
              <w:t xml:space="preserve"> 20</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93014E" w:rsidRPr="000A5A5D" w14:paraId="35BA5E51" w14:textId="77777777" w:rsidTr="00F62BEE">
        <w:tc>
          <w:tcPr>
            <w:tcW w:w="3261" w:type="dxa"/>
          </w:tcPr>
          <w:p w14:paraId="61AD5644" w14:textId="77777777" w:rsidR="0093014E" w:rsidRPr="000A5A5D" w:rsidRDefault="0093014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51D36444" w14:textId="56AD4691" w:rsidR="0093014E" w:rsidRPr="000A5A5D" w:rsidRDefault="0093014E"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673DA6">
              <w:rPr>
                <w:rFonts w:asciiTheme="minorHAnsi" w:hAnsiTheme="minorHAnsi" w:cstheme="minorHAnsi"/>
                <w:sz w:val="20"/>
                <w:szCs w:val="22"/>
              </w:rPr>
              <w:t>6</w:t>
            </w:r>
            <w:r w:rsidRPr="000A5A5D">
              <w:rPr>
                <w:rFonts w:asciiTheme="minorHAnsi" w:hAnsiTheme="minorHAnsi" w:cstheme="minorHAnsi"/>
                <w:sz w:val="20"/>
                <w:szCs w:val="22"/>
              </w:rPr>
              <w:t>]</w:t>
            </w:r>
          </w:p>
        </w:tc>
      </w:tr>
      <w:tr w:rsidR="0093014E" w:rsidRPr="000A5A5D" w14:paraId="6359BBB4" w14:textId="77777777" w:rsidTr="00F62BEE">
        <w:tc>
          <w:tcPr>
            <w:tcW w:w="3261" w:type="dxa"/>
          </w:tcPr>
          <w:p w14:paraId="49C12C8E" w14:textId="77777777" w:rsidR="0093014E" w:rsidRPr="000A5A5D" w:rsidRDefault="0093014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12D72957" w14:textId="6D65215F" w:rsidR="0093014E" w:rsidRPr="000A5A5D" w:rsidRDefault="00317D10"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93014E" w:rsidRPr="000A5A5D" w14:paraId="48CFF35B" w14:textId="77777777" w:rsidTr="00F62BEE">
        <w:tc>
          <w:tcPr>
            <w:tcW w:w="3261" w:type="dxa"/>
          </w:tcPr>
          <w:p w14:paraId="0482E513" w14:textId="77777777" w:rsidR="0093014E" w:rsidRPr="000A5A5D" w:rsidRDefault="0093014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2C9AC6F8" w14:textId="2C14EF17" w:rsidR="0093014E" w:rsidRPr="000A5A5D" w:rsidRDefault="0093014E"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Innovation Action</w:t>
            </w:r>
          </w:p>
        </w:tc>
      </w:tr>
      <w:tr w:rsidR="0093014E" w:rsidRPr="000A5A5D" w14:paraId="11E6A120" w14:textId="77777777" w:rsidTr="00F62BEE">
        <w:tc>
          <w:tcPr>
            <w:tcW w:w="3261" w:type="dxa"/>
          </w:tcPr>
          <w:p w14:paraId="6CB7CD09" w14:textId="77777777" w:rsidR="0093014E" w:rsidRPr="000A5A5D" w:rsidRDefault="0093014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6241D072" w14:textId="28EE062B" w:rsidR="0093014E" w:rsidRPr="000A5A5D" w:rsidRDefault="0093014E"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w:t>
            </w:r>
            <w:r w:rsidRPr="00673DA6">
              <w:rPr>
                <w:rFonts w:asciiTheme="minorHAnsi" w:hAnsiTheme="minorHAnsi" w:cstheme="minorHAnsi"/>
                <w:color w:val="000000"/>
                <w:sz w:val="20"/>
                <w:szCs w:val="22"/>
              </w:rPr>
              <w:t>to achieve TRL [</w:t>
            </w:r>
            <w:r w:rsidR="00673DA6">
              <w:rPr>
                <w:rFonts w:asciiTheme="minorHAnsi" w:hAnsiTheme="minorHAnsi" w:cstheme="minorHAnsi"/>
                <w:color w:val="000000"/>
                <w:sz w:val="20"/>
                <w:szCs w:val="22"/>
              </w:rPr>
              <w:t>8</w:t>
            </w:r>
            <w:r w:rsidRPr="00673DA6">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by the end of the project</w:t>
            </w:r>
          </w:p>
        </w:tc>
      </w:tr>
      <w:tr w:rsidR="0093014E" w:rsidRPr="000A5A5D" w14:paraId="04691B86" w14:textId="77777777" w:rsidTr="00F62BEE">
        <w:tc>
          <w:tcPr>
            <w:tcW w:w="3261" w:type="dxa"/>
          </w:tcPr>
          <w:p w14:paraId="57BFF7D4" w14:textId="77777777" w:rsidR="0093014E" w:rsidRPr="000A5A5D" w:rsidRDefault="0093014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7A936A7C" w14:textId="5F9B1FA4" w:rsidR="0093014E" w:rsidRPr="000A5A5D" w:rsidRDefault="0061517C"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93014E" w:rsidRPr="000A5A5D" w14:paraId="6C228B68" w14:textId="77777777" w:rsidTr="00F62BEE">
        <w:tc>
          <w:tcPr>
            <w:tcW w:w="3261" w:type="dxa"/>
          </w:tcPr>
          <w:p w14:paraId="4F519C8D" w14:textId="77777777" w:rsidR="0093014E" w:rsidRPr="000A5A5D" w:rsidRDefault="0093014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10"/>
            </w:r>
          </w:p>
        </w:tc>
        <w:tc>
          <w:tcPr>
            <w:tcW w:w="6520" w:type="dxa"/>
          </w:tcPr>
          <w:p w14:paraId="08EFA1E5" w14:textId="77777777" w:rsidR="0093014E" w:rsidRPr="000A5A5D" w:rsidRDefault="0093014E"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93014E" w:rsidRPr="000A5A5D" w14:paraId="78D9164C" w14:textId="77777777" w:rsidTr="00F62BEE">
        <w:tc>
          <w:tcPr>
            <w:tcW w:w="3261" w:type="dxa"/>
          </w:tcPr>
          <w:p w14:paraId="044AFDFC" w14:textId="77777777" w:rsidR="0093014E" w:rsidRPr="000A5A5D" w:rsidRDefault="0093014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4BFE60EC" w14:textId="77777777" w:rsidR="0093014E" w:rsidRPr="000A5A5D" w:rsidRDefault="0093014E"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93014E" w:rsidRPr="000A5A5D" w14:paraId="1E81C93A" w14:textId="77777777" w:rsidTr="00F62BEE">
        <w:tc>
          <w:tcPr>
            <w:tcW w:w="3261" w:type="dxa"/>
            <w:tcBorders>
              <w:top w:val="single" w:sz="0" w:space="0" w:color="auto"/>
              <w:left w:val="single" w:sz="0" w:space="0" w:color="auto"/>
              <w:bottom w:val="single" w:sz="0" w:space="0" w:color="auto"/>
              <w:right w:val="single" w:sz="0" w:space="0" w:color="auto"/>
            </w:tcBorders>
          </w:tcPr>
          <w:p w14:paraId="3B395646" w14:textId="77777777" w:rsidR="0093014E" w:rsidRPr="000A5A5D" w:rsidRDefault="0093014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21AF8E3A" w14:textId="663EE376" w:rsidR="0093014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71218722"/>
                <w14:checkbox>
                  <w14:checked w14:val="1"/>
                  <w14:checkedState w14:val="2612" w14:font="MS Gothic"/>
                  <w14:uncheckedState w14:val="2610" w14:font="MS Gothic"/>
                </w14:checkbox>
              </w:sdtPr>
              <w:sdtContent>
                <w:r w:rsidR="004E4820" w:rsidRPr="000A5A5D">
                  <w:rPr>
                    <w:rFonts w:ascii="MS Gothic" w:eastAsia="MS Gothic" w:hAnsi="MS Gothic" w:cstheme="minorHAnsi"/>
                    <w:color w:val="000000"/>
                    <w:sz w:val="20"/>
                    <w:szCs w:val="22"/>
                  </w:rPr>
                  <w:t>☒</w:t>
                </w:r>
              </w:sdtContent>
            </w:sdt>
            <w:r w:rsidR="0093014E" w:rsidRPr="000A5A5D">
              <w:rPr>
                <w:rFonts w:asciiTheme="minorHAnsi" w:hAnsiTheme="minorHAnsi" w:cstheme="minorHAnsi"/>
                <w:color w:val="000000"/>
                <w:sz w:val="20"/>
                <w:szCs w:val="22"/>
                <w:u w:val="single"/>
              </w:rPr>
              <w:t>Renewable Hydrogen production</w:t>
            </w:r>
          </w:p>
          <w:p w14:paraId="66F015E5" w14:textId="77777777" w:rsidR="0093014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35291687"/>
                <w14:checkbox>
                  <w14:checked w14:val="1"/>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656603367"/>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Other routes of renewable hydrogen production</w:t>
            </w:r>
          </w:p>
          <w:p w14:paraId="2384CF54" w14:textId="6BACE8C6" w:rsidR="0093014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869368063"/>
                <w14:checkbox>
                  <w14:checked w14:val="1"/>
                  <w14:checkedState w14:val="2612" w14:font="MS Gothic"/>
                  <w14:uncheckedState w14:val="2610" w14:font="MS Gothic"/>
                </w14:checkbox>
              </w:sdtPr>
              <w:sdtContent>
                <w:r w:rsidR="00DD266A" w:rsidRPr="000A5A5D">
                  <w:rPr>
                    <w:rFonts w:ascii="MS Gothic" w:eastAsia="MS Gothic" w:hAnsi="MS Gothic" w:cstheme="minorHAnsi"/>
                    <w:color w:val="000000"/>
                    <w:sz w:val="20"/>
                    <w:szCs w:val="22"/>
                  </w:rPr>
                  <w:t>☒</w:t>
                </w:r>
              </w:sdtContent>
            </w:sdt>
            <w:r w:rsidR="0093014E" w:rsidRPr="000A5A5D">
              <w:rPr>
                <w:rFonts w:asciiTheme="minorHAnsi" w:hAnsiTheme="minorHAnsi" w:cstheme="minorHAnsi"/>
              </w:rPr>
              <w:t xml:space="preserve"> </w:t>
            </w:r>
            <w:r w:rsidR="0093014E" w:rsidRPr="000A5A5D">
              <w:rPr>
                <w:rFonts w:asciiTheme="minorHAnsi" w:hAnsiTheme="minorHAnsi" w:cstheme="minorHAnsi"/>
                <w:color w:val="000000"/>
                <w:sz w:val="20"/>
                <w:szCs w:val="22"/>
                <w:u w:val="single"/>
              </w:rPr>
              <w:t>Hydrogen storage and distribution</w:t>
            </w:r>
          </w:p>
          <w:p w14:paraId="39129AE3" w14:textId="7364B5E2" w:rsidR="0093014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248697158"/>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987977284"/>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979844542"/>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919857578"/>
                <w14:checkbox>
                  <w14:checked w14:val="1"/>
                  <w14:checkedState w14:val="2612" w14:font="MS Gothic"/>
                  <w14:uncheckedState w14:val="2610" w14:font="MS Gothic"/>
                </w14:checkbox>
              </w:sdtPr>
              <w:sdtContent>
                <w:r w:rsidR="00DD266A" w:rsidRPr="000A5A5D">
                  <w:rPr>
                    <w:rFonts w:ascii="MS Gothic" w:eastAsia="MS Gothic" w:hAnsi="MS Gothic" w:cstheme="minorHAnsi"/>
                    <w:color w:val="000000"/>
                    <w:sz w:val="18"/>
                    <w:szCs w:val="22"/>
                  </w:rPr>
                  <w:t>☒</w:t>
                </w:r>
              </w:sdtContent>
            </w:sdt>
            <w:r w:rsidR="0093014E"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695207762"/>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96750750"/>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 HRS</w:t>
            </w:r>
          </w:p>
          <w:p w14:paraId="19CCDA59" w14:textId="77777777" w:rsidR="0093014E"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643764210"/>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20"/>
                    <w:szCs w:val="22"/>
                  </w:rPr>
                  <w:t>☐</w:t>
                </w:r>
              </w:sdtContent>
            </w:sdt>
            <w:r w:rsidR="0093014E" w:rsidRPr="000A5A5D">
              <w:rPr>
                <w:rFonts w:asciiTheme="minorHAnsi" w:hAnsiTheme="minorHAnsi" w:cstheme="minorHAnsi"/>
                <w:color w:val="000000"/>
                <w:sz w:val="20"/>
                <w:szCs w:val="22"/>
              </w:rPr>
              <w:t xml:space="preserve">  </w:t>
            </w:r>
            <w:r w:rsidR="0093014E" w:rsidRPr="000A5A5D">
              <w:rPr>
                <w:rFonts w:asciiTheme="minorHAnsi" w:hAnsiTheme="minorHAnsi" w:cstheme="minorHAnsi"/>
                <w:color w:val="000000"/>
                <w:sz w:val="20"/>
                <w:szCs w:val="22"/>
                <w:u w:val="single"/>
              </w:rPr>
              <w:t>Hydrogen End uses: Transport</w:t>
            </w:r>
          </w:p>
          <w:p w14:paraId="62E140AD" w14:textId="77777777" w:rsidR="0093014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127120161"/>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458919747"/>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1529906968"/>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50105845"/>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72036102"/>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  Aeronautic </w:t>
            </w:r>
          </w:p>
          <w:p w14:paraId="767B1D76" w14:textId="181C1A00" w:rsidR="0093014E"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261143300"/>
                <w14:checkbox>
                  <w14:checked w14:val="1"/>
                  <w14:checkedState w14:val="2612" w14:font="MS Gothic"/>
                  <w14:uncheckedState w14:val="2610" w14:font="MS Gothic"/>
                </w14:checkbox>
              </w:sdtPr>
              <w:sdtContent>
                <w:r w:rsidR="00DD266A" w:rsidRPr="000A5A5D">
                  <w:rPr>
                    <w:rFonts w:ascii="MS Gothic" w:eastAsia="MS Gothic" w:hAnsi="MS Gothic" w:cstheme="minorHAnsi"/>
                    <w:color w:val="000000"/>
                    <w:sz w:val="20"/>
                    <w:szCs w:val="22"/>
                  </w:rPr>
                  <w:t>☒</w:t>
                </w:r>
              </w:sdtContent>
            </w:sdt>
            <w:r w:rsidR="0093014E" w:rsidRPr="000A5A5D">
              <w:rPr>
                <w:rFonts w:asciiTheme="minorHAnsi" w:hAnsiTheme="minorHAnsi" w:cstheme="minorHAnsi"/>
                <w:color w:val="000000"/>
                <w:sz w:val="20"/>
                <w:szCs w:val="22"/>
                <w:u w:val="single"/>
              </w:rPr>
              <w:t xml:space="preserve">   Hydrogen End uses: Heat and Power</w:t>
            </w:r>
          </w:p>
          <w:p w14:paraId="6C26384B" w14:textId="05A5BC76" w:rsidR="0093014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971864153"/>
                <w14:checkbox>
                  <w14:checked w14:val="1"/>
                  <w14:checkedState w14:val="2612" w14:font="MS Gothic"/>
                  <w14:uncheckedState w14:val="2610" w14:font="MS Gothic"/>
                </w14:checkbox>
              </w:sdtPr>
              <w:sdtContent>
                <w:r w:rsidR="00DD266A" w:rsidRPr="000A5A5D">
                  <w:rPr>
                    <w:rFonts w:ascii="MS Gothic" w:eastAsia="MS Gothic" w:hAnsi="MS Gothic" w:cstheme="minorHAnsi"/>
                    <w:color w:val="000000"/>
                    <w:sz w:val="18"/>
                    <w:szCs w:val="22"/>
                  </w:rPr>
                  <w:t>☒</w:t>
                </w:r>
              </w:sdtContent>
            </w:sdt>
            <w:r w:rsidR="0093014E"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1736082896"/>
                <w14:checkbox>
                  <w14:checked w14:val="1"/>
                  <w14:checkedState w14:val="2612" w14:font="MS Gothic"/>
                  <w14:uncheckedState w14:val="2610" w14:font="MS Gothic"/>
                </w14:checkbox>
              </w:sdtPr>
              <w:sdtContent>
                <w:r w:rsidR="00DD266A" w:rsidRPr="000A5A5D">
                  <w:rPr>
                    <w:rFonts w:ascii="MS Gothic" w:eastAsia="MS Gothic" w:hAnsi="MS Gothic" w:cstheme="minorHAnsi"/>
                    <w:color w:val="000000"/>
                    <w:sz w:val="18"/>
                    <w:szCs w:val="22"/>
                  </w:rPr>
                  <w:t>☒</w:t>
                </w:r>
              </w:sdtContent>
            </w:sdt>
            <w:r w:rsidR="0093014E" w:rsidRPr="000A5A5D">
              <w:rPr>
                <w:rFonts w:asciiTheme="minorHAnsi" w:hAnsiTheme="minorHAnsi" w:cstheme="minorHAnsi"/>
                <w:color w:val="000000"/>
                <w:sz w:val="18"/>
                <w:szCs w:val="22"/>
              </w:rPr>
              <w:t xml:space="preserve">  Turbines, boilers and burners</w:t>
            </w:r>
          </w:p>
          <w:p w14:paraId="114A7BFA" w14:textId="77777777" w:rsidR="0093014E"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359672714"/>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20"/>
                    <w:szCs w:val="22"/>
                  </w:rPr>
                  <w:t>☐</w:t>
                </w:r>
              </w:sdtContent>
            </w:sdt>
            <w:r w:rsidR="0093014E" w:rsidRPr="000A5A5D">
              <w:rPr>
                <w:rFonts w:asciiTheme="minorHAnsi" w:hAnsiTheme="minorHAnsi" w:cstheme="minorHAnsi"/>
                <w:color w:val="000000"/>
                <w:sz w:val="20"/>
                <w:szCs w:val="22"/>
              </w:rPr>
              <w:t xml:space="preserve">   </w:t>
            </w:r>
            <w:r w:rsidR="0093014E" w:rsidRPr="000A5A5D">
              <w:rPr>
                <w:rFonts w:asciiTheme="minorHAnsi" w:hAnsiTheme="minorHAnsi" w:cstheme="minorHAnsi"/>
                <w:color w:val="000000"/>
                <w:sz w:val="20"/>
                <w:szCs w:val="22"/>
                <w:u w:val="single"/>
              </w:rPr>
              <w:t>Cross-cutting</w:t>
            </w:r>
          </w:p>
          <w:p w14:paraId="7182DA7E" w14:textId="77777777" w:rsidR="0093014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75084579"/>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575553190"/>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477733311"/>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  Safety, Pre-Normative Research and Regulations, Codes and Standards</w:t>
            </w:r>
          </w:p>
          <w:p w14:paraId="44050836" w14:textId="3203A215" w:rsidR="0093014E"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2007436294"/>
                <w14:checkbox>
                  <w14:checked w14:val="0"/>
                  <w14:checkedState w14:val="2612" w14:font="MS Gothic"/>
                  <w14:uncheckedState w14:val="2610" w14:font="MS Gothic"/>
                </w14:checkbox>
              </w:sdtPr>
              <w:sdtContent>
                <w:r w:rsidR="00DD266A" w:rsidRPr="000A5A5D">
                  <w:rPr>
                    <w:rFonts w:ascii="MS Gothic" w:eastAsia="MS Gothic" w:hAnsi="MS Gothic" w:cstheme="minorHAnsi"/>
                    <w:color w:val="000000"/>
                    <w:sz w:val="20"/>
                    <w:szCs w:val="22"/>
                  </w:rPr>
                  <w:t>☐</w:t>
                </w:r>
              </w:sdtContent>
            </w:sdt>
            <w:r w:rsidR="0093014E" w:rsidRPr="000A5A5D">
              <w:rPr>
                <w:rFonts w:asciiTheme="minorHAnsi" w:hAnsiTheme="minorHAnsi" w:cstheme="minorHAnsi"/>
                <w:color w:val="000000"/>
                <w:sz w:val="20"/>
                <w:szCs w:val="22"/>
              </w:rPr>
              <w:t xml:space="preserve"> </w:t>
            </w:r>
            <w:r w:rsidR="0093014E" w:rsidRPr="000A5A5D">
              <w:rPr>
                <w:rFonts w:asciiTheme="minorHAnsi" w:hAnsiTheme="minorHAnsi" w:cstheme="minorHAnsi"/>
                <w:color w:val="000000"/>
                <w:sz w:val="20"/>
                <w:szCs w:val="22"/>
                <w:u w:val="single"/>
              </w:rPr>
              <w:t>H2-Valley</w:t>
            </w:r>
          </w:p>
          <w:p w14:paraId="1018E3F3" w14:textId="77777777" w:rsidR="0093014E"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584343779"/>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20"/>
                    <w:szCs w:val="22"/>
                  </w:rPr>
                  <w:t>☐</w:t>
                </w:r>
              </w:sdtContent>
            </w:sdt>
            <w:r w:rsidR="0093014E" w:rsidRPr="000A5A5D">
              <w:rPr>
                <w:rFonts w:asciiTheme="minorHAnsi" w:hAnsiTheme="minorHAnsi" w:cstheme="minorHAnsi"/>
                <w:color w:val="000000"/>
                <w:sz w:val="20"/>
                <w:szCs w:val="22"/>
              </w:rPr>
              <w:t xml:space="preserve"> </w:t>
            </w:r>
            <w:r w:rsidR="0093014E" w:rsidRPr="000A5A5D">
              <w:rPr>
                <w:rFonts w:asciiTheme="minorHAnsi" w:hAnsiTheme="minorHAnsi" w:cstheme="minorHAnsi"/>
                <w:color w:val="000000"/>
                <w:sz w:val="20"/>
                <w:szCs w:val="22"/>
                <w:u w:val="single"/>
              </w:rPr>
              <w:t>Supply chain</w:t>
            </w:r>
          </w:p>
          <w:p w14:paraId="25ED9D12" w14:textId="77777777" w:rsidR="0093014E"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732124875"/>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20"/>
                    <w:szCs w:val="22"/>
                  </w:rPr>
                  <w:t>☐</w:t>
                </w:r>
              </w:sdtContent>
            </w:sdt>
            <w:r w:rsidR="0093014E" w:rsidRPr="000A5A5D">
              <w:rPr>
                <w:rFonts w:asciiTheme="minorHAnsi" w:hAnsiTheme="minorHAnsi" w:cstheme="minorHAnsi"/>
                <w:color w:val="000000"/>
                <w:sz w:val="20"/>
                <w:szCs w:val="22"/>
              </w:rPr>
              <w:t xml:space="preserve"> </w:t>
            </w:r>
            <w:r w:rsidR="0093014E" w:rsidRPr="000A5A5D">
              <w:rPr>
                <w:rFonts w:asciiTheme="minorHAnsi" w:hAnsiTheme="minorHAnsi" w:cstheme="minorHAnsi"/>
                <w:color w:val="000000"/>
                <w:sz w:val="20"/>
                <w:szCs w:val="22"/>
                <w:u w:val="single"/>
              </w:rPr>
              <w:t>Strategic Research Challenge</w:t>
            </w:r>
          </w:p>
          <w:p w14:paraId="27AF936F" w14:textId="77777777" w:rsidR="0093014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46725538"/>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 Low or free PGM catalysts and reducing critical raw materials in electrolysers and fuel cells</w:t>
            </w:r>
          </w:p>
          <w:p w14:paraId="15B7BF47" w14:textId="77777777" w:rsidR="0093014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725190544"/>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 Advanced materials for hydrogen storage</w:t>
            </w:r>
          </w:p>
          <w:p w14:paraId="4531B1E0" w14:textId="77777777" w:rsidR="0093014E"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98146576"/>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93014E" w:rsidRPr="000A5A5D" w14:paraId="2C4AF22E" w14:textId="77777777" w:rsidTr="00F62BEE">
        <w:tc>
          <w:tcPr>
            <w:tcW w:w="3261" w:type="dxa"/>
            <w:tcBorders>
              <w:top w:val="single" w:sz="0" w:space="0" w:color="auto"/>
              <w:left w:val="single" w:sz="0" w:space="0" w:color="auto"/>
              <w:bottom w:val="single" w:sz="0" w:space="0" w:color="auto"/>
              <w:right w:val="single" w:sz="0" w:space="0" w:color="auto"/>
            </w:tcBorders>
          </w:tcPr>
          <w:p w14:paraId="74116A4B" w14:textId="77777777" w:rsidR="0093014E" w:rsidRPr="000A5A5D" w:rsidRDefault="0093014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5B27B03D" w14:textId="77777777" w:rsidR="0093014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476488518"/>
                <w14:checkbox>
                  <w14:checked w14:val="1"/>
                  <w14:checkedState w14:val="2612" w14:font="MS Gothic"/>
                  <w14:uncheckedState w14:val="2610" w14:font="MS Gothic"/>
                </w14:checkbox>
              </w:sdtPr>
              <w:sdtContent>
                <w:r w:rsidR="0093014E" w:rsidRPr="000A5A5D">
                  <w:rPr>
                    <w:rFonts w:ascii="Segoe UI Symbol" w:eastAsia="MS Gothic" w:hAnsi="Segoe UI Symbol" w:cs="Segoe UI Symbol"/>
                    <w:color w:val="000000"/>
                    <w:sz w:val="20"/>
                    <w:szCs w:val="22"/>
                  </w:rPr>
                  <w:t>☒</w:t>
                </w:r>
              </w:sdtContent>
            </w:sdt>
            <w:r w:rsidR="0093014E" w:rsidRPr="000A5A5D">
              <w:rPr>
                <w:rFonts w:asciiTheme="minorHAnsi" w:hAnsiTheme="minorHAnsi" w:cstheme="minorHAnsi"/>
                <w:color w:val="000000"/>
                <w:sz w:val="20"/>
                <w:szCs w:val="22"/>
              </w:rPr>
              <w:t xml:space="preserve">  </w:t>
            </w:r>
            <w:r w:rsidR="0093014E"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1CA0EAB4" w14:textId="77777777" w:rsidR="0093014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69279200"/>
                <w14:checkbox>
                  <w14:checked w14:val="1"/>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   KPI6 Carbon footprint of hydrogen technology applications</w:t>
            </w:r>
          </w:p>
          <w:p w14:paraId="6458CD5C" w14:textId="217BDF6C" w:rsidR="0093014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35787358"/>
                <w14:checkbox>
                  <w14:checked w14:val="0"/>
                  <w14:checkedState w14:val="2612" w14:font="MS Gothic"/>
                  <w14:uncheckedState w14:val="2610" w14:font="MS Gothic"/>
                </w14:checkbox>
              </w:sdtPr>
              <w:sdtContent>
                <w:r w:rsidR="00DD266A" w:rsidRPr="000A5A5D">
                  <w:rPr>
                    <w:rFonts w:ascii="MS Gothic" w:eastAsia="MS Gothic" w:hAnsi="MS Gothic" w:cstheme="minorHAnsi"/>
                    <w:color w:val="000000"/>
                    <w:sz w:val="18"/>
                    <w:szCs w:val="22"/>
                  </w:rPr>
                  <w:t>☐</w:t>
                </w:r>
              </w:sdtContent>
            </w:sdt>
            <w:r w:rsidR="0093014E" w:rsidRPr="000A5A5D">
              <w:rPr>
                <w:rFonts w:asciiTheme="minorHAnsi" w:hAnsiTheme="minorHAnsi" w:cstheme="minorHAnsi"/>
                <w:color w:val="000000"/>
                <w:sz w:val="18"/>
                <w:szCs w:val="22"/>
              </w:rPr>
              <w:t xml:space="preserve">   KPI-7 Use of PGMs and CRMs in hydrogen technology applications</w:t>
            </w:r>
          </w:p>
          <w:p w14:paraId="3DCB37AF" w14:textId="7F1C2909" w:rsidR="0093014E"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185100030"/>
                <w14:checkbox>
                  <w14:checked w14:val="1"/>
                  <w14:checkedState w14:val="2612" w14:font="MS Gothic"/>
                  <w14:uncheckedState w14:val="2610" w14:font="MS Gothic"/>
                </w14:checkbox>
              </w:sdtPr>
              <w:sdtContent>
                <w:r w:rsidR="00DD266A" w:rsidRPr="000A5A5D">
                  <w:rPr>
                    <w:rFonts w:ascii="MS Gothic" w:eastAsia="MS Gothic" w:hAnsi="MS Gothic" w:cstheme="minorHAnsi"/>
                    <w:color w:val="000000"/>
                    <w:sz w:val="20"/>
                    <w:szCs w:val="22"/>
                  </w:rPr>
                  <w:t>☒</w:t>
                </w:r>
              </w:sdtContent>
            </w:sdt>
            <w:r w:rsidR="0093014E" w:rsidRPr="000A5A5D">
              <w:rPr>
                <w:rFonts w:asciiTheme="minorHAnsi" w:hAnsiTheme="minorHAnsi" w:cstheme="minorHAnsi"/>
                <w:color w:val="000000"/>
                <w:sz w:val="20"/>
                <w:szCs w:val="22"/>
                <w:u w:val="single"/>
              </w:rPr>
              <w:t xml:space="preserve">  Outcome-2 Improving the cost-effectiveness of clean hydrogen solutions</w:t>
            </w:r>
          </w:p>
          <w:p w14:paraId="382418AE" w14:textId="60AF1F67" w:rsidR="0093014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688373446"/>
                <w14:checkbox>
                  <w14:checked w14:val="1"/>
                  <w14:checkedState w14:val="2612" w14:font="MS Gothic"/>
                  <w14:uncheckedState w14:val="2610" w14:font="MS Gothic"/>
                </w14:checkbox>
              </w:sdtPr>
              <w:sdtContent>
                <w:r w:rsidR="00DD266A" w:rsidRPr="000A5A5D">
                  <w:rPr>
                    <w:rFonts w:ascii="MS Gothic" w:eastAsia="MS Gothic" w:hAnsi="MS Gothic" w:cstheme="minorHAnsi"/>
                    <w:color w:val="000000"/>
                    <w:sz w:val="18"/>
                    <w:szCs w:val="22"/>
                  </w:rPr>
                  <w:t>☒</w:t>
                </w:r>
              </w:sdtContent>
            </w:sdt>
            <w:r w:rsidR="0093014E" w:rsidRPr="000A5A5D">
              <w:rPr>
                <w:rFonts w:asciiTheme="minorHAnsi" w:hAnsiTheme="minorHAnsi" w:cstheme="minorHAnsi"/>
                <w:color w:val="000000"/>
                <w:sz w:val="18"/>
                <w:szCs w:val="22"/>
              </w:rPr>
              <w:t xml:space="preserve">  KPI-8 Cost of electrolyser technologies used in hydrogen production</w:t>
            </w:r>
          </w:p>
          <w:p w14:paraId="5BD39876" w14:textId="77777777" w:rsidR="0093014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91344376"/>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  KPI-9 Cost of Heavy-Duty Vehicles</w:t>
            </w:r>
          </w:p>
          <w:p w14:paraId="5F8CCB1F" w14:textId="10663613" w:rsidR="0093014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26342251"/>
                <w14:checkbox>
                  <w14:checked w14:val="1"/>
                  <w14:checkedState w14:val="2612" w14:font="MS Gothic"/>
                  <w14:uncheckedState w14:val="2610" w14:font="MS Gothic"/>
                </w14:checkbox>
              </w:sdtPr>
              <w:sdtContent>
                <w:r w:rsidR="00347704">
                  <w:rPr>
                    <w:rFonts w:ascii="MS Gothic" w:eastAsia="MS Gothic" w:hAnsi="MS Gothic" w:cstheme="minorHAnsi" w:hint="eastAsia"/>
                    <w:color w:val="000000"/>
                    <w:sz w:val="18"/>
                    <w:szCs w:val="22"/>
                  </w:rPr>
                  <w:t>☒</w:t>
                </w:r>
              </w:sdtContent>
            </w:sdt>
            <w:r w:rsidR="0093014E" w:rsidRPr="000A5A5D">
              <w:rPr>
                <w:rFonts w:asciiTheme="minorHAnsi" w:hAnsiTheme="minorHAnsi" w:cstheme="minorHAnsi"/>
                <w:color w:val="000000"/>
                <w:sz w:val="18"/>
                <w:szCs w:val="22"/>
              </w:rPr>
              <w:t xml:space="preserve">  KPI-10 Cost of clean hydrogen distribution</w:t>
            </w:r>
          </w:p>
          <w:p w14:paraId="37593F73" w14:textId="5A35A07D" w:rsidR="0093014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851408055"/>
                <w14:checkbox>
                  <w14:checked w14:val="1"/>
                  <w14:checkedState w14:val="2612" w14:font="MS Gothic"/>
                  <w14:uncheckedState w14:val="2610" w14:font="MS Gothic"/>
                </w14:checkbox>
              </w:sdtPr>
              <w:sdtContent>
                <w:r w:rsidR="00DD266A" w:rsidRPr="000A5A5D">
                  <w:rPr>
                    <w:rFonts w:ascii="MS Gothic" w:eastAsia="MS Gothic" w:hAnsi="MS Gothic" w:cstheme="minorHAnsi"/>
                    <w:color w:val="000000"/>
                    <w:sz w:val="20"/>
                    <w:szCs w:val="22"/>
                  </w:rPr>
                  <w:t>☒</w:t>
                </w:r>
              </w:sdtContent>
            </w:sdt>
            <w:r w:rsidR="0093014E" w:rsidRPr="000A5A5D">
              <w:rPr>
                <w:rFonts w:asciiTheme="minorHAnsi" w:hAnsiTheme="minorHAnsi" w:cstheme="minorHAnsi"/>
                <w:color w:val="000000"/>
                <w:sz w:val="20"/>
                <w:szCs w:val="22"/>
              </w:rPr>
              <w:t xml:space="preserve">  </w:t>
            </w:r>
            <w:r w:rsidR="0093014E" w:rsidRPr="000A5A5D">
              <w:rPr>
                <w:rFonts w:asciiTheme="minorHAnsi" w:hAnsiTheme="minorHAnsi" w:cstheme="minorHAnsi"/>
                <w:color w:val="000000"/>
                <w:sz w:val="20"/>
                <w:szCs w:val="22"/>
                <w:u w:val="single"/>
              </w:rPr>
              <w:t>Outcome-3 Demonstrating clean hydrogen solutions across the different sectors</w:t>
            </w:r>
          </w:p>
          <w:p w14:paraId="75E3FAC9" w14:textId="4067E8A2" w:rsidR="0093014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01785914"/>
                <w14:checkbox>
                  <w14:checked w14:val="1"/>
                  <w14:checkedState w14:val="2612" w14:font="MS Gothic"/>
                  <w14:uncheckedState w14:val="2610" w14:font="MS Gothic"/>
                </w14:checkbox>
              </w:sdtPr>
              <w:sdtContent>
                <w:r w:rsidR="00DD266A" w:rsidRPr="000A5A5D">
                  <w:rPr>
                    <w:rFonts w:ascii="MS Gothic" w:eastAsia="MS Gothic" w:hAnsi="MS Gothic" w:cstheme="minorHAnsi"/>
                    <w:color w:val="000000"/>
                    <w:sz w:val="18"/>
                    <w:szCs w:val="22"/>
                  </w:rPr>
                  <w:t>☒</w:t>
                </w:r>
              </w:sdtContent>
            </w:sdt>
            <w:r w:rsidR="0093014E" w:rsidRPr="000A5A5D">
              <w:rPr>
                <w:rFonts w:asciiTheme="minorHAnsi" w:hAnsiTheme="minorHAnsi" w:cstheme="minorHAnsi"/>
                <w:color w:val="000000"/>
                <w:sz w:val="18"/>
                <w:szCs w:val="22"/>
              </w:rPr>
              <w:t xml:space="preserve"> KPI-11 MW of electrolysers deployed for hydrogen production funded by the JU</w:t>
            </w:r>
          </w:p>
          <w:p w14:paraId="4618F352" w14:textId="77777777" w:rsidR="0093014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71459971"/>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 KPI-12 Number of heavy-duty vehicles deployed within EU 27 funded by the JU</w:t>
            </w:r>
          </w:p>
          <w:p w14:paraId="463B65D5" w14:textId="77777777" w:rsidR="0093014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56347028"/>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 KPI-13 Number of HRS deployed within EU 27 funded by the JU</w:t>
            </w:r>
          </w:p>
          <w:p w14:paraId="6FBE7C6F" w14:textId="73550DFC" w:rsidR="0093014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969735589"/>
                <w14:checkbox>
                  <w14:checked w14:val="0"/>
                  <w14:checkedState w14:val="2612" w14:font="MS Gothic"/>
                  <w14:uncheckedState w14:val="2610" w14:font="MS Gothic"/>
                </w14:checkbox>
              </w:sdtPr>
              <w:sdtContent>
                <w:r w:rsidR="00DD266A" w:rsidRPr="000A5A5D">
                  <w:rPr>
                    <w:rFonts w:ascii="MS Gothic" w:eastAsia="MS Gothic" w:hAnsi="MS Gothic" w:cstheme="minorHAnsi"/>
                    <w:color w:val="000000"/>
                    <w:sz w:val="20"/>
                    <w:szCs w:val="22"/>
                  </w:rPr>
                  <w:t>☐</w:t>
                </w:r>
              </w:sdtContent>
            </w:sdt>
            <w:r w:rsidR="0093014E" w:rsidRPr="000A5A5D">
              <w:rPr>
                <w:rFonts w:asciiTheme="minorHAnsi" w:hAnsiTheme="minorHAnsi" w:cstheme="minorHAnsi"/>
                <w:color w:val="000000"/>
                <w:sz w:val="20"/>
                <w:szCs w:val="22"/>
              </w:rPr>
              <w:t xml:space="preserve">  </w:t>
            </w:r>
            <w:r w:rsidR="0093014E" w:rsidRPr="000A5A5D">
              <w:rPr>
                <w:rFonts w:asciiTheme="minorHAnsi" w:hAnsiTheme="minorHAnsi" w:cstheme="minorHAnsi"/>
                <w:color w:val="000000"/>
                <w:sz w:val="20"/>
                <w:szCs w:val="22"/>
                <w:u w:val="single"/>
              </w:rPr>
              <w:t>Outcome-4 Reinforcing the EU scientific and industrial ecosystem</w:t>
            </w:r>
          </w:p>
          <w:p w14:paraId="79B8A947" w14:textId="0FB071BA" w:rsidR="0093014E"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1398582791"/>
                <w14:checkbox>
                  <w14:checked w14:val="0"/>
                  <w14:checkedState w14:val="2612" w14:font="MS Gothic"/>
                  <w14:uncheckedState w14:val="2610" w14:font="MS Gothic"/>
                </w14:checkbox>
              </w:sdtPr>
              <w:sdtContent>
                <w:r w:rsidR="00DD266A" w:rsidRPr="000A5A5D">
                  <w:rPr>
                    <w:rFonts w:ascii="MS Gothic" w:eastAsia="MS Gothic" w:hAnsi="MS Gothic" w:cstheme="minorHAnsi"/>
                    <w:color w:val="000000"/>
                    <w:sz w:val="18"/>
                    <w:szCs w:val="22"/>
                  </w:rPr>
                  <w:t>☐</w:t>
                </w:r>
              </w:sdtContent>
            </w:sdt>
            <w:r w:rsidR="0093014E" w:rsidRPr="000A5A5D">
              <w:rPr>
                <w:rFonts w:asciiTheme="minorHAnsi" w:hAnsiTheme="minorHAnsi" w:cstheme="minorHAnsi"/>
                <w:color w:val="000000"/>
                <w:sz w:val="18"/>
                <w:szCs w:val="18"/>
              </w:rPr>
              <w:t xml:space="preserve"> KPI-14 Number of patents generated by the projects funded by the JU</w:t>
            </w:r>
          </w:p>
          <w:p w14:paraId="3C430BD8" w14:textId="627F9EEF" w:rsidR="0093014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99001760"/>
                <w14:checkbox>
                  <w14:checked w14:val="0"/>
                  <w14:checkedState w14:val="2612" w14:font="MS Gothic"/>
                  <w14:uncheckedState w14:val="2610" w14:font="MS Gothic"/>
                </w14:checkbox>
              </w:sdtPr>
              <w:sdtContent>
                <w:r w:rsidR="00DD266A" w:rsidRPr="000A5A5D">
                  <w:rPr>
                    <w:rFonts w:ascii="MS Gothic" w:eastAsia="MS Gothic" w:hAnsi="MS Gothic" w:cstheme="minorHAnsi"/>
                    <w:color w:val="000000"/>
                    <w:sz w:val="18"/>
                    <w:szCs w:val="22"/>
                  </w:rPr>
                  <w:t>☐</w:t>
                </w:r>
              </w:sdtContent>
            </w:sdt>
            <w:r w:rsidR="0093014E" w:rsidRPr="000A5A5D">
              <w:rPr>
                <w:rFonts w:asciiTheme="minorHAnsi" w:hAnsiTheme="minorHAnsi" w:cstheme="minorHAnsi"/>
                <w:color w:val="000000"/>
                <w:sz w:val="18"/>
                <w:szCs w:val="22"/>
              </w:rPr>
              <w:t xml:space="preserve"> KPI-15 Number of publications generated by the projects funded by the JU</w:t>
            </w:r>
          </w:p>
          <w:p w14:paraId="732A2B77" w14:textId="77777777" w:rsidR="0093014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634252600"/>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20"/>
                    <w:szCs w:val="22"/>
                  </w:rPr>
                  <w:t>☐</w:t>
                </w:r>
              </w:sdtContent>
            </w:sdt>
            <w:r w:rsidR="0093014E" w:rsidRPr="000A5A5D">
              <w:rPr>
                <w:rFonts w:asciiTheme="minorHAnsi" w:hAnsiTheme="minorHAnsi" w:cstheme="minorHAnsi"/>
                <w:color w:val="000000"/>
                <w:sz w:val="20"/>
                <w:szCs w:val="22"/>
              </w:rPr>
              <w:t xml:space="preserve"> </w:t>
            </w:r>
            <w:r w:rsidR="0093014E" w:rsidRPr="000A5A5D">
              <w:rPr>
                <w:rFonts w:asciiTheme="minorHAnsi" w:hAnsiTheme="minorHAnsi" w:cstheme="minorHAnsi"/>
                <w:color w:val="000000"/>
                <w:sz w:val="20"/>
                <w:szCs w:val="22"/>
                <w:u w:val="single"/>
              </w:rPr>
              <w:t>Outcome-5 Increasing public awareness and uptake of hydrogen technologies</w:t>
            </w:r>
          </w:p>
          <w:p w14:paraId="33D277CE" w14:textId="77777777" w:rsidR="0093014E"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1071417828"/>
                <w14:checkbox>
                  <w14:checked w14:val="0"/>
                  <w14:checkedState w14:val="2612" w14:font="MS Gothic"/>
                  <w14:uncheckedState w14:val="2610" w14:font="MS Gothic"/>
                </w14:checkbox>
              </w:sdtPr>
              <w:sdtContent>
                <w:r w:rsidR="0093014E" w:rsidRPr="000A5A5D">
                  <w:rPr>
                    <w:rFonts w:ascii="Segoe UI Symbol" w:eastAsia="MS Gothic" w:hAnsi="Segoe UI Symbol" w:cs="Segoe UI Symbol"/>
                    <w:color w:val="000000"/>
                    <w:sz w:val="18"/>
                    <w:szCs w:val="22"/>
                  </w:rPr>
                  <w:t>☐</w:t>
                </w:r>
              </w:sdtContent>
            </w:sdt>
            <w:r w:rsidR="0093014E" w:rsidRPr="000A5A5D">
              <w:rPr>
                <w:rFonts w:asciiTheme="minorHAnsi" w:hAnsiTheme="minorHAnsi" w:cstheme="minorHAnsi"/>
                <w:color w:val="000000"/>
                <w:sz w:val="18"/>
                <w:szCs w:val="22"/>
              </w:rPr>
              <w:t xml:space="preserve"> KPI-16 Public perception of hydrogen technologies</w:t>
            </w:r>
          </w:p>
        </w:tc>
      </w:tr>
    </w:tbl>
    <w:p w14:paraId="5239881B" w14:textId="77777777" w:rsidR="0093014E" w:rsidRPr="000A5A5D" w:rsidRDefault="0093014E" w:rsidP="00F25222">
      <w:pPr>
        <w:jc w:val="both"/>
        <w:rPr>
          <w:rFonts w:cstheme="minorHAnsi"/>
        </w:rPr>
      </w:pPr>
      <w:r w:rsidRPr="000A5A5D">
        <w:rPr>
          <w:rFonts w:cstheme="minorHAnsi"/>
        </w:rPr>
        <w:br w:type="page"/>
      </w:r>
    </w:p>
    <w:p w14:paraId="042752E6" w14:textId="77777777" w:rsidR="0093014E" w:rsidRPr="000A5A5D" w:rsidRDefault="0093014E"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10662E1C" w14:textId="77777777" w:rsidR="004940B0" w:rsidRPr="004940B0" w:rsidRDefault="004940B0" w:rsidP="00F25222">
      <w:pPr>
        <w:spacing w:after="0" w:line="240" w:lineRule="auto"/>
        <w:jc w:val="both"/>
        <w:textAlignment w:val="baseline"/>
        <w:rPr>
          <w:rFonts w:eastAsia="Times New Roman" w:cstheme="minorHAnsi"/>
          <w:color w:val="000000"/>
          <w:lang w:val="en-US" w:eastAsia="fr-BE"/>
        </w:rPr>
      </w:pPr>
      <w:r w:rsidRPr="004940B0">
        <w:rPr>
          <w:rFonts w:eastAsia="Times New Roman" w:cstheme="minorHAnsi"/>
          <w:color w:val="000000"/>
          <w:lang w:val="en-US" w:eastAsia="fr-BE"/>
        </w:rPr>
        <w:t>Renewable hydrogen offers industry the means to decarbonise thermal and chemical processes that currently rely on fossil fuels or grey hydrogen. In an industrial zone the opportunities to switch these processes to renewable hydrogen are improved if off-takers can access it via a local pipeline network (rather than by each having to install a separate electrolyser). Hydrogen can then be produced more cost effectively via a relatively large electrolyser. This approach is an important next step for decarbonising an industrial area, as opposed to decarbonising an individual process. The project should be designed for wider replication, or as the first stage of a hydrogen valley.   </w:t>
      </w:r>
    </w:p>
    <w:p w14:paraId="3B03A098" w14:textId="77777777" w:rsidR="004940B0" w:rsidRPr="004940B0" w:rsidRDefault="004940B0" w:rsidP="00F25222">
      <w:pPr>
        <w:spacing w:after="0" w:line="240" w:lineRule="auto"/>
        <w:jc w:val="both"/>
        <w:textAlignment w:val="baseline"/>
        <w:rPr>
          <w:rFonts w:eastAsia="Times New Roman" w:cstheme="minorHAnsi"/>
          <w:color w:val="000000"/>
          <w:lang w:val="en-US" w:eastAsia="fr-BE"/>
        </w:rPr>
      </w:pPr>
      <w:r w:rsidRPr="004940B0">
        <w:rPr>
          <w:rFonts w:eastAsia="Times New Roman" w:cstheme="minorHAnsi"/>
          <w:color w:val="000000"/>
          <w:lang w:val="en-US" w:eastAsia="fr-BE"/>
        </w:rPr>
        <w:t>This flagship project involves introducing and operating a small hydrogen network in combination with a large electrolyser to decarbonise at least two industrial processes that are located within a single industrial zone. The electrolyser should produce a minimum of 2,500 tonnes of hydrogen per annum.  </w:t>
      </w:r>
    </w:p>
    <w:p w14:paraId="1534B872" w14:textId="77777777" w:rsidR="004940B0" w:rsidRPr="004940B0" w:rsidRDefault="004940B0" w:rsidP="00F25222">
      <w:pPr>
        <w:spacing w:after="0" w:line="240" w:lineRule="auto"/>
        <w:jc w:val="both"/>
        <w:textAlignment w:val="baseline"/>
        <w:rPr>
          <w:rFonts w:eastAsia="Times New Roman" w:cstheme="minorHAnsi"/>
          <w:color w:val="000000"/>
          <w:lang w:val="en-US" w:eastAsia="fr-BE"/>
        </w:rPr>
      </w:pPr>
      <w:r w:rsidRPr="004940B0">
        <w:rPr>
          <w:rFonts w:eastAsia="Times New Roman" w:cstheme="minorHAnsi"/>
          <w:color w:val="000000"/>
          <w:lang w:val="en-US" w:eastAsia="fr-BE"/>
        </w:rPr>
        <w:t>The deployed hydrogen technologies should conform with the relevant 2024 KPIs stated in the SRIA. The project will contribute to the following objectives as stated in the SRIA: </w:t>
      </w:r>
    </w:p>
    <w:p w14:paraId="22949CFF" w14:textId="77777777" w:rsidR="004940B0" w:rsidRPr="00EC5DC7" w:rsidRDefault="004940B0" w:rsidP="00B13107">
      <w:pPr>
        <w:numPr>
          <w:ilvl w:val="0"/>
          <w:numId w:val="12"/>
        </w:numPr>
        <w:spacing w:after="0" w:line="240" w:lineRule="auto"/>
        <w:jc w:val="both"/>
      </w:pPr>
      <w:r w:rsidRPr="00EC5DC7">
        <w:t>Reducing electrolyser CAPEX and OPEX; </w:t>
      </w:r>
    </w:p>
    <w:p w14:paraId="3A57A33A" w14:textId="77777777" w:rsidR="004940B0" w:rsidRPr="00EC5DC7" w:rsidRDefault="004940B0" w:rsidP="00B13107">
      <w:pPr>
        <w:numPr>
          <w:ilvl w:val="0"/>
          <w:numId w:val="12"/>
        </w:numPr>
        <w:spacing w:after="0" w:line="240" w:lineRule="auto"/>
        <w:jc w:val="both"/>
      </w:pPr>
      <w:r w:rsidRPr="00EC5DC7">
        <w:t>Increasing the scale of deployment; </w:t>
      </w:r>
    </w:p>
    <w:p w14:paraId="4F1DB193" w14:textId="77777777" w:rsidR="004940B0" w:rsidRPr="00EC5DC7" w:rsidRDefault="004940B0" w:rsidP="00B13107">
      <w:pPr>
        <w:numPr>
          <w:ilvl w:val="0"/>
          <w:numId w:val="12"/>
        </w:numPr>
        <w:spacing w:after="0" w:line="240" w:lineRule="auto"/>
        <w:jc w:val="both"/>
      </w:pPr>
      <w:r w:rsidRPr="00EC5DC7">
        <w:t>Increasing the pressure and capacity for new builds of 100% hydrogen pipelines while reducing their cost; </w:t>
      </w:r>
    </w:p>
    <w:p w14:paraId="41323582" w14:textId="77777777" w:rsidR="004940B0" w:rsidRPr="00EC5DC7" w:rsidRDefault="004940B0" w:rsidP="00B13107">
      <w:pPr>
        <w:numPr>
          <w:ilvl w:val="0"/>
          <w:numId w:val="12"/>
        </w:numPr>
        <w:spacing w:after="0" w:line="240" w:lineRule="auto"/>
        <w:jc w:val="both"/>
      </w:pPr>
      <w:r w:rsidRPr="00EC5DC7">
        <w:t>System integration &amp; efficiency; </w:t>
      </w:r>
    </w:p>
    <w:p w14:paraId="3E3BA5A7" w14:textId="77777777" w:rsidR="004940B0" w:rsidRPr="00EC5DC7" w:rsidRDefault="004940B0" w:rsidP="00B13107">
      <w:pPr>
        <w:numPr>
          <w:ilvl w:val="0"/>
          <w:numId w:val="12"/>
        </w:numPr>
        <w:spacing w:after="0" w:line="240" w:lineRule="auto"/>
        <w:jc w:val="both"/>
      </w:pPr>
      <w:r w:rsidRPr="00EC5DC7">
        <w:t>Improving security and resilience of the energy system, e.g. via hydrogen production using locally available renewable energy sources; </w:t>
      </w:r>
    </w:p>
    <w:p w14:paraId="114EC0F3" w14:textId="77777777" w:rsidR="004940B0" w:rsidRPr="00EC5DC7" w:rsidRDefault="004940B0" w:rsidP="00B13107">
      <w:pPr>
        <w:numPr>
          <w:ilvl w:val="0"/>
          <w:numId w:val="12"/>
        </w:numPr>
        <w:spacing w:after="0" w:line="240" w:lineRule="auto"/>
        <w:jc w:val="both"/>
      </w:pPr>
      <w:r w:rsidRPr="00EC5DC7">
        <w:t>Assessment of the availability and affordability of clean (pollution free) energy provision for industry, whilst also considering environmental impacts; </w:t>
      </w:r>
    </w:p>
    <w:p w14:paraId="154CF67B" w14:textId="77777777" w:rsidR="004940B0" w:rsidRDefault="004940B0" w:rsidP="00B13107">
      <w:pPr>
        <w:numPr>
          <w:ilvl w:val="0"/>
          <w:numId w:val="12"/>
        </w:numPr>
        <w:spacing w:after="0" w:line="240" w:lineRule="auto"/>
        <w:jc w:val="both"/>
      </w:pPr>
      <w:r w:rsidRPr="00EC5DC7">
        <w:t>Mutualisation of production or distribution and storage, assuming decentralisation as key parameter; </w:t>
      </w:r>
    </w:p>
    <w:p w14:paraId="20E0B268" w14:textId="77777777" w:rsidR="00B13107" w:rsidRPr="00EC5DC7" w:rsidRDefault="00B13107" w:rsidP="00B13107">
      <w:pPr>
        <w:spacing w:after="0" w:line="240" w:lineRule="auto"/>
        <w:ind w:left="720"/>
        <w:jc w:val="both"/>
      </w:pPr>
    </w:p>
    <w:p w14:paraId="44989C1C" w14:textId="77777777" w:rsidR="004940B0" w:rsidRPr="004940B0" w:rsidRDefault="004940B0" w:rsidP="00F25222">
      <w:pPr>
        <w:spacing w:after="0" w:line="240" w:lineRule="auto"/>
        <w:jc w:val="both"/>
        <w:textAlignment w:val="baseline"/>
        <w:rPr>
          <w:rFonts w:eastAsia="Times New Roman" w:cstheme="minorHAnsi"/>
          <w:color w:val="000000"/>
          <w:lang w:val="fr-BE" w:eastAsia="fr-BE"/>
        </w:rPr>
      </w:pPr>
      <w:r w:rsidRPr="004940B0">
        <w:rPr>
          <w:rFonts w:eastAsia="Times New Roman" w:cstheme="minorHAnsi"/>
          <w:b/>
          <w:bCs/>
          <w:color w:val="000000"/>
          <w:u w:val="single"/>
          <w:lang w:val="en-US" w:eastAsia="fr-BE"/>
        </w:rPr>
        <w:t>Tentative KPIs</w:t>
      </w:r>
      <w:r w:rsidRPr="004940B0">
        <w:rPr>
          <w:rFonts w:eastAsia="Times New Roman" w:cstheme="minorHAnsi"/>
          <w:color w:val="000000"/>
          <w:lang w:val="fr-BE" w:eastAsia="fr-BE"/>
        </w:rPr>
        <w:t> </w:t>
      </w:r>
    </w:p>
    <w:p w14:paraId="2DA9A654" w14:textId="77777777" w:rsidR="004940B0" w:rsidRPr="004940B0" w:rsidRDefault="004940B0" w:rsidP="00F25222">
      <w:pPr>
        <w:spacing w:after="0" w:line="240" w:lineRule="auto"/>
        <w:jc w:val="both"/>
        <w:textAlignment w:val="baseline"/>
        <w:rPr>
          <w:rFonts w:eastAsia="Times New Roman" w:cstheme="minorHAnsi"/>
          <w:i/>
          <w:iCs/>
          <w:color w:val="A7A7A7"/>
          <w:lang w:val="fr-BE" w:eastAsia="fr-BE"/>
        </w:rPr>
      </w:pPr>
      <w:r w:rsidRPr="004940B0">
        <w:rPr>
          <w:rFonts w:eastAsia="Times New Roman" w:cstheme="minorHAnsi"/>
          <w:i/>
          <w:iCs/>
          <w:color w:val="A7A7A7"/>
          <w:u w:val="single"/>
          <w:lang w:eastAsia="fr-BE"/>
        </w:rPr>
        <w:t xml:space="preserve">Table </w:t>
      </w:r>
      <w:r w:rsidRPr="004940B0">
        <w:rPr>
          <w:rFonts w:eastAsia="Times New Roman" w:cstheme="minorHAnsi"/>
          <w:i/>
          <w:iCs/>
          <w:color w:val="000000"/>
          <w:u w:val="single"/>
          <w:shd w:val="clear" w:color="auto" w:fill="E1E3E6"/>
          <w:lang w:eastAsia="fr-BE"/>
        </w:rPr>
        <w:t>13</w:t>
      </w:r>
      <w:r w:rsidRPr="004940B0">
        <w:rPr>
          <w:rFonts w:eastAsia="Times New Roman" w:cstheme="minorHAnsi"/>
          <w:i/>
          <w:iCs/>
          <w:color w:val="A7A7A7"/>
          <w:u w:val="single"/>
          <w:lang w:eastAsia="fr-BE"/>
        </w:rPr>
        <w:t>: KPIs for hydrogen transportation</w:t>
      </w:r>
      <w:r w:rsidRPr="004940B0">
        <w:rPr>
          <w:rFonts w:eastAsia="Times New Roman" w:cstheme="minorHAnsi"/>
          <w:i/>
          <w:iCs/>
          <w:color w:val="A7A7A7"/>
          <w:lang w:val="fr-BE" w:eastAsia="fr-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3195"/>
        <w:gridCol w:w="1740"/>
        <w:gridCol w:w="870"/>
        <w:gridCol w:w="870"/>
        <w:gridCol w:w="1335"/>
      </w:tblGrid>
      <w:tr w:rsidR="004940B0" w:rsidRPr="004940B0" w14:paraId="0D564C17" w14:textId="77777777" w:rsidTr="004940B0">
        <w:trPr>
          <w:trHeight w:val="315"/>
        </w:trPr>
        <w:tc>
          <w:tcPr>
            <w:tcW w:w="1005"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605EBB48"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No</w:t>
            </w:r>
            <w:r w:rsidRPr="004940B0">
              <w:rPr>
                <w:rFonts w:eastAsia="Times New Roman" w:cstheme="minorHAnsi"/>
                <w:lang w:val="fr-BE" w:eastAsia="fr-BE"/>
              </w:rPr>
              <w:t> </w:t>
            </w:r>
          </w:p>
        </w:tc>
        <w:tc>
          <w:tcPr>
            <w:tcW w:w="3195"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2D43A009" w14:textId="77777777" w:rsidR="004940B0" w:rsidRPr="004940B0" w:rsidRDefault="004940B0" w:rsidP="00F25222">
            <w:pPr>
              <w:spacing w:after="0" w:line="240" w:lineRule="auto"/>
              <w:ind w:firstLine="1350"/>
              <w:jc w:val="both"/>
              <w:textAlignment w:val="baseline"/>
              <w:rPr>
                <w:rFonts w:eastAsia="Times New Roman" w:cstheme="minorHAnsi"/>
                <w:lang w:val="fr-BE" w:eastAsia="fr-BE"/>
              </w:rPr>
            </w:pPr>
            <w:r w:rsidRPr="004940B0">
              <w:rPr>
                <w:rFonts w:eastAsia="Times New Roman" w:cstheme="minorHAnsi"/>
                <w:b/>
                <w:bCs/>
                <w:lang w:val="en-US" w:eastAsia="fr-BE"/>
              </w:rPr>
              <w:t>Parameter</w:t>
            </w:r>
            <w:r w:rsidRPr="004940B0">
              <w:rPr>
                <w:rFonts w:eastAsia="Times New Roman" w:cstheme="minorHAnsi"/>
                <w:lang w:val="fr-BE" w:eastAsia="fr-BE"/>
              </w:rPr>
              <w:t> </w:t>
            </w:r>
          </w:p>
        </w:tc>
        <w:tc>
          <w:tcPr>
            <w:tcW w:w="1740"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165F3BCF"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Unit</w:t>
            </w:r>
            <w:r w:rsidRPr="004940B0">
              <w:rPr>
                <w:rFonts w:eastAsia="Times New Roman" w:cstheme="minorHAnsi"/>
                <w:lang w:val="fr-BE" w:eastAsia="fr-BE"/>
              </w:rPr>
              <w:t> </w:t>
            </w:r>
          </w:p>
        </w:tc>
        <w:tc>
          <w:tcPr>
            <w:tcW w:w="870" w:type="dxa"/>
            <w:tcBorders>
              <w:top w:val="single" w:sz="6" w:space="0" w:color="000000"/>
              <w:left w:val="single" w:sz="6" w:space="0" w:color="000000"/>
              <w:bottom w:val="single" w:sz="6" w:space="0" w:color="000000"/>
              <w:right w:val="single" w:sz="6" w:space="0" w:color="000000"/>
            </w:tcBorders>
            <w:shd w:val="clear" w:color="auto" w:fill="BFBFBF"/>
            <w:hideMark/>
          </w:tcPr>
          <w:p w14:paraId="5E863310"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SoA</w:t>
            </w:r>
            <w:r w:rsidRPr="004940B0">
              <w:rPr>
                <w:rFonts w:eastAsia="Times New Roman" w:cstheme="minorHAnsi"/>
                <w:lang w:val="fr-BE" w:eastAsia="fr-BE"/>
              </w:rPr>
              <w:t> </w:t>
            </w:r>
          </w:p>
        </w:tc>
        <w:tc>
          <w:tcPr>
            <w:tcW w:w="2175" w:type="dxa"/>
            <w:gridSpan w:val="2"/>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D61D5DC" w14:textId="77777777" w:rsidR="004940B0" w:rsidRPr="004940B0" w:rsidRDefault="004940B0" w:rsidP="00F25222">
            <w:pPr>
              <w:spacing w:after="0" w:line="240" w:lineRule="auto"/>
              <w:ind w:right="-960"/>
              <w:jc w:val="both"/>
              <w:textAlignment w:val="baseline"/>
              <w:rPr>
                <w:rFonts w:eastAsia="Times New Roman" w:cstheme="minorHAnsi"/>
                <w:lang w:val="fr-BE" w:eastAsia="fr-BE"/>
              </w:rPr>
            </w:pPr>
            <w:r w:rsidRPr="004940B0">
              <w:rPr>
                <w:rFonts w:eastAsia="Times New Roman" w:cstheme="minorHAnsi"/>
                <w:b/>
                <w:bCs/>
                <w:lang w:val="en-US" w:eastAsia="fr-BE"/>
              </w:rPr>
              <w:t>Targets</w:t>
            </w:r>
            <w:r w:rsidRPr="004940B0">
              <w:rPr>
                <w:rFonts w:eastAsia="Times New Roman" w:cstheme="minorHAnsi"/>
                <w:lang w:val="fr-BE" w:eastAsia="fr-BE"/>
              </w:rPr>
              <w:t> </w:t>
            </w:r>
          </w:p>
        </w:tc>
      </w:tr>
      <w:tr w:rsidR="004940B0" w:rsidRPr="004940B0" w14:paraId="42DED469" w14:textId="77777777" w:rsidTr="004940B0">
        <w:trPr>
          <w:trHeight w:val="31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B1C8CD" w14:textId="77777777" w:rsidR="004940B0" w:rsidRPr="004940B0" w:rsidRDefault="004940B0" w:rsidP="00F25222">
            <w:pPr>
              <w:spacing w:after="0" w:line="240" w:lineRule="auto"/>
              <w:jc w:val="both"/>
              <w:rPr>
                <w:rFonts w:eastAsia="Times New Roman" w:cstheme="minorHAnsi"/>
                <w:lang w:val="fr-BE" w:eastAsia="fr-B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712E06" w14:textId="77777777" w:rsidR="004940B0" w:rsidRPr="004940B0" w:rsidRDefault="004940B0" w:rsidP="00F25222">
            <w:pPr>
              <w:spacing w:after="0" w:line="240" w:lineRule="auto"/>
              <w:jc w:val="both"/>
              <w:rPr>
                <w:rFonts w:eastAsia="Times New Roman" w:cstheme="minorHAnsi"/>
                <w:lang w:val="fr-BE" w:eastAsia="fr-B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FF75F2" w14:textId="77777777" w:rsidR="004940B0" w:rsidRPr="004940B0" w:rsidRDefault="004940B0" w:rsidP="00F25222">
            <w:pPr>
              <w:spacing w:after="0" w:line="240" w:lineRule="auto"/>
              <w:jc w:val="both"/>
              <w:rPr>
                <w:rFonts w:eastAsia="Times New Roman" w:cstheme="minorHAnsi"/>
                <w:lang w:val="fr-BE" w:eastAsia="fr-BE"/>
              </w:rPr>
            </w:pPr>
          </w:p>
        </w:tc>
        <w:tc>
          <w:tcPr>
            <w:tcW w:w="870" w:type="dxa"/>
            <w:tcBorders>
              <w:top w:val="single" w:sz="6" w:space="0" w:color="000000"/>
              <w:left w:val="single" w:sz="6" w:space="0" w:color="000000"/>
              <w:bottom w:val="single" w:sz="6" w:space="0" w:color="000000"/>
              <w:right w:val="single" w:sz="6" w:space="0" w:color="000000"/>
            </w:tcBorders>
            <w:shd w:val="clear" w:color="auto" w:fill="BFBFBF"/>
            <w:hideMark/>
          </w:tcPr>
          <w:p w14:paraId="745C8F9D"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2020</w:t>
            </w:r>
            <w:r w:rsidRPr="004940B0">
              <w:rPr>
                <w:rFonts w:eastAsia="Times New Roman" w:cstheme="minorHAnsi"/>
                <w:lang w:val="fr-BE" w:eastAsia="fr-BE"/>
              </w:rPr>
              <w:t> </w:t>
            </w:r>
          </w:p>
        </w:tc>
        <w:tc>
          <w:tcPr>
            <w:tcW w:w="870" w:type="dxa"/>
            <w:tcBorders>
              <w:top w:val="single" w:sz="6" w:space="0" w:color="000000"/>
              <w:left w:val="single" w:sz="6" w:space="0" w:color="000000"/>
              <w:bottom w:val="single" w:sz="6" w:space="0" w:color="000000"/>
              <w:right w:val="single" w:sz="6" w:space="0" w:color="000000"/>
            </w:tcBorders>
            <w:shd w:val="clear" w:color="auto" w:fill="BFBFBF"/>
            <w:hideMark/>
          </w:tcPr>
          <w:p w14:paraId="1DFE7DE9"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2024</w:t>
            </w:r>
            <w:r w:rsidRPr="004940B0">
              <w:rPr>
                <w:rFonts w:eastAsia="Times New Roman" w:cstheme="minorHAnsi"/>
                <w:lang w:val="fr-BE" w:eastAsia="fr-BE"/>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BFBFBF"/>
            <w:hideMark/>
          </w:tcPr>
          <w:p w14:paraId="4731217F"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2030</w:t>
            </w:r>
            <w:r w:rsidRPr="004940B0">
              <w:rPr>
                <w:rFonts w:eastAsia="Times New Roman" w:cstheme="minorHAnsi"/>
                <w:lang w:val="fr-BE" w:eastAsia="fr-BE"/>
              </w:rPr>
              <w:t> </w:t>
            </w:r>
          </w:p>
        </w:tc>
      </w:tr>
      <w:tr w:rsidR="004940B0" w:rsidRPr="004940B0" w14:paraId="71C0B9E4" w14:textId="77777777" w:rsidTr="004940B0">
        <w:trPr>
          <w:trHeight w:val="345"/>
        </w:trPr>
        <w:tc>
          <w:tcPr>
            <w:tcW w:w="1005" w:type="dxa"/>
            <w:tcBorders>
              <w:top w:val="single" w:sz="6" w:space="0" w:color="000000"/>
              <w:left w:val="single" w:sz="6" w:space="0" w:color="000000"/>
              <w:bottom w:val="single" w:sz="6" w:space="0" w:color="000000"/>
              <w:right w:val="single" w:sz="6" w:space="0" w:color="000000"/>
            </w:tcBorders>
            <w:shd w:val="clear" w:color="auto" w:fill="D9D9D9"/>
            <w:hideMark/>
          </w:tcPr>
          <w:p w14:paraId="7987A0B9"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fr-BE" w:eastAsia="fr-BE"/>
              </w:rPr>
              <w:t> </w:t>
            </w:r>
          </w:p>
        </w:tc>
        <w:tc>
          <w:tcPr>
            <w:tcW w:w="8010"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32DDE94"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Hydrogen Pipelines</w:t>
            </w:r>
            <w:r w:rsidRPr="004940B0">
              <w:rPr>
                <w:rFonts w:eastAsia="Times New Roman" w:cstheme="minorHAnsi"/>
                <w:lang w:val="fr-BE" w:eastAsia="fr-BE"/>
              </w:rPr>
              <w:t> </w:t>
            </w:r>
          </w:p>
        </w:tc>
      </w:tr>
      <w:tr w:rsidR="004940B0" w:rsidRPr="004940B0" w14:paraId="6BA88D65" w14:textId="77777777" w:rsidTr="004940B0">
        <w:trPr>
          <w:trHeight w:val="315"/>
        </w:trPr>
        <w:tc>
          <w:tcPr>
            <w:tcW w:w="10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A84FC6"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1</w:t>
            </w:r>
            <w:r w:rsidRPr="004940B0">
              <w:rPr>
                <w:rFonts w:eastAsia="Times New Roman" w:cstheme="minorHAnsi"/>
                <w:lang w:val="fr-BE" w:eastAsia="fr-BE"/>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0920CB"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Total capital investment*</w:t>
            </w:r>
            <w:r w:rsidRPr="004940B0">
              <w:rPr>
                <w:rFonts w:eastAsia="Times New Roman" w:cstheme="minorHAnsi"/>
                <w:lang w:val="fr-BE" w:eastAsia="fr-BE"/>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3BD8A0"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M€ /km</w:t>
            </w:r>
            <w:r w:rsidRPr="004940B0">
              <w:rPr>
                <w:rFonts w:eastAsia="Times New Roman" w:cstheme="minorHAnsi"/>
                <w:lang w:val="fr-BE" w:eastAsia="fr-BE"/>
              </w:rPr>
              <w:t> </w:t>
            </w:r>
          </w:p>
        </w:tc>
        <w:tc>
          <w:tcPr>
            <w:tcW w:w="8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F2338A"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1.1</w:t>
            </w:r>
            <w:r w:rsidRPr="004940B0">
              <w:rPr>
                <w:rFonts w:eastAsia="Times New Roman" w:cstheme="minorHAnsi"/>
                <w:lang w:val="fr-BE" w:eastAsia="fr-BE"/>
              </w:rPr>
              <w:t> </w:t>
            </w:r>
          </w:p>
        </w:tc>
        <w:tc>
          <w:tcPr>
            <w:tcW w:w="8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AFFE8F"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1</w:t>
            </w:r>
            <w:r w:rsidRPr="004940B0">
              <w:rPr>
                <w:rFonts w:eastAsia="Times New Roman" w:cstheme="minorHAnsi"/>
                <w:lang w:val="fr-BE" w:eastAsia="fr-BE"/>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C5B473"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0.9</w:t>
            </w:r>
            <w:r w:rsidRPr="004940B0">
              <w:rPr>
                <w:rFonts w:eastAsia="Times New Roman" w:cstheme="minorHAnsi"/>
                <w:lang w:val="fr-BE" w:eastAsia="fr-BE"/>
              </w:rPr>
              <w:t> </w:t>
            </w:r>
          </w:p>
        </w:tc>
      </w:tr>
      <w:tr w:rsidR="004940B0" w:rsidRPr="004940B0" w14:paraId="74EF4020" w14:textId="77777777" w:rsidTr="004940B0">
        <w:trPr>
          <w:trHeight w:val="315"/>
        </w:trPr>
        <w:tc>
          <w:tcPr>
            <w:tcW w:w="10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455201"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2</w:t>
            </w:r>
            <w:r w:rsidRPr="004940B0">
              <w:rPr>
                <w:rFonts w:eastAsia="Times New Roman" w:cstheme="minorHAnsi"/>
                <w:lang w:val="fr-BE" w:eastAsia="fr-BE"/>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67C302"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Transmission pressure</w:t>
            </w:r>
            <w:r w:rsidRPr="004940B0">
              <w:rPr>
                <w:rFonts w:eastAsia="Times New Roman" w:cstheme="minorHAnsi"/>
                <w:lang w:val="fr-BE" w:eastAsia="fr-BE"/>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B10AFB"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bar</w:t>
            </w:r>
            <w:r w:rsidRPr="004940B0">
              <w:rPr>
                <w:rFonts w:eastAsia="Times New Roman" w:cstheme="minorHAnsi"/>
                <w:lang w:val="fr-BE" w:eastAsia="fr-BE"/>
              </w:rPr>
              <w:t> </w:t>
            </w:r>
          </w:p>
        </w:tc>
        <w:tc>
          <w:tcPr>
            <w:tcW w:w="8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FEFE32"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90</w:t>
            </w:r>
            <w:r w:rsidRPr="004940B0">
              <w:rPr>
                <w:rFonts w:eastAsia="Times New Roman" w:cstheme="minorHAnsi"/>
                <w:lang w:val="fr-BE" w:eastAsia="fr-BE"/>
              </w:rPr>
              <w:t> </w:t>
            </w:r>
          </w:p>
        </w:tc>
        <w:tc>
          <w:tcPr>
            <w:tcW w:w="8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6ABB27"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100</w:t>
            </w:r>
            <w:r w:rsidRPr="004940B0">
              <w:rPr>
                <w:rFonts w:eastAsia="Times New Roman" w:cstheme="minorHAnsi"/>
                <w:lang w:val="fr-BE" w:eastAsia="fr-BE"/>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9A8BBA"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120</w:t>
            </w:r>
            <w:r w:rsidRPr="004940B0">
              <w:rPr>
                <w:rFonts w:eastAsia="Times New Roman" w:cstheme="minorHAnsi"/>
                <w:lang w:val="fr-BE" w:eastAsia="fr-BE"/>
              </w:rPr>
              <w:t> </w:t>
            </w:r>
          </w:p>
        </w:tc>
      </w:tr>
      <w:tr w:rsidR="004940B0" w:rsidRPr="004940B0" w14:paraId="452D0B15" w14:textId="77777777" w:rsidTr="008B769D">
        <w:trPr>
          <w:trHeight w:val="449"/>
        </w:trPr>
        <w:tc>
          <w:tcPr>
            <w:tcW w:w="1005" w:type="dxa"/>
            <w:tcBorders>
              <w:top w:val="single" w:sz="6" w:space="0" w:color="000000"/>
              <w:left w:val="single" w:sz="6" w:space="0" w:color="000000"/>
              <w:bottom w:val="nil"/>
              <w:right w:val="single" w:sz="6" w:space="0" w:color="000000"/>
            </w:tcBorders>
            <w:shd w:val="clear" w:color="auto" w:fill="auto"/>
            <w:vAlign w:val="center"/>
            <w:hideMark/>
          </w:tcPr>
          <w:p w14:paraId="197BF880"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3</w:t>
            </w:r>
            <w:r w:rsidRPr="004940B0">
              <w:rPr>
                <w:rFonts w:eastAsia="Times New Roman" w:cstheme="minorHAnsi"/>
                <w:lang w:val="fr-BE" w:eastAsia="fr-BE"/>
              </w:rPr>
              <w:t> </w:t>
            </w:r>
          </w:p>
        </w:tc>
        <w:tc>
          <w:tcPr>
            <w:tcW w:w="3195" w:type="dxa"/>
            <w:tcBorders>
              <w:top w:val="single" w:sz="6" w:space="0" w:color="000000"/>
              <w:left w:val="single" w:sz="6" w:space="0" w:color="000000"/>
              <w:bottom w:val="nil"/>
              <w:right w:val="single" w:sz="6" w:space="0" w:color="000000"/>
            </w:tcBorders>
            <w:shd w:val="clear" w:color="auto" w:fill="auto"/>
            <w:vAlign w:val="center"/>
            <w:hideMark/>
          </w:tcPr>
          <w:p w14:paraId="43F8F721"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H</w:t>
            </w:r>
            <w:r w:rsidRPr="004940B0">
              <w:rPr>
                <w:rFonts w:eastAsia="Times New Roman" w:cstheme="minorHAnsi"/>
                <w:vertAlign w:val="subscript"/>
                <w:lang w:val="en-US" w:eastAsia="fr-BE"/>
              </w:rPr>
              <w:t>2</w:t>
            </w:r>
            <w:r w:rsidRPr="004940B0">
              <w:rPr>
                <w:rFonts w:eastAsia="Times New Roman" w:cstheme="minorHAnsi"/>
                <w:lang w:val="en-US" w:eastAsia="fr-BE"/>
              </w:rPr>
              <w:t xml:space="preserve"> leakage</w:t>
            </w:r>
            <w:r w:rsidRPr="004940B0">
              <w:rPr>
                <w:rFonts w:eastAsia="Times New Roman" w:cstheme="minorHAnsi"/>
                <w:lang w:val="fr-BE" w:eastAsia="fr-BE"/>
              </w:rPr>
              <w:t> </w:t>
            </w:r>
          </w:p>
        </w:tc>
        <w:tc>
          <w:tcPr>
            <w:tcW w:w="1740" w:type="dxa"/>
            <w:tcBorders>
              <w:top w:val="single" w:sz="6" w:space="0" w:color="000000"/>
              <w:left w:val="single" w:sz="6" w:space="0" w:color="000000"/>
              <w:bottom w:val="nil"/>
              <w:right w:val="single" w:sz="6" w:space="0" w:color="000000"/>
            </w:tcBorders>
            <w:shd w:val="clear" w:color="auto" w:fill="auto"/>
            <w:vAlign w:val="center"/>
            <w:hideMark/>
          </w:tcPr>
          <w:p w14:paraId="412D8268"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w:t>
            </w:r>
            <w:r w:rsidRPr="004940B0">
              <w:rPr>
                <w:rFonts w:eastAsia="Times New Roman" w:cstheme="minorHAnsi"/>
                <w:lang w:val="fr-BE" w:eastAsia="fr-BE"/>
              </w:rPr>
              <w:t> </w:t>
            </w:r>
          </w:p>
        </w:tc>
        <w:tc>
          <w:tcPr>
            <w:tcW w:w="870" w:type="dxa"/>
            <w:tcBorders>
              <w:top w:val="single" w:sz="6" w:space="0" w:color="000000"/>
              <w:left w:val="single" w:sz="6" w:space="0" w:color="000000"/>
              <w:bottom w:val="nil"/>
              <w:right w:val="single" w:sz="6" w:space="0" w:color="000000"/>
            </w:tcBorders>
            <w:shd w:val="clear" w:color="auto" w:fill="auto"/>
            <w:vAlign w:val="center"/>
            <w:hideMark/>
          </w:tcPr>
          <w:p w14:paraId="09F0AC52"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na</w:t>
            </w:r>
            <w:r w:rsidRPr="004940B0">
              <w:rPr>
                <w:rFonts w:eastAsia="Times New Roman" w:cstheme="minorHAnsi"/>
                <w:lang w:val="fr-BE" w:eastAsia="fr-BE"/>
              </w:rPr>
              <w:t> </w:t>
            </w:r>
          </w:p>
        </w:tc>
        <w:tc>
          <w:tcPr>
            <w:tcW w:w="870" w:type="dxa"/>
            <w:tcBorders>
              <w:top w:val="single" w:sz="6" w:space="0" w:color="000000"/>
              <w:left w:val="single" w:sz="6" w:space="0" w:color="000000"/>
              <w:bottom w:val="nil"/>
              <w:right w:val="single" w:sz="6" w:space="0" w:color="000000"/>
            </w:tcBorders>
            <w:shd w:val="clear" w:color="auto" w:fill="auto"/>
            <w:vAlign w:val="center"/>
            <w:hideMark/>
          </w:tcPr>
          <w:p w14:paraId="710F85C6"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0</w:t>
            </w:r>
            <w:r w:rsidRPr="004940B0">
              <w:rPr>
                <w:rFonts w:eastAsia="Times New Roman" w:cstheme="minorHAnsi"/>
                <w:lang w:val="fr-BE" w:eastAsia="fr-BE"/>
              </w:rPr>
              <w:t> </w:t>
            </w:r>
          </w:p>
        </w:tc>
        <w:tc>
          <w:tcPr>
            <w:tcW w:w="1305" w:type="dxa"/>
            <w:tcBorders>
              <w:top w:val="single" w:sz="6" w:space="0" w:color="000000"/>
              <w:left w:val="single" w:sz="6" w:space="0" w:color="000000"/>
              <w:bottom w:val="nil"/>
              <w:right w:val="single" w:sz="6" w:space="0" w:color="000000"/>
            </w:tcBorders>
            <w:shd w:val="clear" w:color="auto" w:fill="auto"/>
            <w:vAlign w:val="center"/>
            <w:hideMark/>
          </w:tcPr>
          <w:p w14:paraId="7B8C01C6"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0</w:t>
            </w:r>
            <w:r w:rsidRPr="004940B0">
              <w:rPr>
                <w:rFonts w:eastAsia="Times New Roman" w:cstheme="minorHAnsi"/>
                <w:lang w:val="fr-BE" w:eastAsia="fr-BE"/>
              </w:rPr>
              <w:t> </w:t>
            </w:r>
          </w:p>
        </w:tc>
      </w:tr>
    </w:tbl>
    <w:p w14:paraId="3422DD7B" w14:textId="77777777" w:rsidR="008B769D" w:rsidRDefault="008B769D" w:rsidP="00F25222">
      <w:pPr>
        <w:spacing w:after="0" w:line="240" w:lineRule="auto"/>
        <w:jc w:val="both"/>
        <w:textAlignment w:val="baseline"/>
        <w:rPr>
          <w:rFonts w:eastAsia="Times New Roman" w:cstheme="minorHAnsi"/>
          <w:color w:val="000000"/>
          <w:lang w:val="en-US" w:eastAsia="fr-BE"/>
        </w:rPr>
      </w:pPr>
    </w:p>
    <w:p w14:paraId="6C0EEBBC" w14:textId="153F300B" w:rsidR="004940B0" w:rsidRPr="004940B0" w:rsidRDefault="004940B0" w:rsidP="00F25222">
      <w:pPr>
        <w:spacing w:after="0" w:line="240" w:lineRule="auto"/>
        <w:jc w:val="both"/>
        <w:textAlignment w:val="baseline"/>
        <w:rPr>
          <w:rFonts w:eastAsia="Times New Roman" w:cstheme="minorHAnsi"/>
          <w:color w:val="000000"/>
          <w:lang w:val="en-US" w:eastAsia="fr-BE"/>
        </w:rPr>
      </w:pPr>
      <w:r w:rsidRPr="004940B0">
        <w:rPr>
          <w:rFonts w:eastAsia="Times New Roman" w:cstheme="minorHAnsi"/>
          <w:color w:val="000000"/>
          <w:lang w:val="en-US" w:eastAsia="fr-BE"/>
        </w:rPr>
        <w:t>*) includes repurposing as viable option  </w:t>
      </w:r>
    </w:p>
    <w:p w14:paraId="5961C0F5" w14:textId="77777777" w:rsidR="004940B0" w:rsidRDefault="004940B0" w:rsidP="00F25222">
      <w:pPr>
        <w:spacing w:after="0" w:line="240" w:lineRule="auto"/>
        <w:jc w:val="both"/>
        <w:textAlignment w:val="baseline"/>
        <w:rPr>
          <w:rFonts w:eastAsia="Times New Roman" w:cstheme="minorHAnsi"/>
          <w:i/>
          <w:iCs/>
          <w:color w:val="A7A7A7"/>
          <w:u w:val="single"/>
          <w:lang w:eastAsia="fr-BE"/>
        </w:rPr>
      </w:pPr>
    </w:p>
    <w:p w14:paraId="1376739A" w14:textId="39FA7B87" w:rsidR="004940B0" w:rsidRPr="004940B0" w:rsidRDefault="004940B0" w:rsidP="00F25222">
      <w:pPr>
        <w:spacing w:after="0" w:line="240" w:lineRule="auto"/>
        <w:jc w:val="both"/>
        <w:textAlignment w:val="baseline"/>
        <w:rPr>
          <w:rFonts w:eastAsia="Times New Roman" w:cstheme="minorHAnsi"/>
          <w:i/>
          <w:iCs/>
          <w:color w:val="A7A7A7"/>
          <w:lang w:val="en-US" w:eastAsia="fr-BE"/>
        </w:rPr>
      </w:pPr>
      <w:r w:rsidRPr="004940B0">
        <w:rPr>
          <w:rFonts w:eastAsia="Times New Roman" w:cstheme="minorHAnsi"/>
          <w:i/>
          <w:iCs/>
          <w:color w:val="A7A7A7"/>
          <w:u w:val="single"/>
          <w:lang w:eastAsia="fr-BE"/>
        </w:rPr>
        <w:t xml:space="preserve">Table </w:t>
      </w:r>
      <w:r w:rsidRPr="004940B0">
        <w:rPr>
          <w:rFonts w:eastAsia="Times New Roman" w:cstheme="minorHAnsi"/>
          <w:i/>
          <w:iCs/>
          <w:color w:val="000000"/>
          <w:u w:val="single"/>
          <w:shd w:val="clear" w:color="auto" w:fill="E1E3E6"/>
          <w:lang w:eastAsia="fr-BE"/>
        </w:rPr>
        <w:t>14</w:t>
      </w:r>
      <w:r w:rsidRPr="004940B0">
        <w:rPr>
          <w:rFonts w:eastAsia="Times New Roman" w:cstheme="minorHAnsi"/>
          <w:i/>
          <w:iCs/>
          <w:color w:val="A7A7A7"/>
          <w:u w:val="single"/>
          <w:lang w:eastAsia="fr-BE"/>
        </w:rPr>
        <w:t>: KPIs for hydrogen distribution</w:t>
      </w:r>
      <w:r w:rsidRPr="004940B0">
        <w:rPr>
          <w:rFonts w:eastAsia="Times New Roman" w:cstheme="minorHAnsi"/>
          <w:i/>
          <w:iCs/>
          <w:color w:val="A7A7A7"/>
          <w:lang w:val="en-US" w:eastAsia="fr-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3690"/>
        <w:gridCol w:w="1185"/>
        <w:gridCol w:w="885"/>
        <w:gridCol w:w="885"/>
        <w:gridCol w:w="1350"/>
      </w:tblGrid>
      <w:tr w:rsidR="004940B0" w:rsidRPr="004940B0" w14:paraId="7E633678" w14:textId="77777777" w:rsidTr="004940B0">
        <w:trPr>
          <w:trHeight w:val="315"/>
        </w:trPr>
        <w:tc>
          <w:tcPr>
            <w:tcW w:w="1020"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423D886D"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No</w:t>
            </w:r>
            <w:r w:rsidRPr="004940B0">
              <w:rPr>
                <w:rFonts w:eastAsia="Times New Roman" w:cstheme="minorHAnsi"/>
                <w:lang w:val="fr-BE" w:eastAsia="fr-BE"/>
              </w:rPr>
              <w:t> </w:t>
            </w:r>
          </w:p>
        </w:tc>
        <w:tc>
          <w:tcPr>
            <w:tcW w:w="3690"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4DA7A140" w14:textId="77777777" w:rsidR="004940B0" w:rsidRPr="004940B0" w:rsidRDefault="004940B0" w:rsidP="00F25222">
            <w:pPr>
              <w:spacing w:after="0" w:line="240" w:lineRule="auto"/>
              <w:ind w:firstLine="1350"/>
              <w:jc w:val="both"/>
              <w:textAlignment w:val="baseline"/>
              <w:rPr>
                <w:rFonts w:eastAsia="Times New Roman" w:cstheme="minorHAnsi"/>
                <w:lang w:val="fr-BE" w:eastAsia="fr-BE"/>
              </w:rPr>
            </w:pPr>
            <w:r w:rsidRPr="004940B0">
              <w:rPr>
                <w:rFonts w:eastAsia="Times New Roman" w:cstheme="minorHAnsi"/>
                <w:b/>
                <w:bCs/>
                <w:lang w:val="en-US" w:eastAsia="fr-BE"/>
              </w:rPr>
              <w:t>Parameter</w:t>
            </w:r>
            <w:r w:rsidRPr="004940B0">
              <w:rPr>
                <w:rFonts w:eastAsia="Times New Roman" w:cstheme="minorHAnsi"/>
                <w:lang w:val="fr-BE" w:eastAsia="fr-BE"/>
              </w:rPr>
              <w:t> </w:t>
            </w:r>
          </w:p>
        </w:tc>
        <w:tc>
          <w:tcPr>
            <w:tcW w:w="1185"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2E2046B"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Unit</w:t>
            </w:r>
            <w:r w:rsidRPr="004940B0">
              <w:rPr>
                <w:rFonts w:eastAsia="Times New Roman" w:cstheme="minorHAnsi"/>
                <w:lang w:val="fr-BE" w:eastAsia="fr-BE"/>
              </w:rPr>
              <w:t> </w:t>
            </w:r>
          </w:p>
        </w:tc>
        <w:tc>
          <w:tcPr>
            <w:tcW w:w="885" w:type="dxa"/>
            <w:tcBorders>
              <w:top w:val="single" w:sz="6" w:space="0" w:color="000000"/>
              <w:left w:val="single" w:sz="6" w:space="0" w:color="000000"/>
              <w:bottom w:val="single" w:sz="6" w:space="0" w:color="000000"/>
              <w:right w:val="single" w:sz="6" w:space="0" w:color="000000"/>
            </w:tcBorders>
            <w:shd w:val="clear" w:color="auto" w:fill="BFBFBF"/>
            <w:hideMark/>
          </w:tcPr>
          <w:p w14:paraId="23D0537E"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SoA</w:t>
            </w:r>
            <w:r w:rsidRPr="004940B0">
              <w:rPr>
                <w:rFonts w:eastAsia="Times New Roman" w:cstheme="minorHAnsi"/>
                <w:lang w:val="fr-BE" w:eastAsia="fr-BE"/>
              </w:rPr>
              <w:t> </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0A1FBB5B"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Targets</w:t>
            </w:r>
            <w:r w:rsidRPr="004940B0">
              <w:rPr>
                <w:rFonts w:eastAsia="Times New Roman" w:cstheme="minorHAnsi"/>
                <w:lang w:val="fr-BE" w:eastAsia="fr-BE"/>
              </w:rPr>
              <w:t> </w:t>
            </w:r>
          </w:p>
        </w:tc>
      </w:tr>
      <w:tr w:rsidR="004940B0" w:rsidRPr="004940B0" w14:paraId="6AD9725E" w14:textId="77777777" w:rsidTr="004940B0">
        <w:trPr>
          <w:trHeight w:val="31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2DA470" w14:textId="77777777" w:rsidR="004940B0" w:rsidRPr="004940B0" w:rsidRDefault="004940B0" w:rsidP="00F25222">
            <w:pPr>
              <w:spacing w:after="0" w:line="240" w:lineRule="auto"/>
              <w:jc w:val="both"/>
              <w:rPr>
                <w:rFonts w:eastAsia="Times New Roman" w:cstheme="minorHAnsi"/>
                <w:lang w:val="fr-BE" w:eastAsia="fr-B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0A267E" w14:textId="77777777" w:rsidR="004940B0" w:rsidRPr="004940B0" w:rsidRDefault="004940B0" w:rsidP="00F25222">
            <w:pPr>
              <w:spacing w:after="0" w:line="240" w:lineRule="auto"/>
              <w:jc w:val="both"/>
              <w:rPr>
                <w:rFonts w:eastAsia="Times New Roman" w:cstheme="minorHAnsi"/>
                <w:lang w:val="fr-BE" w:eastAsia="fr-B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738665" w14:textId="77777777" w:rsidR="004940B0" w:rsidRPr="004940B0" w:rsidRDefault="004940B0" w:rsidP="00F25222">
            <w:pPr>
              <w:spacing w:after="0" w:line="240" w:lineRule="auto"/>
              <w:jc w:val="both"/>
              <w:rPr>
                <w:rFonts w:eastAsia="Times New Roman" w:cstheme="minorHAnsi"/>
                <w:lang w:val="fr-BE" w:eastAsia="fr-BE"/>
              </w:rPr>
            </w:pPr>
          </w:p>
        </w:tc>
        <w:tc>
          <w:tcPr>
            <w:tcW w:w="885" w:type="dxa"/>
            <w:tcBorders>
              <w:top w:val="single" w:sz="6" w:space="0" w:color="000000"/>
              <w:left w:val="single" w:sz="6" w:space="0" w:color="000000"/>
              <w:bottom w:val="single" w:sz="6" w:space="0" w:color="000000"/>
              <w:right w:val="single" w:sz="6" w:space="0" w:color="000000"/>
            </w:tcBorders>
            <w:shd w:val="clear" w:color="auto" w:fill="BFBFBF"/>
            <w:hideMark/>
          </w:tcPr>
          <w:p w14:paraId="47F78345"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2020</w:t>
            </w:r>
            <w:r w:rsidRPr="004940B0">
              <w:rPr>
                <w:rFonts w:eastAsia="Times New Roman" w:cstheme="minorHAnsi"/>
                <w:lang w:val="fr-BE" w:eastAsia="fr-BE"/>
              </w:rPr>
              <w:t> </w:t>
            </w:r>
          </w:p>
        </w:tc>
        <w:tc>
          <w:tcPr>
            <w:tcW w:w="885" w:type="dxa"/>
            <w:tcBorders>
              <w:top w:val="single" w:sz="6" w:space="0" w:color="000000"/>
              <w:left w:val="single" w:sz="6" w:space="0" w:color="000000"/>
              <w:bottom w:val="single" w:sz="6" w:space="0" w:color="000000"/>
              <w:right w:val="single" w:sz="6" w:space="0" w:color="000000"/>
            </w:tcBorders>
            <w:shd w:val="clear" w:color="auto" w:fill="BFBFBF"/>
            <w:hideMark/>
          </w:tcPr>
          <w:p w14:paraId="7D73B8D8"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2024</w:t>
            </w:r>
            <w:r w:rsidRPr="004940B0">
              <w:rPr>
                <w:rFonts w:eastAsia="Times New Roman" w:cstheme="minorHAnsi"/>
                <w:lang w:val="fr-BE" w:eastAsia="fr-BE"/>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B872669"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2030</w:t>
            </w:r>
            <w:r w:rsidRPr="004940B0">
              <w:rPr>
                <w:rFonts w:eastAsia="Times New Roman" w:cstheme="minorHAnsi"/>
                <w:lang w:val="fr-BE" w:eastAsia="fr-BE"/>
              </w:rPr>
              <w:t> </w:t>
            </w:r>
          </w:p>
        </w:tc>
      </w:tr>
      <w:tr w:rsidR="004940B0" w:rsidRPr="004940B0" w14:paraId="732884E3" w14:textId="77777777" w:rsidTr="004940B0">
        <w:trPr>
          <w:trHeight w:val="240"/>
        </w:trPr>
        <w:tc>
          <w:tcPr>
            <w:tcW w:w="9015" w:type="dxa"/>
            <w:gridSpan w:val="6"/>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3057364"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Hydrogen compression</w:t>
            </w:r>
            <w:r w:rsidRPr="004940B0">
              <w:rPr>
                <w:rFonts w:eastAsia="Times New Roman" w:cstheme="minorHAnsi"/>
                <w:lang w:val="fr-BE" w:eastAsia="fr-BE"/>
              </w:rPr>
              <w:t> </w:t>
            </w:r>
          </w:p>
        </w:tc>
      </w:tr>
      <w:tr w:rsidR="004940B0" w:rsidRPr="004940B0" w14:paraId="64DBD907" w14:textId="77777777" w:rsidTr="004940B0">
        <w:trPr>
          <w:trHeight w:val="390"/>
        </w:trPr>
        <w:tc>
          <w:tcPr>
            <w:tcW w:w="10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7EF631"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1</w:t>
            </w:r>
            <w:r w:rsidRPr="004940B0">
              <w:rPr>
                <w:rFonts w:eastAsia="Times New Roman" w:cstheme="minorHAnsi"/>
                <w:lang w:val="fr-BE" w:eastAsia="fr-BE"/>
              </w:rPr>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B7AE36"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Technical lifetime</w:t>
            </w:r>
            <w:r w:rsidRPr="004940B0">
              <w:rPr>
                <w:rFonts w:eastAsia="Times New Roman" w:cstheme="minorHAnsi"/>
                <w:lang w:val="fr-BE" w:eastAsia="fr-BE"/>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A32390"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year</w:t>
            </w:r>
            <w:r w:rsidRPr="004940B0">
              <w:rPr>
                <w:rFonts w:eastAsia="Times New Roman" w:cstheme="minorHAnsi"/>
                <w:lang w:val="fr-BE" w:eastAsia="fr-BE"/>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980BE7"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10</w:t>
            </w:r>
            <w:r w:rsidRPr="004940B0">
              <w:rPr>
                <w:rFonts w:eastAsia="Times New Roman" w:cstheme="minorHAnsi"/>
                <w:lang w:val="fr-BE" w:eastAsia="fr-BE"/>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0D666C"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14</w:t>
            </w:r>
            <w:r w:rsidRPr="004940B0">
              <w:rPr>
                <w:rFonts w:eastAsia="Times New Roman" w:cstheme="minorHAnsi"/>
                <w:lang w:val="fr-BE" w:eastAsia="fr-BE"/>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1F1E58"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20</w:t>
            </w:r>
            <w:r w:rsidRPr="004940B0">
              <w:rPr>
                <w:rFonts w:eastAsia="Times New Roman" w:cstheme="minorHAnsi"/>
                <w:lang w:val="fr-BE" w:eastAsia="fr-BE"/>
              </w:rPr>
              <w:t> </w:t>
            </w:r>
          </w:p>
        </w:tc>
      </w:tr>
      <w:tr w:rsidR="004940B0" w:rsidRPr="004940B0" w14:paraId="70595B11" w14:textId="77777777" w:rsidTr="004940B0">
        <w:trPr>
          <w:trHeight w:val="315"/>
        </w:trPr>
        <w:tc>
          <w:tcPr>
            <w:tcW w:w="10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21D12F"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2</w:t>
            </w:r>
            <w:r w:rsidRPr="004940B0">
              <w:rPr>
                <w:rFonts w:eastAsia="Times New Roman" w:cstheme="minorHAnsi"/>
                <w:lang w:val="fr-BE" w:eastAsia="fr-BE"/>
              </w:rPr>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62EAA3" w14:textId="77777777" w:rsidR="004940B0" w:rsidRPr="004940B0" w:rsidRDefault="004940B0" w:rsidP="00F25222">
            <w:pPr>
              <w:spacing w:after="0" w:line="240" w:lineRule="auto"/>
              <w:jc w:val="both"/>
              <w:textAlignment w:val="baseline"/>
              <w:rPr>
                <w:rFonts w:eastAsia="Times New Roman" w:cstheme="minorHAnsi"/>
                <w:lang w:val="en-US" w:eastAsia="fr-BE"/>
              </w:rPr>
            </w:pPr>
            <w:r w:rsidRPr="004940B0">
              <w:rPr>
                <w:rFonts w:eastAsia="Times New Roman" w:cstheme="minorHAnsi"/>
                <w:lang w:val="en-US" w:eastAsia="fr-BE"/>
              </w:rPr>
              <w:t>Energy consumption pipeline </w:t>
            </w:r>
          </w:p>
          <w:p w14:paraId="12D06501" w14:textId="77777777" w:rsidR="004940B0" w:rsidRPr="004940B0" w:rsidRDefault="004940B0" w:rsidP="00F25222">
            <w:pPr>
              <w:spacing w:after="0" w:line="240" w:lineRule="auto"/>
              <w:jc w:val="both"/>
              <w:textAlignment w:val="baseline"/>
              <w:rPr>
                <w:rFonts w:eastAsia="Times New Roman" w:cstheme="minorHAnsi"/>
                <w:lang w:val="en-US" w:eastAsia="fr-BE"/>
              </w:rPr>
            </w:pPr>
            <w:r w:rsidRPr="004940B0">
              <w:rPr>
                <w:rFonts w:eastAsia="Times New Roman" w:cstheme="minorHAnsi"/>
                <w:lang w:val="en-US" w:eastAsia="fr-BE"/>
              </w:rPr>
              <w:t>(30 to 200 bar) </w:t>
            </w:r>
          </w:p>
        </w:tc>
        <w:tc>
          <w:tcPr>
            <w:tcW w:w="11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BF9F85"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kWh/kg</w:t>
            </w:r>
            <w:r w:rsidRPr="004940B0">
              <w:rPr>
                <w:rFonts w:eastAsia="Times New Roman" w:cstheme="minorHAnsi"/>
                <w:lang w:val="fr-BE" w:eastAsia="fr-BE"/>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578815"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3</w:t>
            </w:r>
            <w:r w:rsidRPr="004940B0">
              <w:rPr>
                <w:rFonts w:eastAsia="Times New Roman" w:cstheme="minorHAnsi"/>
                <w:lang w:val="fr-BE" w:eastAsia="fr-BE"/>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0C7482"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2.5</w:t>
            </w:r>
            <w:r w:rsidRPr="004940B0">
              <w:rPr>
                <w:rFonts w:eastAsia="Times New Roman" w:cstheme="minorHAnsi"/>
                <w:lang w:val="fr-BE" w:eastAsia="fr-BE"/>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DE61C3"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2</w:t>
            </w:r>
            <w:r w:rsidRPr="004940B0">
              <w:rPr>
                <w:rFonts w:eastAsia="Times New Roman" w:cstheme="minorHAnsi"/>
                <w:lang w:val="fr-BE" w:eastAsia="fr-BE"/>
              </w:rPr>
              <w:t> </w:t>
            </w:r>
          </w:p>
        </w:tc>
      </w:tr>
      <w:tr w:rsidR="004940B0" w:rsidRPr="004940B0" w14:paraId="2AA4180E" w14:textId="77777777" w:rsidTr="004940B0">
        <w:trPr>
          <w:trHeight w:val="315"/>
        </w:trPr>
        <w:tc>
          <w:tcPr>
            <w:tcW w:w="10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07844D"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5</w:t>
            </w:r>
            <w:r w:rsidRPr="004940B0">
              <w:rPr>
                <w:rFonts w:eastAsia="Times New Roman" w:cstheme="minorHAnsi"/>
                <w:lang w:val="fr-BE" w:eastAsia="fr-BE"/>
              </w:rPr>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6B51D1"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OPEX pipeline</w:t>
            </w:r>
            <w:r w:rsidRPr="004940B0">
              <w:rPr>
                <w:rFonts w:eastAsia="Times New Roman" w:cstheme="minorHAnsi"/>
                <w:lang w:val="fr-BE" w:eastAsia="fr-BE"/>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2EA296"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€/kg</w:t>
            </w:r>
            <w:r w:rsidRPr="004940B0">
              <w:rPr>
                <w:rFonts w:eastAsia="Times New Roman" w:cstheme="minorHAnsi"/>
                <w:lang w:val="fr-BE" w:eastAsia="fr-BE"/>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1FF7EF"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0.05</w:t>
            </w:r>
            <w:r w:rsidRPr="004940B0">
              <w:rPr>
                <w:rFonts w:eastAsia="Times New Roman" w:cstheme="minorHAnsi"/>
                <w:lang w:val="fr-BE" w:eastAsia="fr-BE"/>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776271"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0.03</w:t>
            </w:r>
            <w:r w:rsidRPr="004940B0">
              <w:rPr>
                <w:rFonts w:eastAsia="Times New Roman" w:cstheme="minorHAnsi"/>
                <w:lang w:val="fr-BE" w:eastAsia="fr-BE"/>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0861FE"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0.01</w:t>
            </w:r>
            <w:r w:rsidRPr="004940B0">
              <w:rPr>
                <w:rFonts w:eastAsia="Times New Roman" w:cstheme="minorHAnsi"/>
                <w:lang w:val="fr-BE" w:eastAsia="fr-BE"/>
              </w:rPr>
              <w:t> </w:t>
            </w:r>
          </w:p>
        </w:tc>
      </w:tr>
      <w:tr w:rsidR="004940B0" w:rsidRPr="004940B0" w14:paraId="304E5278" w14:textId="77777777" w:rsidTr="004940B0">
        <w:trPr>
          <w:trHeight w:val="420"/>
        </w:trPr>
        <w:tc>
          <w:tcPr>
            <w:tcW w:w="10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3B8F33"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6</w:t>
            </w:r>
            <w:r w:rsidRPr="004940B0">
              <w:rPr>
                <w:rFonts w:eastAsia="Times New Roman" w:cstheme="minorHAnsi"/>
                <w:lang w:val="fr-BE" w:eastAsia="fr-BE"/>
              </w:rPr>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F1879F" w14:textId="77777777" w:rsidR="004940B0" w:rsidRPr="004940B0" w:rsidRDefault="004940B0" w:rsidP="00F25222">
            <w:pPr>
              <w:spacing w:after="0" w:line="240" w:lineRule="auto"/>
              <w:jc w:val="both"/>
              <w:textAlignment w:val="baseline"/>
              <w:rPr>
                <w:rFonts w:eastAsia="Times New Roman" w:cstheme="minorHAnsi"/>
                <w:lang w:val="en-US" w:eastAsia="fr-BE"/>
              </w:rPr>
            </w:pPr>
            <w:r w:rsidRPr="004940B0">
              <w:rPr>
                <w:rFonts w:eastAsia="Times New Roman" w:cstheme="minorHAnsi"/>
                <w:lang w:val="en-US" w:eastAsia="fr-BE"/>
              </w:rPr>
              <w:t>CAPEX for the compressor pipeline </w:t>
            </w:r>
          </w:p>
        </w:tc>
        <w:tc>
          <w:tcPr>
            <w:tcW w:w="11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ECAE68"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€/kW</w:t>
            </w:r>
            <w:r w:rsidRPr="004940B0">
              <w:rPr>
                <w:rFonts w:eastAsia="Times New Roman" w:cstheme="minorHAnsi"/>
                <w:lang w:val="fr-BE" w:eastAsia="fr-BE"/>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EBCF34"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1,300</w:t>
            </w:r>
            <w:r w:rsidRPr="004940B0">
              <w:rPr>
                <w:rFonts w:eastAsia="Times New Roman" w:cstheme="minorHAnsi"/>
                <w:lang w:val="fr-BE" w:eastAsia="fr-BE"/>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78EECE"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1,000</w:t>
            </w:r>
            <w:r w:rsidRPr="004940B0">
              <w:rPr>
                <w:rFonts w:eastAsia="Times New Roman" w:cstheme="minorHAnsi"/>
                <w:lang w:val="fr-BE" w:eastAsia="fr-BE"/>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6E4ADA"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650</w:t>
            </w:r>
            <w:r w:rsidRPr="004940B0">
              <w:rPr>
                <w:rFonts w:eastAsia="Times New Roman" w:cstheme="minorHAnsi"/>
                <w:lang w:val="fr-BE" w:eastAsia="fr-BE"/>
              </w:rPr>
              <w:t> </w:t>
            </w:r>
          </w:p>
          <w:p w14:paraId="223A43F8"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fr-BE" w:eastAsia="fr-BE"/>
              </w:rPr>
              <w:t> </w:t>
            </w:r>
          </w:p>
        </w:tc>
      </w:tr>
    </w:tbl>
    <w:p w14:paraId="47BE8E9C"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color w:val="A7A7A7"/>
          <w:lang w:val="fr-BE" w:eastAsia="fr-BE"/>
        </w:rPr>
        <w:t> </w:t>
      </w:r>
    </w:p>
    <w:p w14:paraId="07288EC9" w14:textId="77777777" w:rsidR="004940B0" w:rsidRDefault="004940B0" w:rsidP="00F25222">
      <w:pPr>
        <w:jc w:val="both"/>
        <w:rPr>
          <w:rFonts w:eastAsia="Times New Roman" w:cstheme="minorHAnsi"/>
          <w:i/>
          <w:iCs/>
          <w:color w:val="A7A7A7"/>
          <w:u w:val="single"/>
          <w:lang w:val="en-US" w:eastAsia="fr-BE"/>
        </w:rPr>
      </w:pPr>
      <w:r>
        <w:rPr>
          <w:rFonts w:eastAsia="Times New Roman" w:cstheme="minorHAnsi"/>
          <w:i/>
          <w:iCs/>
          <w:color w:val="A7A7A7"/>
          <w:u w:val="single"/>
          <w:lang w:val="en-US" w:eastAsia="fr-BE"/>
        </w:rPr>
        <w:br w:type="page"/>
      </w:r>
    </w:p>
    <w:p w14:paraId="7471E407" w14:textId="6901DA82" w:rsidR="004940B0" w:rsidRPr="004940B0" w:rsidRDefault="004940B0" w:rsidP="00F25222">
      <w:pPr>
        <w:spacing w:after="0" w:line="240" w:lineRule="auto"/>
        <w:jc w:val="both"/>
        <w:textAlignment w:val="baseline"/>
        <w:rPr>
          <w:rFonts w:eastAsia="Times New Roman" w:cstheme="minorHAnsi"/>
          <w:lang w:val="en-US" w:eastAsia="fr-BE"/>
        </w:rPr>
      </w:pPr>
      <w:r w:rsidRPr="004940B0">
        <w:rPr>
          <w:rFonts w:eastAsia="Times New Roman" w:cstheme="minorHAnsi"/>
          <w:i/>
          <w:iCs/>
          <w:color w:val="A7A7A7"/>
          <w:u w:val="single"/>
          <w:lang w:val="en-US" w:eastAsia="fr-BE"/>
        </w:rPr>
        <w:lastRenderedPageBreak/>
        <w:t xml:space="preserve">Table </w:t>
      </w:r>
      <w:r w:rsidRPr="004940B0">
        <w:rPr>
          <w:rFonts w:eastAsia="Times New Roman" w:cstheme="minorHAnsi"/>
          <w:i/>
          <w:iCs/>
          <w:color w:val="000000"/>
          <w:u w:val="single"/>
          <w:shd w:val="clear" w:color="auto" w:fill="E1E3E6"/>
          <w:lang w:val="en-US" w:eastAsia="fr-BE"/>
        </w:rPr>
        <w:t>25</w:t>
      </w:r>
      <w:r w:rsidRPr="004940B0">
        <w:rPr>
          <w:rFonts w:eastAsia="Times New Roman" w:cstheme="minorHAnsi"/>
          <w:i/>
          <w:iCs/>
          <w:color w:val="A7A7A7"/>
          <w:u w:val="single"/>
          <w:lang w:val="en-US" w:eastAsia="fr-BE"/>
        </w:rPr>
        <w:t>: KPIs for Safety, PNR &amp; RCS</w:t>
      </w:r>
      <w:r w:rsidRPr="004940B0">
        <w:rPr>
          <w:rFonts w:eastAsia="Times New Roman" w:cstheme="minorHAnsi"/>
          <w:color w:val="A7A7A7"/>
          <w:lang w:val="en-US" w:eastAsia="fr-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3645"/>
        <w:gridCol w:w="1425"/>
        <w:gridCol w:w="945"/>
        <w:gridCol w:w="945"/>
        <w:gridCol w:w="945"/>
      </w:tblGrid>
      <w:tr w:rsidR="004940B0" w:rsidRPr="004940B0" w14:paraId="56D71BB1" w14:textId="77777777" w:rsidTr="004940B0">
        <w:trPr>
          <w:trHeight w:val="315"/>
        </w:trPr>
        <w:tc>
          <w:tcPr>
            <w:tcW w:w="1095"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045D189"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No</w:t>
            </w:r>
            <w:r w:rsidRPr="004940B0">
              <w:rPr>
                <w:rFonts w:eastAsia="Times New Roman" w:cstheme="minorHAnsi"/>
                <w:lang w:val="fr-BE" w:eastAsia="fr-BE"/>
              </w:rPr>
              <w:t> </w:t>
            </w:r>
          </w:p>
        </w:tc>
        <w:tc>
          <w:tcPr>
            <w:tcW w:w="3645"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21844B50" w14:textId="77777777" w:rsidR="004940B0" w:rsidRPr="004940B0" w:rsidRDefault="004940B0" w:rsidP="00F25222">
            <w:pPr>
              <w:spacing w:after="0" w:line="240" w:lineRule="auto"/>
              <w:ind w:firstLine="1350"/>
              <w:jc w:val="both"/>
              <w:textAlignment w:val="baseline"/>
              <w:rPr>
                <w:rFonts w:eastAsia="Times New Roman" w:cstheme="minorHAnsi"/>
                <w:lang w:val="fr-BE" w:eastAsia="fr-BE"/>
              </w:rPr>
            </w:pPr>
            <w:r w:rsidRPr="004940B0">
              <w:rPr>
                <w:rFonts w:eastAsia="Times New Roman" w:cstheme="minorHAnsi"/>
                <w:b/>
                <w:bCs/>
                <w:lang w:val="en-US" w:eastAsia="fr-BE"/>
              </w:rPr>
              <w:t>Parameter</w:t>
            </w:r>
            <w:r w:rsidRPr="004940B0">
              <w:rPr>
                <w:rFonts w:eastAsia="Times New Roman" w:cstheme="minorHAnsi"/>
                <w:lang w:val="fr-BE" w:eastAsia="fr-BE"/>
              </w:rPr>
              <w:t> </w:t>
            </w:r>
          </w:p>
        </w:tc>
        <w:tc>
          <w:tcPr>
            <w:tcW w:w="1425"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6B4A0E08"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Unit</w:t>
            </w:r>
            <w:r w:rsidRPr="004940B0">
              <w:rPr>
                <w:rFonts w:eastAsia="Times New Roman" w:cstheme="minorHAnsi"/>
                <w:lang w:val="fr-BE" w:eastAsia="fr-BE"/>
              </w:rPr>
              <w:t> </w:t>
            </w:r>
          </w:p>
        </w:tc>
        <w:tc>
          <w:tcPr>
            <w:tcW w:w="94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13093E2C"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SoA</w:t>
            </w:r>
            <w:r w:rsidRPr="004940B0">
              <w:rPr>
                <w:rFonts w:eastAsia="Times New Roman" w:cstheme="minorHAnsi"/>
                <w:lang w:val="fr-BE" w:eastAsia="fr-BE"/>
              </w:rPr>
              <w:t> </w:t>
            </w:r>
          </w:p>
        </w:tc>
        <w:tc>
          <w:tcPr>
            <w:tcW w:w="1890"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64A2DBCC"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Targets</w:t>
            </w:r>
            <w:r w:rsidRPr="004940B0">
              <w:rPr>
                <w:rFonts w:eastAsia="Times New Roman" w:cstheme="minorHAnsi"/>
                <w:lang w:val="fr-BE" w:eastAsia="fr-BE"/>
              </w:rPr>
              <w:t> </w:t>
            </w:r>
          </w:p>
        </w:tc>
      </w:tr>
      <w:tr w:rsidR="004940B0" w:rsidRPr="004940B0" w14:paraId="5A924003" w14:textId="77777777" w:rsidTr="004940B0">
        <w:trPr>
          <w:trHeight w:val="46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4E3570" w14:textId="77777777" w:rsidR="004940B0" w:rsidRPr="004940B0" w:rsidRDefault="004940B0" w:rsidP="00F25222">
            <w:pPr>
              <w:spacing w:after="0" w:line="240" w:lineRule="auto"/>
              <w:jc w:val="both"/>
              <w:rPr>
                <w:rFonts w:eastAsia="Times New Roman" w:cstheme="minorHAnsi"/>
                <w:lang w:val="fr-BE" w:eastAsia="fr-B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64BEE2" w14:textId="77777777" w:rsidR="004940B0" w:rsidRPr="004940B0" w:rsidRDefault="004940B0" w:rsidP="00F25222">
            <w:pPr>
              <w:spacing w:after="0" w:line="240" w:lineRule="auto"/>
              <w:jc w:val="both"/>
              <w:rPr>
                <w:rFonts w:eastAsia="Times New Roman" w:cstheme="minorHAnsi"/>
                <w:lang w:val="fr-BE" w:eastAsia="fr-B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FBE2F4" w14:textId="77777777" w:rsidR="004940B0" w:rsidRPr="004940B0" w:rsidRDefault="004940B0" w:rsidP="00F25222">
            <w:pPr>
              <w:spacing w:after="0" w:line="240" w:lineRule="auto"/>
              <w:jc w:val="both"/>
              <w:rPr>
                <w:rFonts w:eastAsia="Times New Roman" w:cstheme="minorHAnsi"/>
                <w:lang w:val="fr-BE" w:eastAsia="fr-BE"/>
              </w:rPr>
            </w:pPr>
          </w:p>
        </w:tc>
        <w:tc>
          <w:tcPr>
            <w:tcW w:w="94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53E9868"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2020</w:t>
            </w:r>
            <w:r w:rsidRPr="004940B0">
              <w:rPr>
                <w:rFonts w:eastAsia="Times New Roman" w:cstheme="minorHAnsi"/>
                <w:lang w:val="fr-BE" w:eastAsia="fr-BE"/>
              </w:rPr>
              <w:t> </w:t>
            </w:r>
          </w:p>
        </w:tc>
        <w:tc>
          <w:tcPr>
            <w:tcW w:w="94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D69D1F4"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2024</w:t>
            </w:r>
            <w:r w:rsidRPr="004940B0">
              <w:rPr>
                <w:rFonts w:eastAsia="Times New Roman" w:cstheme="minorHAnsi"/>
                <w:lang w:val="fr-BE" w:eastAsia="fr-BE"/>
              </w:rPr>
              <w:t> </w:t>
            </w:r>
          </w:p>
        </w:tc>
        <w:tc>
          <w:tcPr>
            <w:tcW w:w="94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FA8675D"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b/>
                <w:bCs/>
                <w:lang w:val="en-US" w:eastAsia="fr-BE"/>
              </w:rPr>
              <w:t>2030</w:t>
            </w:r>
            <w:r w:rsidRPr="004940B0">
              <w:rPr>
                <w:rFonts w:eastAsia="Times New Roman" w:cstheme="minorHAnsi"/>
                <w:lang w:val="fr-BE" w:eastAsia="fr-BE"/>
              </w:rPr>
              <w:t> </w:t>
            </w:r>
          </w:p>
        </w:tc>
      </w:tr>
      <w:tr w:rsidR="004940B0" w:rsidRPr="004940B0" w14:paraId="677A8AEA" w14:textId="77777777" w:rsidTr="004940B0">
        <w:trPr>
          <w:trHeight w:val="315"/>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AE9C24"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1</w:t>
            </w:r>
            <w:r w:rsidRPr="004940B0">
              <w:rPr>
                <w:rFonts w:eastAsia="Times New Roman" w:cstheme="minorHAnsi"/>
                <w:lang w:val="fr-BE" w:eastAsia="fr-BE"/>
              </w:rPr>
              <w:t> </w:t>
            </w:r>
          </w:p>
        </w:tc>
        <w:tc>
          <w:tcPr>
            <w:tcW w:w="3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A8DDE1" w14:textId="77777777" w:rsidR="004940B0" w:rsidRPr="004940B0" w:rsidRDefault="004940B0" w:rsidP="00F25222">
            <w:pPr>
              <w:spacing w:after="0" w:line="240" w:lineRule="auto"/>
              <w:jc w:val="both"/>
              <w:textAlignment w:val="baseline"/>
              <w:rPr>
                <w:rFonts w:eastAsia="Times New Roman" w:cstheme="minorHAnsi"/>
                <w:lang w:val="en-US" w:eastAsia="fr-BE"/>
              </w:rPr>
            </w:pPr>
            <w:r w:rsidRPr="004940B0">
              <w:rPr>
                <w:rFonts w:eastAsia="Times New Roman" w:cstheme="minorHAnsi"/>
                <w:lang w:val="en-US" w:eastAsia="fr-BE"/>
              </w:rPr>
              <w:t>Projects with proactive safety management </w:t>
            </w:r>
          </w:p>
        </w:tc>
        <w:tc>
          <w:tcPr>
            <w:tcW w:w="14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54E18C"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w:t>
            </w:r>
            <w:r w:rsidRPr="004940B0">
              <w:rPr>
                <w:rFonts w:eastAsia="Times New Roman" w:cstheme="minorHAnsi"/>
                <w:lang w:val="fr-BE" w:eastAsia="fr-BE"/>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5D8569"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0</w:t>
            </w:r>
            <w:r w:rsidRPr="004940B0">
              <w:rPr>
                <w:rFonts w:eastAsia="Times New Roman" w:cstheme="minorHAnsi"/>
                <w:lang w:val="fr-BE" w:eastAsia="fr-BE"/>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D3E6E8"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80</w:t>
            </w:r>
            <w:r w:rsidRPr="004940B0">
              <w:rPr>
                <w:rFonts w:eastAsia="Times New Roman" w:cstheme="minorHAnsi"/>
                <w:lang w:val="fr-BE" w:eastAsia="fr-BE"/>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4E4359"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100</w:t>
            </w:r>
            <w:r w:rsidRPr="004940B0">
              <w:rPr>
                <w:rFonts w:eastAsia="Times New Roman" w:cstheme="minorHAnsi"/>
                <w:lang w:val="fr-BE" w:eastAsia="fr-BE"/>
              </w:rPr>
              <w:t> </w:t>
            </w:r>
          </w:p>
        </w:tc>
      </w:tr>
      <w:tr w:rsidR="004940B0" w:rsidRPr="004940B0" w14:paraId="71C39E2B" w14:textId="77777777" w:rsidTr="004940B0">
        <w:trPr>
          <w:trHeight w:val="315"/>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302E30"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2</w:t>
            </w:r>
            <w:r w:rsidRPr="004940B0">
              <w:rPr>
                <w:rFonts w:eastAsia="Times New Roman" w:cstheme="minorHAnsi"/>
                <w:lang w:val="fr-BE" w:eastAsia="fr-BE"/>
              </w:rPr>
              <w:t> </w:t>
            </w:r>
          </w:p>
        </w:tc>
        <w:tc>
          <w:tcPr>
            <w:tcW w:w="3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68D8F4"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Safety reporting</w:t>
            </w:r>
            <w:r w:rsidRPr="004940B0">
              <w:rPr>
                <w:rFonts w:eastAsia="Times New Roman" w:cstheme="minorHAnsi"/>
                <w:lang w:val="fr-BE" w:eastAsia="fr-BE"/>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57E999"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w:t>
            </w:r>
            <w:r w:rsidRPr="004940B0">
              <w:rPr>
                <w:rFonts w:eastAsia="Times New Roman" w:cstheme="minorHAnsi"/>
                <w:lang w:val="fr-BE" w:eastAsia="fr-BE"/>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A96E12"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10</w:t>
            </w:r>
            <w:r w:rsidRPr="004940B0">
              <w:rPr>
                <w:rFonts w:eastAsia="Times New Roman" w:cstheme="minorHAnsi"/>
                <w:lang w:val="fr-BE" w:eastAsia="fr-BE"/>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F07A0F"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80</w:t>
            </w:r>
            <w:r w:rsidRPr="004940B0">
              <w:rPr>
                <w:rFonts w:eastAsia="Times New Roman" w:cstheme="minorHAnsi"/>
                <w:lang w:val="fr-BE" w:eastAsia="fr-BE"/>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878344"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100</w:t>
            </w:r>
            <w:r w:rsidRPr="004940B0">
              <w:rPr>
                <w:rFonts w:eastAsia="Times New Roman" w:cstheme="minorHAnsi"/>
                <w:lang w:val="fr-BE" w:eastAsia="fr-BE"/>
              </w:rPr>
              <w:t> </w:t>
            </w:r>
          </w:p>
        </w:tc>
      </w:tr>
      <w:tr w:rsidR="004940B0" w:rsidRPr="004940B0" w14:paraId="2531A183" w14:textId="77777777" w:rsidTr="004940B0">
        <w:trPr>
          <w:trHeight w:val="42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97C8FC"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3</w:t>
            </w:r>
            <w:r w:rsidRPr="004940B0">
              <w:rPr>
                <w:rFonts w:eastAsia="Times New Roman" w:cstheme="minorHAnsi"/>
                <w:lang w:val="fr-BE" w:eastAsia="fr-BE"/>
              </w:rPr>
              <w:t> </w:t>
            </w:r>
          </w:p>
        </w:tc>
        <w:tc>
          <w:tcPr>
            <w:tcW w:w="3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066501"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Safety, PNR/ RCS Workshops</w:t>
            </w:r>
            <w:r w:rsidRPr="004940B0">
              <w:rPr>
                <w:rFonts w:eastAsia="Times New Roman" w:cstheme="minorHAnsi"/>
                <w:lang w:val="fr-BE" w:eastAsia="fr-BE"/>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5DC222"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No/ y</w:t>
            </w:r>
            <w:r w:rsidRPr="004940B0">
              <w:rPr>
                <w:rFonts w:eastAsia="Times New Roman" w:cstheme="minorHAnsi"/>
                <w:lang w:val="fr-BE" w:eastAsia="fr-BE"/>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ED8C68"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1</w:t>
            </w:r>
            <w:r w:rsidRPr="004940B0">
              <w:rPr>
                <w:rFonts w:eastAsia="Times New Roman" w:cstheme="minorHAnsi"/>
                <w:lang w:val="fr-BE" w:eastAsia="fr-BE"/>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306DF0"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2</w:t>
            </w:r>
            <w:r w:rsidRPr="004940B0">
              <w:rPr>
                <w:rFonts w:eastAsia="Times New Roman" w:cstheme="minorHAnsi"/>
                <w:lang w:val="fr-BE" w:eastAsia="fr-BE"/>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F66947"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4</w:t>
            </w:r>
            <w:r w:rsidRPr="004940B0">
              <w:rPr>
                <w:rFonts w:eastAsia="Times New Roman" w:cstheme="minorHAnsi"/>
                <w:lang w:val="fr-BE" w:eastAsia="fr-BE"/>
              </w:rPr>
              <w:t> </w:t>
            </w:r>
          </w:p>
        </w:tc>
      </w:tr>
      <w:tr w:rsidR="004940B0" w:rsidRPr="004940B0" w14:paraId="22890F97" w14:textId="77777777" w:rsidTr="004940B0">
        <w:trPr>
          <w:trHeight w:val="315"/>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0DD476"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4</w:t>
            </w:r>
            <w:r w:rsidRPr="004940B0">
              <w:rPr>
                <w:rFonts w:eastAsia="Times New Roman" w:cstheme="minorHAnsi"/>
                <w:lang w:val="fr-BE" w:eastAsia="fr-BE"/>
              </w:rPr>
              <w:t> </w:t>
            </w:r>
          </w:p>
        </w:tc>
        <w:tc>
          <w:tcPr>
            <w:tcW w:w="3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9CA3B6" w14:textId="77777777" w:rsidR="004940B0" w:rsidRPr="004940B0" w:rsidRDefault="004940B0" w:rsidP="00F25222">
            <w:pPr>
              <w:spacing w:after="0" w:line="240" w:lineRule="auto"/>
              <w:jc w:val="both"/>
              <w:textAlignment w:val="baseline"/>
              <w:rPr>
                <w:rFonts w:eastAsia="Times New Roman" w:cstheme="minorHAnsi"/>
                <w:lang w:val="en-US" w:eastAsia="fr-BE"/>
              </w:rPr>
            </w:pPr>
            <w:r w:rsidRPr="004940B0">
              <w:rPr>
                <w:rFonts w:eastAsia="Times New Roman" w:cstheme="minorHAnsi"/>
                <w:lang w:val="en-US" w:eastAsia="fr-BE"/>
              </w:rPr>
              <w:t>Impact on standards at scope </w:t>
            </w:r>
          </w:p>
        </w:tc>
        <w:tc>
          <w:tcPr>
            <w:tcW w:w="14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4145DF"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No/ project</w:t>
            </w:r>
            <w:r w:rsidRPr="004940B0">
              <w:rPr>
                <w:rFonts w:eastAsia="Times New Roman" w:cstheme="minorHAnsi"/>
                <w:lang w:val="fr-BE" w:eastAsia="fr-BE"/>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226429"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0.6</w:t>
            </w:r>
            <w:r w:rsidRPr="004940B0">
              <w:rPr>
                <w:rFonts w:eastAsia="Times New Roman" w:cstheme="minorHAnsi"/>
                <w:lang w:val="fr-BE" w:eastAsia="fr-BE"/>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69652B"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0.9</w:t>
            </w:r>
            <w:r w:rsidRPr="004940B0">
              <w:rPr>
                <w:rFonts w:eastAsia="Times New Roman" w:cstheme="minorHAnsi"/>
                <w:lang w:val="fr-BE" w:eastAsia="fr-BE"/>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5AE829" w14:textId="77777777" w:rsidR="004940B0" w:rsidRPr="004940B0" w:rsidRDefault="004940B0" w:rsidP="00F25222">
            <w:pPr>
              <w:spacing w:after="0" w:line="240" w:lineRule="auto"/>
              <w:jc w:val="both"/>
              <w:textAlignment w:val="baseline"/>
              <w:rPr>
                <w:rFonts w:eastAsia="Times New Roman" w:cstheme="minorHAnsi"/>
                <w:lang w:val="fr-BE" w:eastAsia="fr-BE"/>
              </w:rPr>
            </w:pPr>
            <w:r w:rsidRPr="004940B0">
              <w:rPr>
                <w:rFonts w:eastAsia="Times New Roman" w:cstheme="minorHAnsi"/>
                <w:lang w:val="en-US" w:eastAsia="fr-BE"/>
              </w:rPr>
              <w:t>1</w:t>
            </w:r>
            <w:r w:rsidRPr="004940B0">
              <w:rPr>
                <w:rFonts w:eastAsia="Times New Roman" w:cstheme="minorHAnsi"/>
                <w:lang w:val="fr-BE" w:eastAsia="fr-BE"/>
              </w:rPr>
              <w:t> </w:t>
            </w:r>
          </w:p>
        </w:tc>
      </w:tr>
    </w:tbl>
    <w:p w14:paraId="7F27CB26" w14:textId="77777777" w:rsidR="004940B0" w:rsidRPr="004940B0" w:rsidRDefault="004940B0" w:rsidP="00F25222">
      <w:pPr>
        <w:spacing w:after="0" w:line="240" w:lineRule="auto"/>
        <w:jc w:val="both"/>
        <w:textAlignment w:val="baseline"/>
        <w:rPr>
          <w:rFonts w:eastAsia="Times New Roman" w:cstheme="minorHAnsi"/>
          <w:color w:val="000000"/>
          <w:lang w:val="fr-BE" w:eastAsia="fr-BE"/>
        </w:rPr>
      </w:pPr>
      <w:r w:rsidRPr="004940B0">
        <w:rPr>
          <w:rFonts w:eastAsia="Times New Roman" w:cstheme="minorHAnsi"/>
          <w:color w:val="000000"/>
          <w:lang w:val="fr-BE" w:eastAsia="fr-BE"/>
        </w:rPr>
        <w:t> </w:t>
      </w:r>
    </w:p>
    <w:p w14:paraId="76E8E2B8" w14:textId="628655C7" w:rsidR="0093014E" w:rsidRPr="000A5A5D" w:rsidRDefault="0093014E" w:rsidP="00F25222">
      <w:pPr>
        <w:jc w:val="both"/>
        <w:rPr>
          <w:rStyle w:val="Heading3Char"/>
          <w:rFonts w:asciiTheme="minorHAnsi" w:hAnsiTheme="minorHAnsi" w:cstheme="minorHAnsi"/>
        </w:rPr>
      </w:pPr>
    </w:p>
    <w:p w14:paraId="5F4E97D7" w14:textId="0A8EE382" w:rsidR="0093014E" w:rsidRPr="000A5A5D" w:rsidRDefault="0093014E" w:rsidP="00F25222">
      <w:pPr>
        <w:pStyle w:val="Heading3"/>
        <w:jc w:val="both"/>
        <w:rPr>
          <w:rStyle w:val="Heading3Char"/>
          <w:rFonts w:asciiTheme="minorHAnsi" w:hAnsiTheme="minorHAnsi" w:cstheme="minorHAnsi"/>
        </w:rPr>
      </w:pPr>
      <w:r w:rsidRPr="000A5A5D">
        <w:rPr>
          <w:rStyle w:val="Heading3Char"/>
          <w:rFonts w:asciiTheme="minorHAnsi" w:hAnsiTheme="minorHAnsi" w:cstheme="minorHAnsi"/>
        </w:rPr>
        <w:t>Scope</w:t>
      </w:r>
    </w:p>
    <w:p w14:paraId="65E73B2A" w14:textId="77777777" w:rsidR="008B769D" w:rsidRPr="008B769D" w:rsidRDefault="008B769D" w:rsidP="00F25222">
      <w:pPr>
        <w:jc w:val="both"/>
        <w:rPr>
          <w:rFonts w:cstheme="minorHAnsi"/>
          <w:lang w:val="en-US"/>
        </w:rPr>
      </w:pPr>
      <w:r w:rsidRPr="008B769D">
        <w:rPr>
          <w:rFonts w:cstheme="minorHAnsi"/>
          <w:lang w:val="en-US"/>
        </w:rPr>
        <w:t>This Topic requires installing and operating a simple and short local hydrogen pipeline network for interconnecting an electrolyser with a small number of industrial end users, with the option to serve other final application (e.g. mobility) as well.  </w:t>
      </w:r>
    </w:p>
    <w:p w14:paraId="72D5A1E2" w14:textId="7B03D8F8" w:rsidR="008B769D" w:rsidRPr="008B769D" w:rsidRDefault="008B769D" w:rsidP="00F25222">
      <w:pPr>
        <w:jc w:val="both"/>
        <w:rPr>
          <w:rFonts w:cstheme="minorHAnsi"/>
          <w:lang w:val="en-US"/>
        </w:rPr>
      </w:pPr>
      <w:r w:rsidRPr="008B769D">
        <w:rPr>
          <w:rFonts w:cstheme="minorHAnsi"/>
          <w:lang w:val="en-US"/>
        </w:rPr>
        <w:t xml:space="preserve">The electrolyser should be positioned logically with respect to the electricity grid and any nearby renewable power sources, and it is expected that this will influence the layout of the pipeline network. It is envisaged that a hydrogen pipeline </w:t>
      </w:r>
      <w:r w:rsidR="00E81B25">
        <w:rPr>
          <w:rFonts w:cstheme="minorHAnsi"/>
          <w:lang w:val="en-US"/>
        </w:rPr>
        <w:t>within an industrial district</w:t>
      </w:r>
      <w:r w:rsidRPr="008B769D">
        <w:rPr>
          <w:rFonts w:cstheme="minorHAnsi"/>
          <w:lang w:val="en-US"/>
        </w:rPr>
        <w:t xml:space="preserve"> could facilitate the proposed approach by serving two or more industrial processes to create an industrial hydrogen cluster. </w:t>
      </w:r>
    </w:p>
    <w:p w14:paraId="08B03CF6" w14:textId="77777777" w:rsidR="008B769D" w:rsidRPr="008B769D" w:rsidRDefault="008B769D" w:rsidP="00F25222">
      <w:pPr>
        <w:jc w:val="both"/>
        <w:rPr>
          <w:rFonts w:cstheme="minorHAnsi"/>
          <w:lang w:val="en-US"/>
        </w:rPr>
      </w:pPr>
      <w:r w:rsidRPr="008B769D">
        <w:rPr>
          <w:rFonts w:cstheme="minorHAnsi"/>
          <w:lang w:val="en-US"/>
        </w:rPr>
        <w:t>The co-location of an electrolyser with an industrial process has been demonstrated previously (eg. for methanol production and oil refining). However, the operation of a number of processes from a small hydrogen pipeline network fed by a central electrolyser has not been demonstrated. This requires laying new pipelines or repurposing existing pipelines in order to connect the end users to the electrolyser and incorporating buffer storage as appropriate in order to manage supply/demand mismatches. The hydrogen must be used to fully or partially displace the consumption of a fossil fuel or grey hydrogen. </w:t>
      </w:r>
    </w:p>
    <w:p w14:paraId="6C1F6588" w14:textId="77777777" w:rsidR="008B769D" w:rsidRPr="008B769D" w:rsidRDefault="008B769D" w:rsidP="00F25222">
      <w:pPr>
        <w:jc w:val="both"/>
        <w:rPr>
          <w:rFonts w:cstheme="minorHAnsi"/>
          <w:lang w:val="en-US"/>
        </w:rPr>
      </w:pPr>
      <w:r w:rsidRPr="008B769D">
        <w:rPr>
          <w:rFonts w:cstheme="minorHAnsi"/>
          <w:lang w:val="en-US"/>
        </w:rPr>
        <w:t>The proposal must outline the business model upon which the equipment will be operated for the long term (e.g. 10-20 years) and full details of the business model should be finalised during the early stages of the project. The project must conform with the permitting requirements and hydrogen policies of the Member State at the location. The first year of operation must lie within the timeframe of the project.  </w:t>
      </w:r>
    </w:p>
    <w:p w14:paraId="0B870D24" w14:textId="052607A8" w:rsidR="008B769D" w:rsidRPr="008B769D" w:rsidRDefault="008B769D" w:rsidP="00F25222">
      <w:pPr>
        <w:jc w:val="both"/>
        <w:rPr>
          <w:rFonts w:cstheme="minorHAnsi"/>
          <w:lang w:val="en-US"/>
        </w:rPr>
      </w:pPr>
      <w:r w:rsidRPr="008B769D">
        <w:rPr>
          <w:rFonts w:cstheme="minorHAnsi"/>
          <w:lang w:val="en-US"/>
        </w:rPr>
        <w:t xml:space="preserve">It is expected that the consortium will include a gas engineering company, a gas distribution or transmission operator and a minimum of two </w:t>
      </w:r>
      <w:r w:rsidR="00634EA7" w:rsidRPr="008B769D">
        <w:rPr>
          <w:rFonts w:cstheme="minorHAnsi"/>
          <w:lang w:val="en-US"/>
        </w:rPr>
        <w:t>off takers</w:t>
      </w:r>
      <w:r w:rsidRPr="008B769D">
        <w:rPr>
          <w:rFonts w:cstheme="minorHAnsi"/>
          <w:lang w:val="en-US"/>
        </w:rPr>
        <w:t xml:space="preserve"> located within an industrial area. </w:t>
      </w:r>
    </w:p>
    <w:p w14:paraId="570FE5EF" w14:textId="77777777" w:rsidR="008B769D" w:rsidRPr="008B769D" w:rsidRDefault="008B769D" w:rsidP="00F25222">
      <w:pPr>
        <w:jc w:val="both"/>
        <w:rPr>
          <w:rFonts w:cstheme="minorHAnsi"/>
          <w:lang w:val="en-US"/>
        </w:rPr>
      </w:pPr>
      <w:r w:rsidRPr="008B769D">
        <w:rPr>
          <w:rFonts w:cstheme="minorHAnsi"/>
          <w:lang w:val="en-US"/>
        </w:rPr>
        <w:t>The grant may be used for capital expenditure on equipment, installation and commissioning costs, and operating costs except electricity. </w:t>
      </w:r>
    </w:p>
    <w:p w14:paraId="0540F21D" w14:textId="3A9BB0AE" w:rsidR="00501C11" w:rsidRPr="000A5A5D" w:rsidRDefault="00A95780" w:rsidP="00F25222">
      <w:pPr>
        <w:jc w:val="both"/>
        <w:rPr>
          <w:rFonts w:cstheme="minorHAnsi"/>
        </w:rPr>
      </w:pPr>
      <w:r w:rsidRPr="000A5A5D">
        <w:rPr>
          <w:rFonts w:cstheme="minorHAnsi"/>
        </w:rPr>
        <w:br w:type="page"/>
      </w:r>
    </w:p>
    <w:p w14:paraId="7C2B676B" w14:textId="2D49DA1A" w:rsidR="00FD731E" w:rsidRPr="000A5A5D" w:rsidRDefault="00FD731E" w:rsidP="00F25222">
      <w:pPr>
        <w:pStyle w:val="Heading1"/>
        <w:jc w:val="both"/>
        <w:rPr>
          <w:rFonts w:asciiTheme="minorHAnsi" w:hAnsiTheme="minorHAnsi" w:cstheme="minorHAnsi"/>
        </w:rPr>
      </w:pPr>
      <w:bookmarkStart w:id="20" w:name="_Toc104375677"/>
      <w:r w:rsidRPr="000A5A5D">
        <w:rPr>
          <w:rFonts w:asciiTheme="minorHAnsi" w:hAnsiTheme="minorHAnsi" w:cstheme="minorHAnsi"/>
        </w:rPr>
        <w:lastRenderedPageBreak/>
        <w:t>TC2 Hydrogen Distribution</w:t>
      </w:r>
      <w:bookmarkEnd w:id="20"/>
    </w:p>
    <w:p w14:paraId="29A1C1CE" w14:textId="77777777" w:rsidR="00FD731E" w:rsidRPr="000A5A5D" w:rsidRDefault="00FD731E" w:rsidP="00F25222">
      <w:pPr>
        <w:jc w:val="both"/>
        <w:rPr>
          <w:rFonts w:cstheme="minorHAnsi"/>
        </w:rPr>
      </w:pPr>
    </w:p>
    <w:p w14:paraId="6B38D9DB" w14:textId="637B9FF5" w:rsidR="003A2559" w:rsidRPr="000A5A5D" w:rsidRDefault="003A2559" w:rsidP="00F25222">
      <w:pPr>
        <w:pStyle w:val="Heading2"/>
        <w:jc w:val="both"/>
        <w:rPr>
          <w:rFonts w:asciiTheme="minorHAnsi" w:hAnsiTheme="minorHAnsi" w:cstheme="minorHAnsi"/>
        </w:rPr>
      </w:pPr>
      <w:bookmarkStart w:id="21" w:name="_Toc104375678"/>
      <w:r w:rsidRPr="000A5A5D">
        <w:rPr>
          <w:rFonts w:asciiTheme="minorHAnsi" w:hAnsiTheme="minorHAnsi" w:cstheme="minorHAnsi"/>
        </w:rPr>
        <w:t>TC2-0</w:t>
      </w:r>
      <w:r w:rsidR="002F24AE" w:rsidRPr="000A5A5D">
        <w:rPr>
          <w:rFonts w:asciiTheme="minorHAnsi" w:hAnsiTheme="minorHAnsi" w:cstheme="minorHAnsi"/>
        </w:rPr>
        <w:t>1</w:t>
      </w:r>
      <w:r w:rsidRPr="000A5A5D">
        <w:rPr>
          <w:rFonts w:asciiTheme="minorHAnsi" w:hAnsiTheme="minorHAnsi" w:cstheme="minorHAnsi"/>
        </w:rPr>
        <w:t xml:space="preserve">: </w:t>
      </w:r>
      <w:r w:rsidR="002F24AE" w:rsidRPr="000A5A5D">
        <w:rPr>
          <w:rFonts w:asciiTheme="minorHAnsi" w:hAnsiTheme="minorHAnsi" w:cstheme="minorHAnsi"/>
        </w:rPr>
        <w:t>Large-scale demonstration of underground storage</w:t>
      </w:r>
      <w:bookmarkEnd w:id="21"/>
    </w:p>
    <w:p w14:paraId="5D5F84D5" w14:textId="77777777" w:rsidR="002F24AE" w:rsidRPr="000A5A5D" w:rsidRDefault="002F24AE" w:rsidP="00F25222">
      <w:pPr>
        <w:jc w:val="both"/>
      </w:pPr>
    </w:p>
    <w:p w14:paraId="59B55FBF" w14:textId="77777777" w:rsidR="00CA1FD0" w:rsidRPr="000A5A5D" w:rsidRDefault="00CA1FD0" w:rsidP="00F25222">
      <w:pPr>
        <w:keepNext/>
        <w:keepLines/>
        <w:spacing w:before="40" w:after="0"/>
        <w:jc w:val="both"/>
        <w:outlineLvl w:val="2"/>
        <w:rPr>
          <w:rFonts w:eastAsia="Times New Roman" w:cs="Calibri"/>
          <w:color w:val="1F3763"/>
          <w:sz w:val="24"/>
          <w:szCs w:val="24"/>
        </w:rPr>
      </w:pPr>
      <w:r w:rsidRPr="000A5A5D">
        <w:rPr>
          <w:rFonts w:eastAsia="Times New Roman" w:cs="Calibri"/>
          <w:color w:val="1F3763"/>
          <w:sz w:val="24"/>
          <w:szCs w:val="24"/>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CA1FD0" w:rsidRPr="000A5A5D" w14:paraId="01DD9369" w14:textId="77777777" w:rsidTr="00F62BEE">
        <w:trPr>
          <w:trHeight w:val="1322"/>
        </w:trPr>
        <w:tc>
          <w:tcPr>
            <w:tcW w:w="3261" w:type="dxa"/>
          </w:tcPr>
          <w:p w14:paraId="1E270EBC" w14:textId="77777777" w:rsidR="00CA1FD0" w:rsidRPr="000A5A5D" w:rsidRDefault="00CA1FD0" w:rsidP="00F25222">
            <w:pPr>
              <w:spacing w:after="80" w:line="276" w:lineRule="auto"/>
              <w:jc w:val="both"/>
              <w:rPr>
                <w:rFonts w:cs="Calibri"/>
                <w:i/>
                <w:sz w:val="20"/>
              </w:rPr>
            </w:pPr>
            <w:r w:rsidRPr="000A5A5D">
              <w:rPr>
                <w:rFonts w:cs="Calibri"/>
                <w:i/>
                <w:sz w:val="20"/>
              </w:rPr>
              <w:t xml:space="preserve">Expected EU contribution </w:t>
            </w:r>
            <w:r w:rsidRPr="000A5A5D">
              <w:rPr>
                <w:rFonts w:cs="Calibri"/>
                <w:b/>
                <w:i/>
                <w:sz w:val="20"/>
              </w:rPr>
              <w:t>per project</w:t>
            </w:r>
          </w:p>
        </w:tc>
        <w:tc>
          <w:tcPr>
            <w:tcW w:w="6520" w:type="dxa"/>
          </w:tcPr>
          <w:p w14:paraId="5B6D0ECC" w14:textId="2A9F8816" w:rsidR="00CA1FD0" w:rsidRPr="000A5A5D" w:rsidRDefault="00CA1FD0" w:rsidP="00F25222">
            <w:pPr>
              <w:spacing w:after="80" w:line="276" w:lineRule="auto"/>
              <w:jc w:val="both"/>
              <w:rPr>
                <w:rFonts w:cs="Calibri"/>
                <w:sz w:val="20"/>
              </w:rPr>
            </w:pPr>
            <w:r w:rsidRPr="000A5A5D">
              <w:rPr>
                <w:rFonts w:cs="Calibri"/>
                <w:sz w:val="20"/>
              </w:rPr>
              <w:t xml:space="preserve">The JU estimates that an EU contribution of around EUR </w:t>
            </w:r>
            <w:r w:rsidR="000E47B4" w:rsidRPr="000A5A5D">
              <w:rPr>
                <w:rFonts w:cs="Calibri"/>
                <w:sz w:val="20"/>
              </w:rPr>
              <w:t>25</w:t>
            </w:r>
            <w:r w:rsidRPr="000A5A5D">
              <w:rPr>
                <w:rFonts w:cs="Calibri"/>
                <w:sz w:val="20"/>
              </w:rPr>
              <w:t xml:space="preserve"> million would allow these outcomes to be addressed appropriately. Nonetheless, this does not preclude submission and selection of a proposal requesting different amounts.</w:t>
            </w:r>
          </w:p>
        </w:tc>
      </w:tr>
      <w:tr w:rsidR="00CA1FD0" w:rsidRPr="000A5A5D" w14:paraId="6CC4B397" w14:textId="77777777" w:rsidTr="00F62BEE">
        <w:tc>
          <w:tcPr>
            <w:tcW w:w="3261" w:type="dxa"/>
          </w:tcPr>
          <w:p w14:paraId="2C6CDAD1" w14:textId="77777777" w:rsidR="00CA1FD0" w:rsidRPr="000A5A5D" w:rsidRDefault="00CA1FD0" w:rsidP="00F25222">
            <w:pPr>
              <w:spacing w:after="80" w:line="276" w:lineRule="auto"/>
              <w:jc w:val="both"/>
              <w:rPr>
                <w:rFonts w:cs="Calibri"/>
                <w:i/>
                <w:sz w:val="20"/>
              </w:rPr>
            </w:pPr>
            <w:r w:rsidRPr="000A5A5D">
              <w:rPr>
                <w:rFonts w:cs="Calibri"/>
                <w:i/>
                <w:sz w:val="20"/>
              </w:rPr>
              <w:t>Expected duration</w:t>
            </w:r>
          </w:p>
        </w:tc>
        <w:tc>
          <w:tcPr>
            <w:tcW w:w="6520" w:type="dxa"/>
          </w:tcPr>
          <w:p w14:paraId="67135C31" w14:textId="6F7059AE" w:rsidR="00CA1FD0" w:rsidRPr="000A5A5D" w:rsidRDefault="00CA1FD0" w:rsidP="00F25222">
            <w:pPr>
              <w:spacing w:after="80" w:line="276" w:lineRule="auto"/>
              <w:jc w:val="both"/>
              <w:rPr>
                <w:rFonts w:cs="Calibri"/>
                <w:sz w:val="20"/>
              </w:rPr>
            </w:pPr>
            <w:r w:rsidRPr="000A5A5D">
              <w:rPr>
                <w:rFonts w:cs="Calibri"/>
                <w:sz w:val="20"/>
              </w:rPr>
              <w:t>[</w:t>
            </w:r>
            <w:r w:rsidR="006D34EE">
              <w:rPr>
                <w:rFonts w:cs="Calibri"/>
                <w:sz w:val="20"/>
              </w:rPr>
              <w:t>4-6</w:t>
            </w:r>
            <w:r w:rsidRPr="000A5A5D">
              <w:rPr>
                <w:rFonts w:cs="Calibri"/>
                <w:sz w:val="20"/>
              </w:rPr>
              <w:t>]</w:t>
            </w:r>
          </w:p>
        </w:tc>
      </w:tr>
      <w:tr w:rsidR="00CA1FD0" w:rsidRPr="000A5A5D" w14:paraId="75B31B15" w14:textId="77777777" w:rsidTr="00F62BEE">
        <w:tc>
          <w:tcPr>
            <w:tcW w:w="3261" w:type="dxa"/>
          </w:tcPr>
          <w:p w14:paraId="512AA85B" w14:textId="77777777" w:rsidR="00CA1FD0" w:rsidRPr="000A5A5D" w:rsidRDefault="00CA1FD0" w:rsidP="00F25222">
            <w:pPr>
              <w:spacing w:after="80" w:line="276" w:lineRule="auto"/>
              <w:jc w:val="both"/>
              <w:rPr>
                <w:rFonts w:cs="Calibri"/>
                <w:i/>
                <w:sz w:val="20"/>
              </w:rPr>
            </w:pPr>
            <w:r w:rsidRPr="000A5A5D">
              <w:rPr>
                <w:rFonts w:cs="Calibri"/>
                <w:i/>
                <w:sz w:val="20"/>
              </w:rPr>
              <w:t>Number of projects</w:t>
            </w:r>
          </w:p>
        </w:tc>
        <w:tc>
          <w:tcPr>
            <w:tcW w:w="6520" w:type="dxa"/>
          </w:tcPr>
          <w:p w14:paraId="6C8998AD" w14:textId="5A44E6A4" w:rsidR="00CA1FD0" w:rsidRPr="000A5A5D" w:rsidRDefault="00CA1FD0" w:rsidP="00F25222">
            <w:pPr>
              <w:spacing w:after="80" w:line="276" w:lineRule="auto"/>
              <w:jc w:val="both"/>
              <w:rPr>
                <w:rFonts w:cs="Calibri"/>
                <w:sz w:val="20"/>
              </w:rPr>
            </w:pPr>
            <w:r w:rsidRPr="000A5A5D">
              <w:rPr>
                <w:rFonts w:cs="Calibri"/>
                <w:sz w:val="20"/>
              </w:rPr>
              <w:t>1</w:t>
            </w:r>
          </w:p>
        </w:tc>
      </w:tr>
      <w:tr w:rsidR="00CA1FD0" w:rsidRPr="000A5A5D" w14:paraId="6340259C" w14:textId="77777777" w:rsidTr="00F62BEE">
        <w:tc>
          <w:tcPr>
            <w:tcW w:w="3261" w:type="dxa"/>
          </w:tcPr>
          <w:p w14:paraId="7322E6BE" w14:textId="77777777" w:rsidR="00CA1FD0" w:rsidRPr="000A5A5D" w:rsidRDefault="00CA1FD0" w:rsidP="00F25222">
            <w:pPr>
              <w:spacing w:after="80" w:line="276" w:lineRule="auto"/>
              <w:jc w:val="both"/>
              <w:rPr>
                <w:rFonts w:cs="Calibri"/>
                <w:i/>
                <w:sz w:val="20"/>
              </w:rPr>
            </w:pPr>
            <w:r w:rsidRPr="000A5A5D">
              <w:rPr>
                <w:rFonts w:cs="Calibri"/>
                <w:i/>
                <w:sz w:val="20"/>
              </w:rPr>
              <w:t>Type of Action</w:t>
            </w:r>
          </w:p>
        </w:tc>
        <w:tc>
          <w:tcPr>
            <w:tcW w:w="6520" w:type="dxa"/>
          </w:tcPr>
          <w:p w14:paraId="1CFAF971" w14:textId="79D056F5" w:rsidR="00CA1FD0" w:rsidRPr="000A5A5D" w:rsidRDefault="00CA1FD0" w:rsidP="00F25222">
            <w:pPr>
              <w:spacing w:after="80" w:line="276" w:lineRule="auto"/>
              <w:jc w:val="both"/>
              <w:rPr>
                <w:rFonts w:cs="Calibri"/>
                <w:sz w:val="20"/>
              </w:rPr>
            </w:pPr>
            <w:r w:rsidRPr="000A5A5D">
              <w:rPr>
                <w:rFonts w:cs="Calibri"/>
                <w:color w:val="000000"/>
                <w:sz w:val="20"/>
              </w:rPr>
              <w:t>Innovation Action</w:t>
            </w:r>
          </w:p>
        </w:tc>
      </w:tr>
      <w:tr w:rsidR="00CA1FD0" w:rsidRPr="000A5A5D" w14:paraId="7D1F0F5B" w14:textId="77777777" w:rsidTr="00F62BEE">
        <w:tc>
          <w:tcPr>
            <w:tcW w:w="3261" w:type="dxa"/>
          </w:tcPr>
          <w:p w14:paraId="2EEFCF67" w14:textId="77777777" w:rsidR="00CA1FD0" w:rsidRPr="000A5A5D" w:rsidRDefault="00CA1FD0" w:rsidP="00F25222">
            <w:pPr>
              <w:spacing w:after="80" w:line="276" w:lineRule="auto"/>
              <w:jc w:val="both"/>
              <w:rPr>
                <w:rFonts w:cs="Calibri"/>
                <w:i/>
                <w:sz w:val="20"/>
              </w:rPr>
            </w:pPr>
            <w:r w:rsidRPr="000A5A5D">
              <w:rPr>
                <w:rFonts w:cs="Calibri"/>
                <w:i/>
                <w:sz w:val="20"/>
              </w:rPr>
              <w:t>Technology readiness level</w:t>
            </w:r>
          </w:p>
        </w:tc>
        <w:tc>
          <w:tcPr>
            <w:tcW w:w="6520" w:type="dxa"/>
          </w:tcPr>
          <w:p w14:paraId="40F47451" w14:textId="7EB3668D" w:rsidR="00CA1FD0" w:rsidRPr="000A5A5D" w:rsidRDefault="00CA1FD0" w:rsidP="00F25222">
            <w:pPr>
              <w:spacing w:after="80" w:line="276" w:lineRule="auto"/>
              <w:jc w:val="both"/>
              <w:rPr>
                <w:rFonts w:cs="Calibri"/>
                <w:color w:val="000000"/>
                <w:sz w:val="20"/>
              </w:rPr>
            </w:pPr>
            <w:r w:rsidRPr="000A5A5D">
              <w:rPr>
                <w:rFonts w:cs="Calibri"/>
                <w:color w:val="000000"/>
                <w:sz w:val="20"/>
              </w:rPr>
              <w:t xml:space="preserve">Activities are expected to </w:t>
            </w:r>
            <w:r w:rsidRPr="006D34EE">
              <w:rPr>
                <w:rFonts w:cs="Calibri"/>
                <w:color w:val="000000"/>
                <w:sz w:val="20"/>
              </w:rPr>
              <w:t>achieve TRL [</w:t>
            </w:r>
            <w:r w:rsidR="006D34EE" w:rsidRPr="006D34EE">
              <w:rPr>
                <w:rFonts w:cs="Calibri"/>
                <w:color w:val="000000"/>
                <w:sz w:val="20"/>
              </w:rPr>
              <w:t>8</w:t>
            </w:r>
            <w:r w:rsidRPr="000A5A5D">
              <w:rPr>
                <w:rFonts w:cs="Calibri"/>
                <w:color w:val="000000"/>
                <w:sz w:val="20"/>
              </w:rPr>
              <w:t>] by the end of the project</w:t>
            </w:r>
          </w:p>
        </w:tc>
      </w:tr>
      <w:tr w:rsidR="00CA1FD0" w:rsidRPr="000A5A5D" w14:paraId="20960157" w14:textId="77777777" w:rsidTr="00F62BEE">
        <w:tc>
          <w:tcPr>
            <w:tcW w:w="3261" w:type="dxa"/>
          </w:tcPr>
          <w:p w14:paraId="2B9CFE49" w14:textId="77777777" w:rsidR="00CA1FD0" w:rsidRPr="000A5A5D" w:rsidRDefault="00CA1FD0" w:rsidP="00F25222">
            <w:pPr>
              <w:spacing w:after="80" w:line="276" w:lineRule="auto"/>
              <w:jc w:val="both"/>
              <w:rPr>
                <w:rFonts w:cs="Calibri"/>
                <w:i/>
                <w:sz w:val="20"/>
              </w:rPr>
            </w:pPr>
            <w:r w:rsidRPr="000A5A5D">
              <w:rPr>
                <w:rFonts w:cs="Calibri"/>
                <w:i/>
                <w:sz w:val="20"/>
              </w:rPr>
              <w:t>Is this topic open to International Collaboration?</w:t>
            </w:r>
          </w:p>
        </w:tc>
        <w:tc>
          <w:tcPr>
            <w:tcW w:w="6520" w:type="dxa"/>
          </w:tcPr>
          <w:p w14:paraId="40D40379" w14:textId="5287E02E" w:rsidR="00CA1FD0" w:rsidRPr="000A5A5D" w:rsidRDefault="00925E35" w:rsidP="00F25222">
            <w:pPr>
              <w:spacing w:after="80" w:line="276" w:lineRule="auto"/>
              <w:jc w:val="both"/>
              <w:rPr>
                <w:rFonts w:cs="Calibri"/>
                <w:color w:val="000000"/>
                <w:sz w:val="20"/>
              </w:rPr>
            </w:pPr>
            <w:r w:rsidRPr="000A5A5D">
              <w:rPr>
                <w:rFonts w:cs="Calibri"/>
                <w:color w:val="000000"/>
                <w:sz w:val="20"/>
              </w:rPr>
              <w:t>n/a</w:t>
            </w:r>
          </w:p>
        </w:tc>
      </w:tr>
      <w:tr w:rsidR="00CA1FD0" w:rsidRPr="000A5A5D" w14:paraId="4579FA57" w14:textId="77777777" w:rsidTr="00F62BEE">
        <w:tc>
          <w:tcPr>
            <w:tcW w:w="3261" w:type="dxa"/>
          </w:tcPr>
          <w:p w14:paraId="35BE2BEA" w14:textId="77777777" w:rsidR="00CA1FD0" w:rsidRPr="000A5A5D" w:rsidRDefault="00CA1FD0" w:rsidP="00F25222">
            <w:pPr>
              <w:spacing w:after="80" w:line="276" w:lineRule="auto"/>
              <w:jc w:val="both"/>
              <w:rPr>
                <w:rFonts w:cs="Calibri"/>
                <w:i/>
                <w:sz w:val="20"/>
              </w:rPr>
            </w:pPr>
            <w:r w:rsidRPr="000A5A5D">
              <w:rPr>
                <w:rFonts w:cs="Calibri"/>
                <w:i/>
                <w:sz w:val="20"/>
              </w:rPr>
              <w:t>Does this topic need a reduced funding rate? if yes, which one?</w:t>
            </w:r>
            <w:r w:rsidRPr="000A5A5D">
              <w:rPr>
                <w:rFonts w:cs="Calibri"/>
                <w:i/>
                <w:sz w:val="20"/>
                <w:vertAlign w:val="superscript"/>
              </w:rPr>
              <w:footnoteReference w:id="11"/>
            </w:r>
          </w:p>
        </w:tc>
        <w:tc>
          <w:tcPr>
            <w:tcW w:w="6520" w:type="dxa"/>
          </w:tcPr>
          <w:p w14:paraId="5BA78A85" w14:textId="5A6E6286" w:rsidR="00CA1FD0" w:rsidRPr="000A5A5D" w:rsidRDefault="002447D3" w:rsidP="00F25222">
            <w:pPr>
              <w:spacing w:after="80" w:line="276" w:lineRule="auto"/>
              <w:jc w:val="both"/>
              <w:rPr>
                <w:rFonts w:cs="Calibri"/>
                <w:color w:val="000000"/>
                <w:sz w:val="20"/>
              </w:rPr>
            </w:pPr>
            <w:r>
              <w:rPr>
                <w:rFonts w:cs="Calibri"/>
                <w:color w:val="000000"/>
                <w:sz w:val="20"/>
              </w:rPr>
              <w:t>Yes</w:t>
            </w:r>
          </w:p>
        </w:tc>
      </w:tr>
      <w:tr w:rsidR="00CA1FD0" w:rsidRPr="000A5A5D" w14:paraId="17D9BA42" w14:textId="77777777" w:rsidTr="00F62BEE">
        <w:tc>
          <w:tcPr>
            <w:tcW w:w="3261" w:type="dxa"/>
          </w:tcPr>
          <w:p w14:paraId="7385B644" w14:textId="77777777" w:rsidR="00CA1FD0" w:rsidRPr="000A5A5D" w:rsidRDefault="00CA1FD0" w:rsidP="00F25222">
            <w:pPr>
              <w:spacing w:after="80" w:line="276" w:lineRule="auto"/>
              <w:jc w:val="both"/>
              <w:rPr>
                <w:rFonts w:cs="Calibri"/>
                <w:i/>
                <w:sz w:val="20"/>
              </w:rPr>
            </w:pPr>
            <w:r w:rsidRPr="000A5A5D">
              <w:rPr>
                <w:rFonts w:cs="Calibri"/>
                <w:i/>
                <w:sz w:val="20"/>
              </w:rPr>
              <w:t>Include any eligibility criteria you would like to consider in the topic?</w:t>
            </w:r>
          </w:p>
        </w:tc>
        <w:tc>
          <w:tcPr>
            <w:tcW w:w="6520" w:type="dxa"/>
          </w:tcPr>
          <w:p w14:paraId="6BAE46A9" w14:textId="77777777" w:rsidR="00CA1FD0" w:rsidRPr="000A5A5D" w:rsidRDefault="00CA1FD0" w:rsidP="00F25222">
            <w:pPr>
              <w:spacing w:after="80" w:line="276" w:lineRule="auto"/>
              <w:jc w:val="both"/>
              <w:rPr>
                <w:rFonts w:cs="Calibri"/>
                <w:color w:val="000000"/>
                <w:sz w:val="20"/>
              </w:rPr>
            </w:pPr>
            <w:r w:rsidRPr="000A5A5D">
              <w:rPr>
                <w:rFonts w:cs="Calibri"/>
                <w:color w:val="000000"/>
                <w:sz w:val="20"/>
              </w:rPr>
              <w:t>To be discussed during the meeting EC/CG/PO</w:t>
            </w:r>
          </w:p>
        </w:tc>
      </w:tr>
      <w:tr w:rsidR="002F24AE" w:rsidRPr="000A5A5D" w14:paraId="3F802C1F" w14:textId="77777777" w:rsidTr="00F62BEE">
        <w:tc>
          <w:tcPr>
            <w:tcW w:w="3261" w:type="dxa"/>
            <w:tcBorders>
              <w:top w:val="single" w:sz="0" w:space="0" w:color="auto"/>
              <w:left w:val="single" w:sz="0" w:space="0" w:color="auto"/>
              <w:bottom w:val="single" w:sz="0" w:space="0" w:color="auto"/>
              <w:right w:val="single" w:sz="0" w:space="0" w:color="auto"/>
            </w:tcBorders>
          </w:tcPr>
          <w:p w14:paraId="16CB2901" w14:textId="77777777" w:rsidR="002F24AE" w:rsidRPr="000A5A5D" w:rsidRDefault="002F24AE" w:rsidP="00F25222">
            <w:pPr>
              <w:spacing w:after="80" w:line="276" w:lineRule="auto"/>
              <w:jc w:val="both"/>
              <w:rPr>
                <w:rFonts w:cs="Calibri"/>
                <w:i/>
                <w:sz w:val="20"/>
              </w:rPr>
            </w:pPr>
            <w:r w:rsidRPr="000A5A5D">
              <w:rPr>
                <w:rFonts w:cs="Calibri"/>
                <w:i/>
                <w:sz w:val="20"/>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189B9C00" w14:textId="77777777" w:rsidR="002F24A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86893974"/>
                <w14:checkbox>
                  <w14:checked w14:val="0"/>
                  <w14:checkedState w14:val="2612" w14:font="MS Gothic"/>
                  <w14:uncheckedState w14:val="2610" w14:font="MS Gothic"/>
                </w14:checkbox>
              </w:sdtPr>
              <w:sdtContent>
                <w:r w:rsidR="002F24AE" w:rsidRPr="000A5A5D">
                  <w:rPr>
                    <w:rFonts w:ascii="MS Gothic" w:eastAsia="MS Gothic" w:hAnsi="MS Gothic" w:cstheme="minorHAnsi"/>
                    <w:color w:val="000000"/>
                    <w:sz w:val="20"/>
                    <w:szCs w:val="22"/>
                  </w:rPr>
                  <w:t>☐</w:t>
                </w:r>
              </w:sdtContent>
            </w:sdt>
            <w:r w:rsidR="002F24AE" w:rsidRPr="000A5A5D">
              <w:rPr>
                <w:rFonts w:asciiTheme="minorHAnsi" w:hAnsiTheme="minorHAnsi" w:cstheme="minorHAnsi"/>
                <w:color w:val="000000"/>
                <w:sz w:val="20"/>
                <w:szCs w:val="22"/>
                <w:u w:val="single"/>
              </w:rPr>
              <w:t>Renewable Hydrogen production</w:t>
            </w:r>
          </w:p>
          <w:p w14:paraId="24BC6A58" w14:textId="7687164C" w:rsidR="002F24A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98475591"/>
                <w14:checkbox>
                  <w14:checked w14:val="0"/>
                  <w14:checkedState w14:val="2612" w14:font="MS Gothic"/>
                  <w14:uncheckedState w14:val="2610" w14:font="MS Gothic"/>
                </w14:checkbox>
              </w:sdtPr>
              <w:sdtContent>
                <w:r w:rsidR="002F24AE" w:rsidRPr="000A5A5D">
                  <w:rPr>
                    <w:rFonts w:ascii="MS Gothic" w:eastAsia="MS Gothic" w:hAnsi="MS Gothic" w:cstheme="minorHAnsi"/>
                    <w:color w:val="000000"/>
                    <w:sz w:val="18"/>
                    <w:szCs w:val="22"/>
                  </w:rPr>
                  <w:t>☐</w:t>
                </w:r>
              </w:sdtContent>
            </w:sdt>
            <w:r w:rsidR="002F24AE"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1051347819"/>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Other routes of renewable hydrogen production</w:t>
            </w:r>
          </w:p>
          <w:p w14:paraId="6B486A3D" w14:textId="77777777" w:rsidR="002F24A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900437425"/>
                <w14:checkbox>
                  <w14:checked w14:val="1"/>
                  <w14:checkedState w14:val="2612" w14:font="MS Gothic"/>
                  <w14:uncheckedState w14:val="2610" w14:font="MS Gothic"/>
                </w14:checkbox>
              </w:sdtPr>
              <w:sdtContent>
                <w:r w:rsidR="002F24AE" w:rsidRPr="000A5A5D">
                  <w:rPr>
                    <w:rFonts w:ascii="MS Gothic" w:eastAsia="MS Gothic" w:hAnsi="MS Gothic" w:cstheme="minorHAnsi"/>
                    <w:color w:val="000000"/>
                    <w:sz w:val="20"/>
                    <w:szCs w:val="22"/>
                  </w:rPr>
                  <w:t>☒</w:t>
                </w:r>
              </w:sdtContent>
            </w:sdt>
            <w:r w:rsidR="002F24AE" w:rsidRPr="000A5A5D">
              <w:rPr>
                <w:rFonts w:asciiTheme="minorHAnsi" w:hAnsiTheme="minorHAnsi" w:cstheme="minorHAnsi"/>
              </w:rPr>
              <w:t xml:space="preserve"> </w:t>
            </w:r>
            <w:r w:rsidR="002F24AE" w:rsidRPr="000A5A5D">
              <w:rPr>
                <w:rFonts w:asciiTheme="minorHAnsi" w:hAnsiTheme="minorHAnsi" w:cstheme="minorHAnsi"/>
                <w:color w:val="000000"/>
                <w:sz w:val="20"/>
                <w:szCs w:val="22"/>
                <w:u w:val="single"/>
              </w:rPr>
              <w:t>Hydrogen storage and distribution</w:t>
            </w:r>
          </w:p>
          <w:p w14:paraId="54208FCF" w14:textId="7BEC0841" w:rsidR="002F24A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19424240"/>
                <w14:checkbox>
                  <w14:checked w14:val="1"/>
                  <w14:checkedState w14:val="2612" w14:font="MS Gothic"/>
                  <w14:uncheckedState w14:val="2610" w14:font="MS Gothic"/>
                </w14:checkbox>
              </w:sdtPr>
              <w:sdtContent>
                <w:r w:rsidR="002F24AE" w:rsidRPr="000A5A5D">
                  <w:rPr>
                    <w:rFonts w:ascii="MS Gothic" w:eastAsia="MS Gothic" w:hAnsi="MS Gothic" w:cstheme="minorHAnsi"/>
                    <w:color w:val="000000"/>
                    <w:sz w:val="18"/>
                    <w:szCs w:val="22"/>
                  </w:rPr>
                  <w:t>☒</w:t>
                </w:r>
              </w:sdtContent>
            </w:sdt>
            <w:r w:rsidR="002F24AE"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524354621"/>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1686552232"/>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1597856257"/>
                <w14:checkbox>
                  <w14:checked w14:val="0"/>
                  <w14:checkedState w14:val="2612" w14:font="MS Gothic"/>
                  <w14:uncheckedState w14:val="2610" w14:font="MS Gothic"/>
                </w14:checkbox>
              </w:sdtPr>
              <w:sdtContent>
                <w:r w:rsidR="002F24AE" w:rsidRPr="000A5A5D">
                  <w:rPr>
                    <w:rFonts w:ascii="MS Gothic" w:eastAsia="MS Gothic" w:hAnsi="MS Gothic" w:cstheme="minorHAnsi"/>
                    <w:color w:val="000000"/>
                    <w:sz w:val="18"/>
                    <w:szCs w:val="22"/>
                  </w:rPr>
                  <w:t>☐</w:t>
                </w:r>
              </w:sdtContent>
            </w:sdt>
            <w:r w:rsidR="002F24AE"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731835444"/>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848449852"/>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 xml:space="preserve"> HRS</w:t>
            </w:r>
          </w:p>
          <w:p w14:paraId="0039D68A" w14:textId="77777777" w:rsidR="002F24AE"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438878821"/>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20"/>
                    <w:szCs w:val="22"/>
                  </w:rPr>
                  <w:t>☐</w:t>
                </w:r>
              </w:sdtContent>
            </w:sdt>
            <w:r w:rsidR="002F24AE" w:rsidRPr="000A5A5D">
              <w:rPr>
                <w:rFonts w:asciiTheme="minorHAnsi" w:hAnsiTheme="minorHAnsi" w:cstheme="minorHAnsi"/>
                <w:color w:val="000000"/>
                <w:sz w:val="20"/>
                <w:szCs w:val="22"/>
              </w:rPr>
              <w:t xml:space="preserve">  </w:t>
            </w:r>
            <w:r w:rsidR="002F24AE" w:rsidRPr="000A5A5D">
              <w:rPr>
                <w:rFonts w:asciiTheme="minorHAnsi" w:hAnsiTheme="minorHAnsi" w:cstheme="minorHAnsi"/>
                <w:color w:val="000000"/>
                <w:sz w:val="20"/>
                <w:szCs w:val="22"/>
                <w:u w:val="single"/>
              </w:rPr>
              <w:t>Hydrogen End uses: Transport</w:t>
            </w:r>
          </w:p>
          <w:p w14:paraId="45E8138C" w14:textId="77777777" w:rsidR="002F24A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8082077"/>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1051963515"/>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889732657"/>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2100593771"/>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536699038"/>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 xml:space="preserve">  Aeronautic </w:t>
            </w:r>
          </w:p>
          <w:p w14:paraId="7342AA2A" w14:textId="5733060E" w:rsidR="002F24AE"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781922268"/>
                <w14:checkbox>
                  <w14:checked w14:val="0"/>
                  <w14:checkedState w14:val="2612" w14:font="MS Gothic"/>
                  <w14:uncheckedState w14:val="2610" w14:font="MS Gothic"/>
                </w14:checkbox>
              </w:sdtPr>
              <w:sdtContent>
                <w:r w:rsidR="002F24AE" w:rsidRPr="000A5A5D">
                  <w:rPr>
                    <w:rFonts w:ascii="MS Gothic" w:eastAsia="MS Gothic" w:hAnsi="MS Gothic" w:cstheme="minorHAnsi"/>
                    <w:color w:val="000000"/>
                    <w:sz w:val="20"/>
                    <w:szCs w:val="22"/>
                  </w:rPr>
                  <w:t>☐</w:t>
                </w:r>
              </w:sdtContent>
            </w:sdt>
            <w:r w:rsidR="002F24AE" w:rsidRPr="000A5A5D">
              <w:rPr>
                <w:rFonts w:asciiTheme="minorHAnsi" w:hAnsiTheme="minorHAnsi" w:cstheme="minorHAnsi"/>
                <w:color w:val="000000"/>
                <w:sz w:val="20"/>
                <w:szCs w:val="22"/>
                <w:u w:val="single"/>
              </w:rPr>
              <w:t xml:space="preserve">   Hydrogen End uses: Heat and Power</w:t>
            </w:r>
          </w:p>
          <w:p w14:paraId="5F870059" w14:textId="46D9754F" w:rsidR="002F24A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737976457"/>
                <w14:checkbox>
                  <w14:checked w14:val="0"/>
                  <w14:checkedState w14:val="2612" w14:font="MS Gothic"/>
                  <w14:uncheckedState w14:val="2610" w14:font="MS Gothic"/>
                </w14:checkbox>
              </w:sdtPr>
              <w:sdtContent>
                <w:r w:rsidR="002F24AE" w:rsidRPr="000A5A5D">
                  <w:rPr>
                    <w:rFonts w:ascii="MS Gothic" w:eastAsia="MS Gothic" w:hAnsi="MS Gothic" w:cstheme="minorHAnsi"/>
                    <w:color w:val="000000"/>
                    <w:sz w:val="18"/>
                    <w:szCs w:val="22"/>
                  </w:rPr>
                  <w:t>☐</w:t>
                </w:r>
              </w:sdtContent>
            </w:sdt>
            <w:r w:rsidR="002F24AE"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1488821321"/>
                <w14:checkbox>
                  <w14:checked w14:val="1"/>
                  <w14:checkedState w14:val="2612" w14:font="MS Gothic"/>
                  <w14:uncheckedState w14:val="2610" w14:font="MS Gothic"/>
                </w14:checkbox>
              </w:sdtPr>
              <w:sdtContent>
                <w:r w:rsidR="002F24AE" w:rsidRPr="000A5A5D">
                  <w:rPr>
                    <w:rFonts w:ascii="MS Gothic" w:eastAsia="MS Gothic" w:hAnsi="MS Gothic" w:cstheme="minorHAnsi"/>
                    <w:color w:val="000000"/>
                    <w:sz w:val="18"/>
                    <w:szCs w:val="22"/>
                  </w:rPr>
                  <w:t>☒</w:t>
                </w:r>
              </w:sdtContent>
            </w:sdt>
            <w:r w:rsidR="002F24AE" w:rsidRPr="000A5A5D">
              <w:rPr>
                <w:rFonts w:asciiTheme="minorHAnsi" w:hAnsiTheme="minorHAnsi" w:cstheme="minorHAnsi"/>
                <w:color w:val="000000"/>
                <w:sz w:val="18"/>
                <w:szCs w:val="22"/>
              </w:rPr>
              <w:t xml:space="preserve">  Turbines, boilers and burners</w:t>
            </w:r>
          </w:p>
          <w:p w14:paraId="5925302B" w14:textId="77777777" w:rsidR="002F24AE"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245731589"/>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20"/>
                    <w:szCs w:val="22"/>
                  </w:rPr>
                  <w:t>☐</w:t>
                </w:r>
              </w:sdtContent>
            </w:sdt>
            <w:r w:rsidR="002F24AE" w:rsidRPr="000A5A5D">
              <w:rPr>
                <w:rFonts w:asciiTheme="minorHAnsi" w:hAnsiTheme="minorHAnsi" w:cstheme="minorHAnsi"/>
                <w:color w:val="000000"/>
                <w:sz w:val="20"/>
                <w:szCs w:val="22"/>
              </w:rPr>
              <w:t xml:space="preserve">   </w:t>
            </w:r>
            <w:r w:rsidR="002F24AE" w:rsidRPr="000A5A5D">
              <w:rPr>
                <w:rFonts w:asciiTheme="minorHAnsi" w:hAnsiTheme="minorHAnsi" w:cstheme="minorHAnsi"/>
                <w:color w:val="000000"/>
                <w:sz w:val="20"/>
                <w:szCs w:val="22"/>
                <w:u w:val="single"/>
              </w:rPr>
              <w:t>Cross-cutting</w:t>
            </w:r>
          </w:p>
          <w:p w14:paraId="02B5D9A9" w14:textId="77777777" w:rsidR="002F24A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468911137"/>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321938849"/>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849303446"/>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 xml:space="preserve">  Safety, Pre-Normative Research and Regulations, Codes and Standards</w:t>
            </w:r>
          </w:p>
          <w:p w14:paraId="156BDB6C" w14:textId="77777777" w:rsidR="002F24AE"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2107463171"/>
                <w14:checkbox>
                  <w14:checked w14:val="0"/>
                  <w14:checkedState w14:val="2612" w14:font="MS Gothic"/>
                  <w14:uncheckedState w14:val="2610" w14:font="MS Gothic"/>
                </w14:checkbox>
              </w:sdtPr>
              <w:sdtContent>
                <w:r w:rsidR="002F24AE" w:rsidRPr="000A5A5D">
                  <w:rPr>
                    <w:rFonts w:ascii="MS Gothic" w:eastAsia="MS Gothic" w:hAnsi="MS Gothic" w:cstheme="minorHAnsi"/>
                    <w:color w:val="000000"/>
                    <w:sz w:val="20"/>
                    <w:szCs w:val="22"/>
                  </w:rPr>
                  <w:t>☐</w:t>
                </w:r>
              </w:sdtContent>
            </w:sdt>
            <w:r w:rsidR="002F24AE" w:rsidRPr="000A5A5D">
              <w:rPr>
                <w:rFonts w:asciiTheme="minorHAnsi" w:hAnsiTheme="minorHAnsi" w:cstheme="minorHAnsi"/>
                <w:color w:val="000000"/>
                <w:sz w:val="20"/>
                <w:szCs w:val="22"/>
              </w:rPr>
              <w:t xml:space="preserve"> </w:t>
            </w:r>
            <w:r w:rsidR="002F24AE" w:rsidRPr="000A5A5D">
              <w:rPr>
                <w:rFonts w:asciiTheme="minorHAnsi" w:hAnsiTheme="minorHAnsi" w:cstheme="minorHAnsi"/>
                <w:color w:val="000000"/>
                <w:sz w:val="20"/>
                <w:szCs w:val="22"/>
                <w:u w:val="single"/>
              </w:rPr>
              <w:t>H2-Valley</w:t>
            </w:r>
          </w:p>
          <w:p w14:paraId="65CD8C76" w14:textId="77777777" w:rsidR="002F24AE"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25545151"/>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20"/>
                    <w:szCs w:val="22"/>
                  </w:rPr>
                  <w:t>☐</w:t>
                </w:r>
              </w:sdtContent>
            </w:sdt>
            <w:r w:rsidR="002F24AE" w:rsidRPr="000A5A5D">
              <w:rPr>
                <w:rFonts w:asciiTheme="minorHAnsi" w:hAnsiTheme="minorHAnsi" w:cstheme="minorHAnsi"/>
                <w:color w:val="000000"/>
                <w:sz w:val="20"/>
                <w:szCs w:val="22"/>
              </w:rPr>
              <w:t xml:space="preserve"> </w:t>
            </w:r>
            <w:r w:rsidR="002F24AE" w:rsidRPr="000A5A5D">
              <w:rPr>
                <w:rFonts w:asciiTheme="minorHAnsi" w:hAnsiTheme="minorHAnsi" w:cstheme="minorHAnsi"/>
                <w:color w:val="000000"/>
                <w:sz w:val="20"/>
                <w:szCs w:val="22"/>
                <w:u w:val="single"/>
              </w:rPr>
              <w:t>Supply chain</w:t>
            </w:r>
          </w:p>
          <w:p w14:paraId="19926DA0" w14:textId="77777777" w:rsidR="002F24AE"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83673020"/>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20"/>
                    <w:szCs w:val="22"/>
                  </w:rPr>
                  <w:t>☐</w:t>
                </w:r>
              </w:sdtContent>
            </w:sdt>
            <w:r w:rsidR="002F24AE" w:rsidRPr="000A5A5D">
              <w:rPr>
                <w:rFonts w:asciiTheme="minorHAnsi" w:hAnsiTheme="minorHAnsi" w:cstheme="minorHAnsi"/>
                <w:color w:val="000000"/>
                <w:sz w:val="20"/>
                <w:szCs w:val="22"/>
              </w:rPr>
              <w:t xml:space="preserve"> </w:t>
            </w:r>
            <w:r w:rsidR="002F24AE" w:rsidRPr="000A5A5D">
              <w:rPr>
                <w:rFonts w:asciiTheme="minorHAnsi" w:hAnsiTheme="minorHAnsi" w:cstheme="minorHAnsi"/>
                <w:color w:val="000000"/>
                <w:sz w:val="20"/>
                <w:szCs w:val="22"/>
                <w:u w:val="single"/>
              </w:rPr>
              <w:t>Strategic Research Challenge</w:t>
            </w:r>
          </w:p>
          <w:p w14:paraId="2184560A" w14:textId="77777777" w:rsidR="002F24A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901796721"/>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 xml:space="preserve"> Low or free PGM catalysts and reducing critical raw materials in electrolysers and fuel cells</w:t>
            </w:r>
          </w:p>
          <w:p w14:paraId="6CE578F9" w14:textId="77777777" w:rsidR="002F24A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988437121"/>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 xml:space="preserve"> Advanced materials for hydrogen storage</w:t>
            </w:r>
          </w:p>
          <w:p w14:paraId="30476F28" w14:textId="3A5EE344" w:rsidR="002F24AE" w:rsidRPr="000A5A5D" w:rsidRDefault="00EF67FA" w:rsidP="00F25222">
            <w:pPr>
              <w:spacing w:after="80" w:line="276" w:lineRule="auto"/>
              <w:jc w:val="both"/>
              <w:rPr>
                <w:rFonts w:cs="Calibri"/>
                <w:color w:val="000000"/>
                <w:sz w:val="20"/>
              </w:rPr>
            </w:pPr>
            <w:sdt>
              <w:sdtPr>
                <w:rPr>
                  <w:rFonts w:cstheme="minorHAnsi"/>
                  <w:color w:val="000000"/>
                  <w:sz w:val="18"/>
                </w:rPr>
                <w:id w:val="-1115131146"/>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rPr>
                  <w:t>☐</w:t>
                </w:r>
              </w:sdtContent>
            </w:sdt>
            <w:r w:rsidR="002F24AE" w:rsidRPr="000A5A5D">
              <w:rPr>
                <w:rFonts w:cstheme="minorHAnsi"/>
                <w:color w:val="000000"/>
                <w:sz w:val="18"/>
              </w:rPr>
              <w:t xml:space="preserve"> Advanced understanding of the performance / durability mechanisms of electrolysers and fuel cells</w:t>
            </w:r>
          </w:p>
        </w:tc>
      </w:tr>
      <w:tr w:rsidR="002F24AE" w:rsidRPr="000A5A5D" w14:paraId="42CEE781" w14:textId="77777777" w:rsidTr="00F62BEE">
        <w:tc>
          <w:tcPr>
            <w:tcW w:w="3261" w:type="dxa"/>
            <w:tcBorders>
              <w:top w:val="single" w:sz="0" w:space="0" w:color="auto"/>
              <w:left w:val="single" w:sz="0" w:space="0" w:color="auto"/>
              <w:bottom w:val="single" w:sz="0" w:space="0" w:color="auto"/>
              <w:right w:val="single" w:sz="0" w:space="0" w:color="auto"/>
            </w:tcBorders>
          </w:tcPr>
          <w:p w14:paraId="33296BE4" w14:textId="77777777" w:rsidR="002F24AE" w:rsidRPr="000A5A5D" w:rsidRDefault="002F24AE" w:rsidP="00F25222">
            <w:pPr>
              <w:spacing w:after="80" w:line="276" w:lineRule="auto"/>
              <w:jc w:val="both"/>
              <w:rPr>
                <w:rFonts w:cs="Calibri"/>
                <w:i/>
                <w:sz w:val="20"/>
              </w:rPr>
            </w:pPr>
            <w:r w:rsidRPr="000A5A5D">
              <w:rPr>
                <w:rFonts w:cs="Calibri"/>
                <w:i/>
                <w:sz w:val="20"/>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1B6A1650" w14:textId="147CAB20" w:rsidR="002F24A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679964669"/>
                <w14:checkbox>
                  <w14:checked w14:val="0"/>
                  <w14:checkedState w14:val="2612" w14:font="MS Gothic"/>
                  <w14:uncheckedState w14:val="2610" w14:font="MS Gothic"/>
                </w14:checkbox>
              </w:sdtPr>
              <w:sdtContent>
                <w:r w:rsidR="002F24AE" w:rsidRPr="000A5A5D">
                  <w:rPr>
                    <w:rFonts w:ascii="MS Gothic" w:eastAsia="MS Gothic" w:hAnsi="MS Gothic" w:cstheme="minorHAnsi"/>
                    <w:color w:val="000000"/>
                    <w:sz w:val="20"/>
                    <w:szCs w:val="22"/>
                  </w:rPr>
                  <w:t>☐</w:t>
                </w:r>
              </w:sdtContent>
            </w:sdt>
            <w:r w:rsidR="002F24AE" w:rsidRPr="000A5A5D">
              <w:rPr>
                <w:rFonts w:asciiTheme="minorHAnsi" w:hAnsiTheme="minorHAnsi" w:cstheme="minorHAnsi"/>
                <w:color w:val="000000"/>
                <w:sz w:val="20"/>
                <w:szCs w:val="22"/>
              </w:rPr>
              <w:t xml:space="preserve">  </w:t>
            </w:r>
            <w:r w:rsidR="002F24AE"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4FE6AA31" w14:textId="190452C1" w:rsidR="002F24A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48124922"/>
                <w14:checkbox>
                  <w14:checked w14:val="1"/>
                  <w14:checkedState w14:val="2612" w14:font="MS Gothic"/>
                  <w14:uncheckedState w14:val="2610" w14:font="MS Gothic"/>
                </w14:checkbox>
              </w:sdtPr>
              <w:sdtContent>
                <w:r w:rsidR="00BE68F4">
                  <w:rPr>
                    <w:rFonts w:ascii="MS Gothic" w:eastAsia="MS Gothic" w:hAnsi="MS Gothic" w:cstheme="minorHAnsi" w:hint="eastAsia"/>
                    <w:color w:val="000000"/>
                    <w:sz w:val="18"/>
                    <w:szCs w:val="22"/>
                  </w:rPr>
                  <w:t>☒</w:t>
                </w:r>
              </w:sdtContent>
            </w:sdt>
            <w:r w:rsidR="002F24AE" w:rsidRPr="000A5A5D">
              <w:rPr>
                <w:rFonts w:asciiTheme="minorHAnsi" w:hAnsiTheme="minorHAnsi" w:cstheme="minorHAnsi"/>
                <w:color w:val="000000"/>
                <w:sz w:val="18"/>
                <w:szCs w:val="22"/>
              </w:rPr>
              <w:t xml:space="preserve">   KPI6 Carbon footprint of hydrogen technology applications</w:t>
            </w:r>
          </w:p>
          <w:p w14:paraId="5F1BFD4E" w14:textId="77777777" w:rsidR="002F24A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42172577"/>
                <w14:checkbox>
                  <w14:checked w14:val="0"/>
                  <w14:checkedState w14:val="2612" w14:font="MS Gothic"/>
                  <w14:uncheckedState w14:val="2610" w14:font="MS Gothic"/>
                </w14:checkbox>
              </w:sdtPr>
              <w:sdtContent>
                <w:r w:rsidR="002F24AE" w:rsidRPr="000A5A5D">
                  <w:rPr>
                    <w:rFonts w:ascii="MS Gothic" w:eastAsia="MS Gothic" w:hAnsi="MS Gothic" w:cstheme="minorHAnsi"/>
                    <w:color w:val="000000"/>
                    <w:sz w:val="18"/>
                    <w:szCs w:val="22"/>
                  </w:rPr>
                  <w:t>☐</w:t>
                </w:r>
              </w:sdtContent>
            </w:sdt>
            <w:r w:rsidR="002F24AE" w:rsidRPr="000A5A5D">
              <w:rPr>
                <w:rFonts w:asciiTheme="minorHAnsi" w:hAnsiTheme="minorHAnsi" w:cstheme="minorHAnsi"/>
                <w:color w:val="000000"/>
                <w:sz w:val="18"/>
                <w:szCs w:val="22"/>
              </w:rPr>
              <w:t xml:space="preserve">   KPI-7 Use of PGMs and CRMs in hydrogen technology applications</w:t>
            </w:r>
          </w:p>
          <w:p w14:paraId="4FD17B91" w14:textId="1358FB6C" w:rsidR="002F24AE"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531262913"/>
                <w14:checkbox>
                  <w14:checked w14:val="1"/>
                  <w14:checkedState w14:val="2612" w14:font="MS Gothic"/>
                  <w14:uncheckedState w14:val="2610" w14:font="MS Gothic"/>
                </w14:checkbox>
              </w:sdtPr>
              <w:sdtContent>
                <w:r w:rsidR="002F24AE" w:rsidRPr="000A5A5D">
                  <w:rPr>
                    <w:rFonts w:ascii="MS Gothic" w:eastAsia="MS Gothic" w:hAnsi="MS Gothic" w:cstheme="minorHAnsi"/>
                    <w:color w:val="000000"/>
                    <w:sz w:val="20"/>
                    <w:szCs w:val="22"/>
                  </w:rPr>
                  <w:t>☒</w:t>
                </w:r>
              </w:sdtContent>
            </w:sdt>
            <w:r w:rsidR="002F24AE" w:rsidRPr="000A5A5D">
              <w:rPr>
                <w:rFonts w:asciiTheme="minorHAnsi" w:hAnsiTheme="minorHAnsi" w:cstheme="minorHAnsi"/>
                <w:color w:val="000000"/>
                <w:sz w:val="20"/>
                <w:szCs w:val="22"/>
                <w:u w:val="single"/>
              </w:rPr>
              <w:t xml:space="preserve">  Outcome-2 Improving the cost-effectiveness of clean hydrogen solutions</w:t>
            </w:r>
          </w:p>
          <w:p w14:paraId="327E4889" w14:textId="2D268F8C" w:rsidR="002F24A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73799487"/>
                <w14:checkbox>
                  <w14:checked w14:val="0"/>
                  <w14:checkedState w14:val="2612" w14:font="MS Gothic"/>
                  <w14:uncheckedState w14:val="2610" w14:font="MS Gothic"/>
                </w14:checkbox>
              </w:sdtPr>
              <w:sdtContent>
                <w:r w:rsidR="002F24AE" w:rsidRPr="000A5A5D">
                  <w:rPr>
                    <w:rFonts w:ascii="MS Gothic" w:eastAsia="MS Gothic" w:hAnsi="MS Gothic" w:cstheme="minorHAnsi"/>
                    <w:color w:val="000000"/>
                    <w:sz w:val="18"/>
                    <w:szCs w:val="22"/>
                  </w:rPr>
                  <w:t>☐</w:t>
                </w:r>
              </w:sdtContent>
            </w:sdt>
            <w:r w:rsidR="002F24AE" w:rsidRPr="000A5A5D">
              <w:rPr>
                <w:rFonts w:asciiTheme="minorHAnsi" w:hAnsiTheme="minorHAnsi" w:cstheme="minorHAnsi"/>
                <w:color w:val="000000"/>
                <w:sz w:val="18"/>
                <w:szCs w:val="22"/>
              </w:rPr>
              <w:t xml:space="preserve">  KPI-8 Cost of electrolyser technologies used in hydrogen production</w:t>
            </w:r>
          </w:p>
          <w:p w14:paraId="31B187F6" w14:textId="77777777" w:rsidR="002F24A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24506712"/>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 xml:space="preserve">  KPI-9 Cost of Heavy-Duty Vehicles</w:t>
            </w:r>
          </w:p>
          <w:p w14:paraId="02B9BA31" w14:textId="6910113E" w:rsidR="002F24A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57242987"/>
                <w14:checkbox>
                  <w14:checked w14:val="1"/>
                  <w14:checkedState w14:val="2612" w14:font="MS Gothic"/>
                  <w14:uncheckedState w14:val="2610" w14:font="MS Gothic"/>
                </w14:checkbox>
              </w:sdtPr>
              <w:sdtContent>
                <w:r w:rsidR="002F24AE" w:rsidRPr="000A5A5D">
                  <w:rPr>
                    <w:rFonts w:ascii="MS Gothic" w:eastAsia="MS Gothic" w:hAnsi="MS Gothic" w:cstheme="minorHAnsi"/>
                    <w:color w:val="000000"/>
                    <w:sz w:val="18"/>
                    <w:szCs w:val="22"/>
                  </w:rPr>
                  <w:t>☒</w:t>
                </w:r>
              </w:sdtContent>
            </w:sdt>
            <w:r w:rsidR="002F24AE" w:rsidRPr="000A5A5D">
              <w:rPr>
                <w:rFonts w:asciiTheme="minorHAnsi" w:hAnsiTheme="minorHAnsi" w:cstheme="minorHAnsi"/>
                <w:color w:val="000000"/>
                <w:sz w:val="18"/>
                <w:szCs w:val="22"/>
              </w:rPr>
              <w:t xml:space="preserve">  KPI-10 Cost of clean hydrogen distribution</w:t>
            </w:r>
          </w:p>
          <w:p w14:paraId="2A28AAC4" w14:textId="4703D34C" w:rsidR="002F24A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794862709"/>
                <w14:checkbox>
                  <w14:checked w14:val="0"/>
                  <w14:checkedState w14:val="2612" w14:font="MS Gothic"/>
                  <w14:uncheckedState w14:val="2610" w14:font="MS Gothic"/>
                </w14:checkbox>
              </w:sdtPr>
              <w:sdtContent>
                <w:r w:rsidR="002F24AE" w:rsidRPr="000A5A5D">
                  <w:rPr>
                    <w:rFonts w:ascii="MS Gothic" w:eastAsia="MS Gothic" w:hAnsi="MS Gothic" w:cstheme="minorHAnsi"/>
                    <w:color w:val="000000"/>
                    <w:sz w:val="20"/>
                    <w:szCs w:val="22"/>
                  </w:rPr>
                  <w:t>☐</w:t>
                </w:r>
              </w:sdtContent>
            </w:sdt>
            <w:r w:rsidR="002F24AE" w:rsidRPr="000A5A5D">
              <w:rPr>
                <w:rFonts w:asciiTheme="minorHAnsi" w:hAnsiTheme="minorHAnsi" w:cstheme="minorHAnsi"/>
                <w:color w:val="000000"/>
                <w:sz w:val="20"/>
                <w:szCs w:val="22"/>
              </w:rPr>
              <w:t xml:space="preserve">  </w:t>
            </w:r>
            <w:r w:rsidR="002F24AE" w:rsidRPr="000A5A5D">
              <w:rPr>
                <w:rFonts w:asciiTheme="minorHAnsi" w:hAnsiTheme="minorHAnsi" w:cstheme="minorHAnsi"/>
                <w:color w:val="000000"/>
                <w:sz w:val="20"/>
                <w:szCs w:val="22"/>
                <w:u w:val="single"/>
              </w:rPr>
              <w:t>Outcome-3 Demonstrating clean hydrogen solutions across the different sectors</w:t>
            </w:r>
          </w:p>
          <w:p w14:paraId="752BE730" w14:textId="103A4500" w:rsidR="002F24A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92271926"/>
                <w14:checkbox>
                  <w14:checked w14:val="0"/>
                  <w14:checkedState w14:val="2612" w14:font="MS Gothic"/>
                  <w14:uncheckedState w14:val="2610" w14:font="MS Gothic"/>
                </w14:checkbox>
              </w:sdtPr>
              <w:sdtContent>
                <w:r w:rsidR="002F24AE" w:rsidRPr="000A5A5D">
                  <w:rPr>
                    <w:rFonts w:ascii="MS Gothic" w:eastAsia="MS Gothic" w:hAnsi="MS Gothic" w:cstheme="minorHAnsi"/>
                    <w:color w:val="000000"/>
                    <w:sz w:val="18"/>
                    <w:szCs w:val="22"/>
                  </w:rPr>
                  <w:t>☐</w:t>
                </w:r>
              </w:sdtContent>
            </w:sdt>
            <w:r w:rsidR="002F24AE" w:rsidRPr="000A5A5D">
              <w:rPr>
                <w:rFonts w:asciiTheme="minorHAnsi" w:hAnsiTheme="minorHAnsi" w:cstheme="minorHAnsi"/>
                <w:color w:val="000000"/>
                <w:sz w:val="18"/>
                <w:szCs w:val="22"/>
              </w:rPr>
              <w:t xml:space="preserve"> KPI-11 MW of electrolysers deployed for hydrogen production funded by the JU</w:t>
            </w:r>
          </w:p>
          <w:p w14:paraId="3050FFF2" w14:textId="77777777" w:rsidR="002F24A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02744333"/>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 xml:space="preserve"> KPI-12 Number of heavy-duty vehicles deployed within EU 27 funded by the JU</w:t>
            </w:r>
          </w:p>
          <w:p w14:paraId="2E77A2C8" w14:textId="77777777" w:rsidR="002F24A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30180578"/>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szCs w:val="22"/>
                  </w:rPr>
                  <w:t>☐</w:t>
                </w:r>
              </w:sdtContent>
            </w:sdt>
            <w:r w:rsidR="002F24AE" w:rsidRPr="000A5A5D">
              <w:rPr>
                <w:rFonts w:asciiTheme="minorHAnsi" w:hAnsiTheme="minorHAnsi" w:cstheme="minorHAnsi"/>
                <w:color w:val="000000"/>
                <w:sz w:val="18"/>
                <w:szCs w:val="22"/>
              </w:rPr>
              <w:t xml:space="preserve"> KPI-13 Number of HRS deployed within EU 27 funded by the JU</w:t>
            </w:r>
          </w:p>
          <w:p w14:paraId="3EACB184" w14:textId="77777777" w:rsidR="002F24A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855568121"/>
                <w14:checkbox>
                  <w14:checked w14:val="0"/>
                  <w14:checkedState w14:val="2612" w14:font="MS Gothic"/>
                  <w14:uncheckedState w14:val="2610" w14:font="MS Gothic"/>
                </w14:checkbox>
              </w:sdtPr>
              <w:sdtContent>
                <w:r w:rsidR="002F24AE" w:rsidRPr="000A5A5D">
                  <w:rPr>
                    <w:rFonts w:ascii="MS Gothic" w:eastAsia="MS Gothic" w:hAnsi="MS Gothic" w:cstheme="minorHAnsi"/>
                    <w:color w:val="000000"/>
                    <w:sz w:val="20"/>
                    <w:szCs w:val="22"/>
                  </w:rPr>
                  <w:t>☐</w:t>
                </w:r>
              </w:sdtContent>
            </w:sdt>
            <w:r w:rsidR="002F24AE" w:rsidRPr="000A5A5D">
              <w:rPr>
                <w:rFonts w:asciiTheme="minorHAnsi" w:hAnsiTheme="minorHAnsi" w:cstheme="minorHAnsi"/>
                <w:color w:val="000000"/>
                <w:sz w:val="20"/>
                <w:szCs w:val="22"/>
              </w:rPr>
              <w:t xml:space="preserve">  </w:t>
            </w:r>
            <w:r w:rsidR="002F24AE" w:rsidRPr="000A5A5D">
              <w:rPr>
                <w:rFonts w:asciiTheme="minorHAnsi" w:hAnsiTheme="minorHAnsi" w:cstheme="minorHAnsi"/>
                <w:color w:val="000000"/>
                <w:sz w:val="20"/>
                <w:szCs w:val="22"/>
                <w:u w:val="single"/>
              </w:rPr>
              <w:t>Outcome-4 Reinforcing the EU scientific and industrial ecosystem</w:t>
            </w:r>
          </w:p>
          <w:p w14:paraId="0222ED26" w14:textId="77777777" w:rsidR="002F24AE"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2038949845"/>
                <w14:checkbox>
                  <w14:checked w14:val="0"/>
                  <w14:checkedState w14:val="2612" w14:font="MS Gothic"/>
                  <w14:uncheckedState w14:val="2610" w14:font="MS Gothic"/>
                </w14:checkbox>
              </w:sdtPr>
              <w:sdtContent>
                <w:r w:rsidR="002F24AE" w:rsidRPr="000A5A5D">
                  <w:rPr>
                    <w:rFonts w:ascii="MS Gothic" w:eastAsia="MS Gothic" w:hAnsi="MS Gothic" w:cstheme="minorHAnsi"/>
                    <w:color w:val="000000"/>
                    <w:sz w:val="18"/>
                    <w:szCs w:val="22"/>
                  </w:rPr>
                  <w:t>☐</w:t>
                </w:r>
              </w:sdtContent>
            </w:sdt>
            <w:r w:rsidR="002F24AE" w:rsidRPr="000A5A5D">
              <w:rPr>
                <w:rFonts w:asciiTheme="minorHAnsi" w:hAnsiTheme="minorHAnsi" w:cstheme="minorHAnsi"/>
                <w:color w:val="000000"/>
                <w:sz w:val="18"/>
                <w:szCs w:val="18"/>
              </w:rPr>
              <w:t xml:space="preserve"> KPI-14 Number of patents generated by the projects funded by the JU</w:t>
            </w:r>
          </w:p>
          <w:p w14:paraId="10F07644" w14:textId="77777777" w:rsidR="002F24A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31035896"/>
                <w14:checkbox>
                  <w14:checked w14:val="0"/>
                  <w14:checkedState w14:val="2612" w14:font="MS Gothic"/>
                  <w14:uncheckedState w14:val="2610" w14:font="MS Gothic"/>
                </w14:checkbox>
              </w:sdtPr>
              <w:sdtContent>
                <w:r w:rsidR="002F24AE" w:rsidRPr="000A5A5D">
                  <w:rPr>
                    <w:rFonts w:ascii="MS Gothic" w:eastAsia="MS Gothic" w:hAnsi="MS Gothic" w:cstheme="minorHAnsi"/>
                    <w:color w:val="000000"/>
                    <w:sz w:val="18"/>
                    <w:szCs w:val="22"/>
                  </w:rPr>
                  <w:t>☐</w:t>
                </w:r>
              </w:sdtContent>
            </w:sdt>
            <w:r w:rsidR="002F24AE" w:rsidRPr="000A5A5D">
              <w:rPr>
                <w:rFonts w:asciiTheme="minorHAnsi" w:hAnsiTheme="minorHAnsi" w:cstheme="minorHAnsi"/>
                <w:color w:val="000000"/>
                <w:sz w:val="18"/>
                <w:szCs w:val="22"/>
              </w:rPr>
              <w:t xml:space="preserve"> KPI-15 Number of publications generated by the projects funded by the JU</w:t>
            </w:r>
          </w:p>
          <w:p w14:paraId="73F5CFAA" w14:textId="77777777" w:rsidR="002F24A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788665628"/>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20"/>
                    <w:szCs w:val="22"/>
                  </w:rPr>
                  <w:t>☐</w:t>
                </w:r>
              </w:sdtContent>
            </w:sdt>
            <w:r w:rsidR="002F24AE" w:rsidRPr="000A5A5D">
              <w:rPr>
                <w:rFonts w:asciiTheme="minorHAnsi" w:hAnsiTheme="minorHAnsi" w:cstheme="minorHAnsi"/>
                <w:color w:val="000000"/>
                <w:sz w:val="20"/>
                <w:szCs w:val="22"/>
              </w:rPr>
              <w:t xml:space="preserve"> </w:t>
            </w:r>
            <w:r w:rsidR="002F24AE" w:rsidRPr="000A5A5D">
              <w:rPr>
                <w:rFonts w:asciiTheme="minorHAnsi" w:hAnsiTheme="minorHAnsi" w:cstheme="minorHAnsi"/>
                <w:color w:val="000000"/>
                <w:sz w:val="20"/>
                <w:szCs w:val="22"/>
                <w:u w:val="single"/>
              </w:rPr>
              <w:t>Outcome-5 Increasing public awareness and uptake of hydrogen technologies</w:t>
            </w:r>
          </w:p>
          <w:p w14:paraId="28E3B621" w14:textId="382CB01C" w:rsidR="002F24AE" w:rsidRPr="000A5A5D" w:rsidRDefault="00EF67FA" w:rsidP="00F25222">
            <w:pPr>
              <w:spacing w:after="80" w:line="276" w:lineRule="auto"/>
              <w:ind w:left="720" w:hanging="360"/>
              <w:jc w:val="both"/>
              <w:rPr>
                <w:rFonts w:cs="Calibri"/>
                <w:color w:val="000000"/>
                <w:sz w:val="20"/>
              </w:rPr>
            </w:pPr>
            <w:sdt>
              <w:sdtPr>
                <w:rPr>
                  <w:rFonts w:cstheme="minorHAnsi"/>
                  <w:color w:val="000000"/>
                  <w:sz w:val="18"/>
                </w:rPr>
                <w:id w:val="-1643953021"/>
                <w14:checkbox>
                  <w14:checked w14:val="0"/>
                  <w14:checkedState w14:val="2612" w14:font="MS Gothic"/>
                  <w14:uncheckedState w14:val="2610" w14:font="MS Gothic"/>
                </w14:checkbox>
              </w:sdtPr>
              <w:sdtContent>
                <w:r w:rsidR="002F24AE" w:rsidRPr="000A5A5D">
                  <w:rPr>
                    <w:rFonts w:ascii="Segoe UI Symbol" w:eastAsia="MS Gothic" w:hAnsi="Segoe UI Symbol" w:cs="Segoe UI Symbol"/>
                    <w:color w:val="000000"/>
                    <w:sz w:val="18"/>
                  </w:rPr>
                  <w:t>☐</w:t>
                </w:r>
              </w:sdtContent>
            </w:sdt>
            <w:r w:rsidR="002F24AE" w:rsidRPr="000A5A5D">
              <w:rPr>
                <w:rFonts w:cstheme="minorHAnsi"/>
                <w:color w:val="000000"/>
                <w:sz w:val="18"/>
              </w:rPr>
              <w:t xml:space="preserve"> KPI-16 Public perception of hydrogen technologies</w:t>
            </w:r>
          </w:p>
        </w:tc>
      </w:tr>
    </w:tbl>
    <w:p w14:paraId="16941FB3" w14:textId="77777777" w:rsidR="00CA1FD0" w:rsidRPr="000A5A5D" w:rsidRDefault="00CA1FD0" w:rsidP="00F25222">
      <w:pPr>
        <w:jc w:val="both"/>
        <w:rPr>
          <w:rFonts w:cs="Calibri"/>
        </w:rPr>
      </w:pPr>
    </w:p>
    <w:p w14:paraId="4B90D5B7" w14:textId="77777777" w:rsidR="00CA1FD0" w:rsidRPr="000A5A5D" w:rsidRDefault="00CA1FD0" w:rsidP="00F25222">
      <w:pPr>
        <w:jc w:val="both"/>
        <w:rPr>
          <w:rFonts w:cs="Calibri"/>
        </w:rPr>
      </w:pPr>
      <w:r w:rsidRPr="000A5A5D">
        <w:rPr>
          <w:rFonts w:cs="Calibri"/>
        </w:rPr>
        <w:br w:type="page"/>
      </w:r>
    </w:p>
    <w:p w14:paraId="0E63B675" w14:textId="77777777" w:rsidR="00CA1FD0" w:rsidRPr="000A5A5D" w:rsidRDefault="00CA1FD0" w:rsidP="00F25222">
      <w:pPr>
        <w:keepNext/>
        <w:keepLines/>
        <w:spacing w:before="40" w:after="0"/>
        <w:jc w:val="both"/>
        <w:outlineLvl w:val="2"/>
        <w:rPr>
          <w:rFonts w:eastAsia="Times New Roman" w:cs="Calibri"/>
          <w:color w:val="1F3763"/>
          <w:sz w:val="24"/>
          <w:szCs w:val="24"/>
        </w:rPr>
      </w:pPr>
      <w:r w:rsidRPr="000A5A5D">
        <w:rPr>
          <w:rFonts w:eastAsia="Times New Roman" w:cs="Calibri"/>
          <w:color w:val="1F3763"/>
          <w:sz w:val="24"/>
          <w:szCs w:val="24"/>
        </w:rPr>
        <w:lastRenderedPageBreak/>
        <w:t>Expected Outcome:</w:t>
      </w:r>
    </w:p>
    <w:p w14:paraId="7A54F153" w14:textId="77777777" w:rsidR="009D4EA0" w:rsidRPr="009D4EA0" w:rsidRDefault="009D4EA0" w:rsidP="00F25222">
      <w:pPr>
        <w:jc w:val="both"/>
        <w:rPr>
          <w:rFonts w:cs="Calibri"/>
          <w:lang w:val="en-US"/>
        </w:rPr>
      </w:pPr>
      <w:r w:rsidRPr="009D4EA0">
        <w:rPr>
          <w:rFonts w:cs="Calibri"/>
          <w:lang w:val="en-US"/>
        </w:rPr>
        <w:t>As reflected in the EU’s Hydrogen Strategy and, more recently, in its REPowerEU plan, Hydrogen will play a key role as a decarbonised energy vector in future European energy systems. As such, both supply (hydrogen production &amp; hydrogen imports) and demand (hydrogen end-uses) will increase significantly in the coming decades. In between, hydrogen should efficiently be stored at large scale before it is transported and distributed from production/import locations to industrial, mobility and other end-uses. Large-scale hydrogen storage also has the potential to act as a means to store energy when renewable electricity production is higher than the demand of the grid.</w:t>
      </w:r>
    </w:p>
    <w:p w14:paraId="27BAEA2D" w14:textId="7A37484E" w:rsidR="009D4EA0" w:rsidRPr="009D4EA0" w:rsidRDefault="009D4EA0" w:rsidP="00F25222">
      <w:pPr>
        <w:jc w:val="both"/>
        <w:rPr>
          <w:rFonts w:cs="Calibri"/>
          <w:lang w:val="en-US"/>
        </w:rPr>
      </w:pPr>
      <w:r w:rsidRPr="009D4EA0">
        <w:rPr>
          <w:rFonts w:cs="Calibri"/>
          <w:lang w:val="en-US"/>
        </w:rPr>
        <w:t xml:space="preserve">This flagship topic aims to demonstrate the economic feasibility of a </w:t>
      </w:r>
      <w:r w:rsidR="002739D7" w:rsidRPr="009D4EA0">
        <w:rPr>
          <w:rFonts w:cs="Calibri"/>
          <w:lang w:val="en-US"/>
        </w:rPr>
        <w:t>large-scale</w:t>
      </w:r>
      <w:r w:rsidRPr="009D4EA0">
        <w:rPr>
          <w:rFonts w:cs="Calibri"/>
          <w:lang w:val="en-US"/>
        </w:rPr>
        <w:t xml:space="preserve"> underground hydrogen storage, its contribution to intermittent electricity management, safety of supply, as well as the economies of scale that can be realized in addition of the first steps accomplished with pilot projects (TRL 6-7, cf. Hypster Project</w:t>
      </w:r>
      <w:r w:rsidRPr="009D4EA0">
        <w:rPr>
          <w:rFonts w:cs="Calibri"/>
          <w:vertAlign w:val="superscript"/>
          <w:lang w:val="en-US"/>
        </w:rPr>
        <w:footnoteReference w:id="12"/>
      </w:r>
      <w:r w:rsidRPr="009D4EA0">
        <w:rPr>
          <w:rFonts w:cs="Calibri"/>
          <w:lang w:val="en-US"/>
        </w:rPr>
        <w:t>, Hystock Project</w:t>
      </w:r>
      <w:r w:rsidRPr="009D4EA0">
        <w:rPr>
          <w:rFonts w:cs="Calibri"/>
          <w:vertAlign w:val="superscript"/>
          <w:lang w:val="en-US"/>
        </w:rPr>
        <w:footnoteReference w:id="13"/>
      </w:r>
      <w:r w:rsidRPr="009D4EA0">
        <w:rPr>
          <w:rFonts w:cs="Calibri"/>
          <w:lang w:val="en-US"/>
        </w:rPr>
        <w:t>).</w:t>
      </w:r>
    </w:p>
    <w:p w14:paraId="48B67EEA" w14:textId="77777777" w:rsidR="009D4EA0" w:rsidRPr="009D4EA0" w:rsidRDefault="009D4EA0" w:rsidP="00F25222">
      <w:pPr>
        <w:jc w:val="both"/>
        <w:rPr>
          <w:rFonts w:cs="Calibri"/>
        </w:rPr>
      </w:pPr>
      <w:r w:rsidRPr="009D4EA0">
        <w:rPr>
          <w:rFonts w:cs="Calibri"/>
        </w:rPr>
        <w:t>Project results are expected to contribute to all of the following expected outcomes :</w:t>
      </w:r>
    </w:p>
    <w:p w14:paraId="1C2FA430" w14:textId="77777777" w:rsidR="009D4EA0" w:rsidRPr="00EC5DC7" w:rsidRDefault="009D4EA0" w:rsidP="00AA566B">
      <w:pPr>
        <w:numPr>
          <w:ilvl w:val="0"/>
          <w:numId w:val="12"/>
        </w:numPr>
        <w:jc w:val="both"/>
      </w:pPr>
      <w:r w:rsidRPr="00EC5DC7">
        <w:t>The achievement of the targets set out in the REPowerEU plan and European hydrogen strategy;</w:t>
      </w:r>
    </w:p>
    <w:p w14:paraId="6ABA7C5C" w14:textId="6D3D2E7D" w:rsidR="009D4EA0" w:rsidRPr="00EC5DC7" w:rsidRDefault="009D4EA0" w:rsidP="00AA566B">
      <w:pPr>
        <w:numPr>
          <w:ilvl w:val="0"/>
          <w:numId w:val="12"/>
        </w:numPr>
        <w:jc w:val="both"/>
      </w:pPr>
      <w:r w:rsidRPr="00EC5DC7">
        <w:t xml:space="preserve">Enabling higher integration of renewables within the overall energy system, in particular during an imbalance settlement of the electricity grid, through interfaces between underground hydrogen storage, electrolysers, the electric transmission grid, the hydrogen transmission infrastructures and </w:t>
      </w:r>
      <w:r w:rsidR="001330D2" w:rsidRPr="00EC5DC7">
        <w:t>direct feed</w:t>
      </w:r>
      <w:r w:rsidRPr="00EC5DC7">
        <w:t xml:space="preserve"> end-users;</w:t>
      </w:r>
    </w:p>
    <w:p w14:paraId="66BF4592" w14:textId="75FDDF59" w:rsidR="009D4EA0" w:rsidRPr="00EC5DC7" w:rsidRDefault="009D4EA0" w:rsidP="00AA566B">
      <w:pPr>
        <w:numPr>
          <w:ilvl w:val="0"/>
          <w:numId w:val="12"/>
        </w:numPr>
        <w:jc w:val="both"/>
      </w:pPr>
      <w:r w:rsidRPr="00EC5DC7">
        <w:t>Demonstration of a new market for hydrogen;</w:t>
      </w:r>
    </w:p>
    <w:p w14:paraId="52DCD17F" w14:textId="77777777" w:rsidR="009D4EA0" w:rsidRPr="009D4EA0" w:rsidRDefault="009D4EA0" w:rsidP="00F25222">
      <w:pPr>
        <w:jc w:val="both"/>
        <w:rPr>
          <w:rFonts w:cs="Calibri"/>
        </w:rPr>
      </w:pPr>
      <w:r w:rsidRPr="009D4EA0">
        <w:rPr>
          <w:rFonts w:cs="Calibri"/>
        </w:rPr>
        <w:t>[Project results are expected to contribute to all of the following objectives of the JU as reflected in the MAWP]:</w:t>
      </w:r>
    </w:p>
    <w:p w14:paraId="7C5DDEB5" w14:textId="77777777" w:rsidR="009D4EA0" w:rsidRPr="00EC5DC7" w:rsidRDefault="009D4EA0" w:rsidP="00AA566B">
      <w:pPr>
        <w:numPr>
          <w:ilvl w:val="0"/>
          <w:numId w:val="12"/>
        </w:numPr>
        <w:jc w:val="both"/>
      </w:pPr>
      <w:r w:rsidRPr="00EC5DC7">
        <w:t>Decarbonising industry using clean hydrogen;</w:t>
      </w:r>
    </w:p>
    <w:p w14:paraId="3835C356" w14:textId="77777777" w:rsidR="009D4EA0" w:rsidRPr="00EC5DC7" w:rsidRDefault="009D4EA0" w:rsidP="00AA566B">
      <w:pPr>
        <w:numPr>
          <w:ilvl w:val="0"/>
          <w:numId w:val="12"/>
        </w:numPr>
        <w:jc w:val="both"/>
      </w:pPr>
      <w:r w:rsidRPr="00EC5DC7">
        <w:t>Increasing the scale of deployment;</w:t>
      </w:r>
    </w:p>
    <w:p w14:paraId="01937E35" w14:textId="77777777" w:rsidR="009D4EA0" w:rsidRPr="00EC5DC7" w:rsidRDefault="009D4EA0" w:rsidP="00AA566B">
      <w:pPr>
        <w:numPr>
          <w:ilvl w:val="0"/>
          <w:numId w:val="12"/>
        </w:numPr>
        <w:jc w:val="both"/>
      </w:pPr>
      <w:r w:rsidRPr="00EC5DC7">
        <w:t>Demonstrate that large-scale underground storage has the potential to meet cost and performance KPI’s.</w:t>
      </w:r>
    </w:p>
    <w:p w14:paraId="125D6111" w14:textId="77777777" w:rsidR="009D4EA0" w:rsidRPr="009D4EA0" w:rsidRDefault="009D4EA0" w:rsidP="00F25222">
      <w:pPr>
        <w:jc w:val="both"/>
        <w:rPr>
          <w:rFonts w:cs="Calibri"/>
        </w:rPr>
      </w:pPr>
      <w:r w:rsidRPr="009D4EA0">
        <w:rPr>
          <w:rFonts w:cs="Calibri"/>
        </w:rPr>
        <w:t>In particular, the underground hydrogen storage project should be compliant with 2030 KPI’s target of the Clean Hydrogen JU: CAPEX &lt; 30€/kgH2 stored.</w:t>
      </w:r>
    </w:p>
    <w:p w14:paraId="12D8BB0D" w14:textId="04D6D70C" w:rsidR="00CA1FD0" w:rsidRPr="000A5A5D" w:rsidRDefault="00CA1FD0" w:rsidP="00F25222">
      <w:pPr>
        <w:jc w:val="both"/>
        <w:rPr>
          <w:rFonts w:cs="Calibri"/>
        </w:rPr>
      </w:pPr>
    </w:p>
    <w:p w14:paraId="18456328" w14:textId="77777777" w:rsidR="00146A21" w:rsidRDefault="00146A21" w:rsidP="00F25222">
      <w:pPr>
        <w:jc w:val="both"/>
        <w:rPr>
          <w:rFonts w:eastAsia="Times New Roman" w:cs="Calibri"/>
          <w:color w:val="1F3763"/>
          <w:sz w:val="24"/>
          <w:szCs w:val="24"/>
        </w:rPr>
      </w:pPr>
      <w:r>
        <w:rPr>
          <w:rFonts w:eastAsia="Times New Roman" w:cs="Calibri"/>
          <w:color w:val="1F3763"/>
          <w:sz w:val="24"/>
          <w:szCs w:val="24"/>
        </w:rPr>
        <w:br w:type="page"/>
      </w:r>
    </w:p>
    <w:p w14:paraId="1F8CAC0E" w14:textId="2F883AD2" w:rsidR="00CA1FD0" w:rsidRPr="000A5A5D" w:rsidRDefault="00CA1FD0" w:rsidP="00F25222">
      <w:pPr>
        <w:keepNext/>
        <w:keepLines/>
        <w:spacing w:before="40" w:after="0"/>
        <w:jc w:val="both"/>
        <w:outlineLvl w:val="2"/>
        <w:rPr>
          <w:rFonts w:eastAsia="Times New Roman" w:cs="Calibri"/>
          <w:color w:val="1F3763"/>
          <w:sz w:val="24"/>
          <w:szCs w:val="24"/>
        </w:rPr>
      </w:pPr>
      <w:r w:rsidRPr="000A5A5D">
        <w:rPr>
          <w:rFonts w:eastAsia="Times New Roman" w:cs="Calibri"/>
          <w:color w:val="1F3763"/>
          <w:sz w:val="24"/>
          <w:szCs w:val="24"/>
        </w:rPr>
        <w:lastRenderedPageBreak/>
        <w:t>Scope</w:t>
      </w:r>
    </w:p>
    <w:p w14:paraId="3E84799C" w14:textId="098BA126" w:rsidR="000357F0" w:rsidRPr="000357F0" w:rsidRDefault="000357F0" w:rsidP="00F25222">
      <w:pPr>
        <w:jc w:val="both"/>
        <w:rPr>
          <w:rFonts w:cs="Calibri"/>
        </w:rPr>
      </w:pPr>
      <w:r w:rsidRPr="000357F0">
        <w:rPr>
          <w:rFonts w:cs="Calibri"/>
        </w:rPr>
        <w:t>Considering the source of electricity to be developed (wind and solar capacities), intermittency management of this electricity supply can limit the development of hydrogen production capacities. Based on prior projects to demonstrate pure hydrogen underground storage</w:t>
      </w:r>
      <w:r w:rsidRPr="000357F0">
        <w:rPr>
          <w:rFonts w:cs="Calibri"/>
          <w:vertAlign w:val="superscript"/>
        </w:rPr>
        <w:footnoteReference w:id="14"/>
      </w:r>
      <w:r w:rsidRPr="000357F0">
        <w:rPr>
          <w:rFonts w:cs="Calibri"/>
        </w:rPr>
        <w:t>, this new flagship project aims at integrating the innovation brought by large-scale underground storage to the whole value chain to better understand how renewable hydrogen can be supplied continuously to industrial, mobility and other end-uses, while allowing production to be intermittent (daily or seasonally) based on renewable electricity supply. To this effect, large-scale underground storage will contribute to limiting the curtailment of renewable electricity and optimise the whole value chain to make energy more sustainable, more secure and more affordable for hydrogen consumers. The proposed project addresses the following:</w:t>
      </w:r>
    </w:p>
    <w:p w14:paraId="7B3A1907" w14:textId="77777777" w:rsidR="000357F0" w:rsidRPr="000357F0" w:rsidRDefault="000357F0" w:rsidP="00AA566B">
      <w:pPr>
        <w:numPr>
          <w:ilvl w:val="0"/>
          <w:numId w:val="29"/>
        </w:numPr>
        <w:jc w:val="both"/>
        <w:rPr>
          <w:rFonts w:cs="Calibri"/>
        </w:rPr>
      </w:pPr>
      <w:r w:rsidRPr="000357F0">
        <w:rPr>
          <w:rFonts w:cs="Calibri"/>
        </w:rPr>
        <w:t>Demonstrate how a smart large-scale underground hydrogen storage (geometric volume: 250,000m</w:t>
      </w:r>
      <w:r w:rsidRPr="000357F0">
        <w:rPr>
          <w:rFonts w:cs="Calibri"/>
          <w:vertAlign w:val="superscript"/>
        </w:rPr>
        <w:t>3</w:t>
      </w:r>
      <w:r w:rsidRPr="000357F0">
        <w:rPr>
          <w:rFonts w:cs="Calibri"/>
        </w:rPr>
        <w:t>) contributes to higher integration of renewable electricity for hydrogen production (directly or virtually connected to power generation from renewable energy sources (RES));</w:t>
      </w:r>
    </w:p>
    <w:p w14:paraId="7EDF2D0E" w14:textId="77777777" w:rsidR="000357F0" w:rsidRPr="000357F0" w:rsidRDefault="000357F0" w:rsidP="00AA566B">
      <w:pPr>
        <w:numPr>
          <w:ilvl w:val="0"/>
          <w:numId w:val="29"/>
        </w:numPr>
        <w:jc w:val="both"/>
        <w:rPr>
          <w:rFonts w:cs="Calibri"/>
        </w:rPr>
      </w:pPr>
      <w:r w:rsidRPr="000357F0">
        <w:rPr>
          <w:rFonts w:cs="Calibri"/>
        </w:rPr>
        <w:t>Demonstrate the transformation / conversion process of already existing underground storage from natural gas to hydrogen storage;</w:t>
      </w:r>
    </w:p>
    <w:p w14:paraId="52D07AAE" w14:textId="69429278" w:rsidR="000357F0" w:rsidRPr="000357F0" w:rsidRDefault="000357F0" w:rsidP="00AA566B">
      <w:pPr>
        <w:numPr>
          <w:ilvl w:val="0"/>
          <w:numId w:val="29"/>
        </w:numPr>
        <w:jc w:val="both"/>
        <w:rPr>
          <w:rFonts w:cs="Calibri"/>
        </w:rPr>
      </w:pPr>
      <w:r w:rsidRPr="000357F0">
        <w:rPr>
          <w:rFonts w:cs="Calibri"/>
        </w:rPr>
        <w:t>Define and analyse the interfaces of large-scale hydrogen underground storage with other elements like hydrogen producers, hydrogen consumers and/or a hydrogen dedicated distribution &amp; transmission network;</w:t>
      </w:r>
    </w:p>
    <w:p w14:paraId="22FF4426" w14:textId="77777777" w:rsidR="000357F0" w:rsidRPr="000357F0" w:rsidRDefault="000357F0" w:rsidP="00AA566B">
      <w:pPr>
        <w:numPr>
          <w:ilvl w:val="0"/>
          <w:numId w:val="29"/>
        </w:numPr>
        <w:jc w:val="both"/>
        <w:rPr>
          <w:rFonts w:cs="Calibri"/>
        </w:rPr>
      </w:pPr>
      <w:r w:rsidRPr="000357F0">
        <w:rPr>
          <w:rFonts w:cs="Calibri"/>
        </w:rPr>
        <w:t>Analyse the sector coupling plus interaction of hydrogen underground storage in the future H2 network and overall future energy system network (including future energy scenarios) in terms of efficiency and possible technical operation modes of the hydrogen storage;</w:t>
      </w:r>
    </w:p>
    <w:p w14:paraId="35E61E9A" w14:textId="77777777" w:rsidR="000357F0" w:rsidRPr="000357F0" w:rsidRDefault="000357F0" w:rsidP="00AA566B">
      <w:pPr>
        <w:numPr>
          <w:ilvl w:val="0"/>
          <w:numId w:val="29"/>
        </w:numPr>
        <w:jc w:val="both"/>
        <w:rPr>
          <w:rFonts w:cs="Calibri"/>
        </w:rPr>
      </w:pPr>
      <w:r w:rsidRPr="000357F0">
        <w:rPr>
          <w:rFonts w:cs="Calibri"/>
        </w:rPr>
        <w:t>Make recommendations about the technical and economic reproducibility of the process to other sites in Europe;</w:t>
      </w:r>
    </w:p>
    <w:p w14:paraId="5830C7A5" w14:textId="77777777" w:rsidR="000357F0" w:rsidRPr="000357F0" w:rsidRDefault="000357F0" w:rsidP="00AA566B">
      <w:pPr>
        <w:numPr>
          <w:ilvl w:val="0"/>
          <w:numId w:val="29"/>
        </w:numPr>
        <w:jc w:val="both"/>
        <w:rPr>
          <w:rFonts w:cs="Calibri"/>
        </w:rPr>
      </w:pPr>
      <w:r w:rsidRPr="000357F0">
        <w:rPr>
          <w:rFonts w:cs="Calibri"/>
        </w:rPr>
        <w:t>Improve overall energy and economic efficiency of the integrated system.</w:t>
      </w:r>
    </w:p>
    <w:p w14:paraId="6267ECA4" w14:textId="77777777" w:rsidR="000357F0" w:rsidRPr="000357F0" w:rsidRDefault="000357F0" w:rsidP="00F25222">
      <w:pPr>
        <w:jc w:val="both"/>
        <w:rPr>
          <w:rFonts w:cs="Calibri"/>
        </w:rPr>
      </w:pPr>
    </w:p>
    <w:p w14:paraId="47EE3867" w14:textId="7A012945" w:rsidR="000357F0" w:rsidRPr="000357F0" w:rsidRDefault="000357F0" w:rsidP="00F25222">
      <w:pPr>
        <w:jc w:val="both"/>
        <w:rPr>
          <w:rFonts w:cs="Calibri"/>
        </w:rPr>
      </w:pPr>
      <w:r w:rsidRPr="000357F0">
        <w:rPr>
          <w:rFonts w:cs="Calibri"/>
        </w:rPr>
        <w:t>Proposals should also:</w:t>
      </w:r>
    </w:p>
    <w:p w14:paraId="18F6A5AE" w14:textId="77777777" w:rsidR="000357F0" w:rsidRPr="000357F0" w:rsidRDefault="000357F0" w:rsidP="00AA566B">
      <w:pPr>
        <w:numPr>
          <w:ilvl w:val="0"/>
          <w:numId w:val="29"/>
        </w:numPr>
        <w:jc w:val="both"/>
        <w:rPr>
          <w:rFonts w:cs="Calibri"/>
        </w:rPr>
      </w:pPr>
      <w:r w:rsidRPr="000357F0">
        <w:rPr>
          <w:rFonts w:cs="Calibri"/>
        </w:rPr>
        <w:t>Address health, safety and environmental considerations, and take into account international standards (a.o. quality);</w:t>
      </w:r>
    </w:p>
    <w:p w14:paraId="493ECB05" w14:textId="77777777" w:rsidR="000357F0" w:rsidRPr="000357F0" w:rsidRDefault="000357F0" w:rsidP="00AA566B">
      <w:pPr>
        <w:numPr>
          <w:ilvl w:val="0"/>
          <w:numId w:val="29"/>
        </w:numPr>
        <w:jc w:val="both"/>
        <w:rPr>
          <w:rFonts w:cs="Calibri"/>
        </w:rPr>
      </w:pPr>
      <w:r w:rsidRPr="000357F0">
        <w:rPr>
          <w:rFonts w:cs="Calibri"/>
        </w:rPr>
        <w:t xml:space="preserve">Include plans for transport &amp; distribution of hydrogen with a growing level of ambitions. </w:t>
      </w:r>
    </w:p>
    <w:p w14:paraId="523E5455" w14:textId="3C56B0B4" w:rsidR="002F24AE" w:rsidRPr="000A5A5D" w:rsidRDefault="002F24AE" w:rsidP="00F25222">
      <w:pPr>
        <w:jc w:val="both"/>
        <w:rPr>
          <w:rFonts w:cs="Calibri"/>
        </w:rPr>
      </w:pPr>
      <w:r w:rsidRPr="000A5A5D">
        <w:rPr>
          <w:rFonts w:cs="Calibri"/>
        </w:rPr>
        <w:br w:type="page"/>
      </w:r>
    </w:p>
    <w:p w14:paraId="1A95E35E" w14:textId="3F286240" w:rsidR="00D3769E" w:rsidRPr="000A5A5D" w:rsidRDefault="007570DA" w:rsidP="00F25222">
      <w:pPr>
        <w:pStyle w:val="Heading2"/>
        <w:jc w:val="both"/>
        <w:rPr>
          <w:rFonts w:asciiTheme="minorHAnsi" w:hAnsiTheme="minorHAnsi" w:cstheme="minorHAnsi"/>
        </w:rPr>
      </w:pPr>
      <w:bookmarkStart w:id="22" w:name="_Toc104375679"/>
      <w:r w:rsidRPr="000A5A5D">
        <w:rPr>
          <w:rFonts w:asciiTheme="minorHAnsi" w:hAnsiTheme="minorHAnsi" w:cstheme="minorHAnsi"/>
        </w:rPr>
        <w:lastRenderedPageBreak/>
        <w:t xml:space="preserve">TC2-02: </w:t>
      </w:r>
      <w:r w:rsidR="00AB18FB" w:rsidRPr="000A5A5D">
        <w:rPr>
          <w:rFonts w:asciiTheme="minorHAnsi" w:hAnsiTheme="minorHAnsi" w:cstheme="minorHAnsi"/>
        </w:rPr>
        <w:t>Compatibility of Transmission gas grid steels with hydrogen</w:t>
      </w:r>
      <w:bookmarkEnd w:id="22"/>
    </w:p>
    <w:p w14:paraId="17E226BB" w14:textId="77777777" w:rsidR="00AE03F9" w:rsidRPr="000A5A5D" w:rsidRDefault="00AE03F9" w:rsidP="00F25222">
      <w:pPr>
        <w:jc w:val="both"/>
        <w:rPr>
          <w:rFonts w:cstheme="minorHAnsi"/>
        </w:rPr>
      </w:pPr>
    </w:p>
    <w:p w14:paraId="59F48349" w14:textId="77777777" w:rsidR="00AE03F9" w:rsidRPr="000A5A5D" w:rsidRDefault="00AE03F9" w:rsidP="00F25222">
      <w:pPr>
        <w:keepNext/>
        <w:keepLines/>
        <w:spacing w:before="40" w:after="0"/>
        <w:jc w:val="both"/>
        <w:outlineLvl w:val="2"/>
        <w:rPr>
          <w:rFonts w:eastAsia="Times New Roman" w:cs="Calibri"/>
          <w:color w:val="1F3763"/>
          <w:sz w:val="24"/>
          <w:szCs w:val="24"/>
        </w:rPr>
      </w:pPr>
      <w:r w:rsidRPr="000A5A5D">
        <w:rPr>
          <w:rFonts w:eastAsia="Times New Roman" w:cs="Calibri"/>
          <w:color w:val="1F3763"/>
          <w:sz w:val="24"/>
          <w:szCs w:val="24"/>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AE03F9" w:rsidRPr="000A5A5D" w14:paraId="73E3AD7F" w14:textId="77777777" w:rsidTr="00F62BEE">
        <w:trPr>
          <w:trHeight w:val="1322"/>
        </w:trPr>
        <w:tc>
          <w:tcPr>
            <w:tcW w:w="3261" w:type="dxa"/>
          </w:tcPr>
          <w:p w14:paraId="145D7FEF" w14:textId="77777777" w:rsidR="00AE03F9" w:rsidRPr="000A5A5D" w:rsidRDefault="00AE03F9" w:rsidP="00F25222">
            <w:pPr>
              <w:spacing w:after="80" w:line="276" w:lineRule="auto"/>
              <w:jc w:val="both"/>
              <w:rPr>
                <w:rFonts w:cs="Calibri"/>
                <w:i/>
                <w:sz w:val="20"/>
              </w:rPr>
            </w:pPr>
            <w:r w:rsidRPr="000A5A5D">
              <w:rPr>
                <w:rFonts w:cs="Calibri"/>
                <w:i/>
                <w:sz w:val="20"/>
              </w:rPr>
              <w:t xml:space="preserve">Expected EU contribution </w:t>
            </w:r>
            <w:r w:rsidRPr="000A5A5D">
              <w:rPr>
                <w:rFonts w:cs="Calibri"/>
                <w:b/>
                <w:i/>
                <w:sz w:val="20"/>
              </w:rPr>
              <w:t>per project</w:t>
            </w:r>
          </w:p>
        </w:tc>
        <w:tc>
          <w:tcPr>
            <w:tcW w:w="6520" w:type="dxa"/>
          </w:tcPr>
          <w:p w14:paraId="6201A354" w14:textId="110E7CF9" w:rsidR="00AE03F9" w:rsidRPr="000A5A5D" w:rsidRDefault="00AE03F9" w:rsidP="00F25222">
            <w:pPr>
              <w:spacing w:after="80" w:line="276" w:lineRule="auto"/>
              <w:jc w:val="both"/>
              <w:rPr>
                <w:rFonts w:cs="Calibri"/>
                <w:sz w:val="20"/>
              </w:rPr>
            </w:pPr>
            <w:r w:rsidRPr="000A5A5D">
              <w:rPr>
                <w:rFonts w:cs="Calibri"/>
                <w:sz w:val="20"/>
              </w:rPr>
              <w:t xml:space="preserve">The JU estimates that an EU contribution of around EUR </w:t>
            </w:r>
            <w:r w:rsidR="006D3F8D">
              <w:rPr>
                <w:rFonts w:cs="Calibri"/>
                <w:sz w:val="20"/>
              </w:rPr>
              <w:t>4</w:t>
            </w:r>
            <w:r w:rsidRPr="000A5A5D">
              <w:rPr>
                <w:rFonts w:cs="Calibri"/>
                <w:sz w:val="20"/>
              </w:rPr>
              <w:t xml:space="preserve"> million would allow these outcomes to be addressed appropriately. Nonetheless, this does not preclude submission and selection of a proposal requesting different amounts.</w:t>
            </w:r>
          </w:p>
        </w:tc>
      </w:tr>
      <w:tr w:rsidR="00AE03F9" w:rsidRPr="000A5A5D" w14:paraId="36D14902" w14:textId="77777777" w:rsidTr="00F62BEE">
        <w:tc>
          <w:tcPr>
            <w:tcW w:w="3261" w:type="dxa"/>
          </w:tcPr>
          <w:p w14:paraId="0083D521" w14:textId="77777777" w:rsidR="00AE03F9" w:rsidRPr="000A5A5D" w:rsidRDefault="00AE03F9" w:rsidP="00F25222">
            <w:pPr>
              <w:spacing w:after="80" w:line="276" w:lineRule="auto"/>
              <w:jc w:val="both"/>
              <w:rPr>
                <w:rFonts w:cs="Calibri"/>
                <w:i/>
                <w:sz w:val="20"/>
              </w:rPr>
            </w:pPr>
            <w:r w:rsidRPr="000A5A5D">
              <w:rPr>
                <w:rFonts w:cs="Calibri"/>
                <w:i/>
                <w:sz w:val="20"/>
              </w:rPr>
              <w:t>Expected duration</w:t>
            </w:r>
          </w:p>
        </w:tc>
        <w:tc>
          <w:tcPr>
            <w:tcW w:w="6520" w:type="dxa"/>
          </w:tcPr>
          <w:p w14:paraId="5C940D5B" w14:textId="6D925EE1" w:rsidR="00AE03F9" w:rsidRPr="000A5A5D" w:rsidRDefault="00AE03F9" w:rsidP="00F25222">
            <w:pPr>
              <w:spacing w:after="80" w:line="276" w:lineRule="auto"/>
              <w:jc w:val="both"/>
              <w:rPr>
                <w:rFonts w:cs="Calibri"/>
                <w:sz w:val="20"/>
              </w:rPr>
            </w:pPr>
            <w:r w:rsidRPr="000A5A5D">
              <w:rPr>
                <w:rFonts w:cs="Calibri"/>
                <w:sz w:val="20"/>
              </w:rPr>
              <w:t>[</w:t>
            </w:r>
            <w:r w:rsidR="006D3F8D">
              <w:rPr>
                <w:rFonts w:cs="Calibri"/>
                <w:sz w:val="20"/>
              </w:rPr>
              <w:t>3-5</w:t>
            </w:r>
            <w:r w:rsidRPr="000A5A5D">
              <w:rPr>
                <w:rFonts w:cs="Calibri"/>
                <w:sz w:val="20"/>
              </w:rPr>
              <w:t>]</w:t>
            </w:r>
          </w:p>
        </w:tc>
      </w:tr>
      <w:tr w:rsidR="00AE03F9" w:rsidRPr="000A5A5D" w14:paraId="400A2612" w14:textId="77777777" w:rsidTr="00F62BEE">
        <w:tc>
          <w:tcPr>
            <w:tcW w:w="3261" w:type="dxa"/>
          </w:tcPr>
          <w:p w14:paraId="15EA94B7" w14:textId="77777777" w:rsidR="00AE03F9" w:rsidRPr="000A5A5D" w:rsidRDefault="00AE03F9" w:rsidP="00F25222">
            <w:pPr>
              <w:spacing w:after="80" w:line="276" w:lineRule="auto"/>
              <w:jc w:val="both"/>
              <w:rPr>
                <w:rFonts w:cs="Calibri"/>
                <w:i/>
                <w:sz w:val="20"/>
              </w:rPr>
            </w:pPr>
            <w:r w:rsidRPr="000A5A5D">
              <w:rPr>
                <w:rFonts w:cs="Calibri"/>
                <w:i/>
                <w:sz w:val="20"/>
              </w:rPr>
              <w:t>Number of projects</w:t>
            </w:r>
          </w:p>
        </w:tc>
        <w:tc>
          <w:tcPr>
            <w:tcW w:w="6520" w:type="dxa"/>
          </w:tcPr>
          <w:p w14:paraId="6357F2CA" w14:textId="07C7D486" w:rsidR="00AE03F9" w:rsidRPr="000A5A5D" w:rsidRDefault="00AE03F9" w:rsidP="00F25222">
            <w:pPr>
              <w:spacing w:after="80" w:line="276" w:lineRule="auto"/>
              <w:jc w:val="both"/>
              <w:rPr>
                <w:rFonts w:cs="Calibri"/>
                <w:sz w:val="20"/>
              </w:rPr>
            </w:pPr>
            <w:r w:rsidRPr="000A5A5D">
              <w:rPr>
                <w:rFonts w:cs="Calibri"/>
                <w:sz w:val="20"/>
              </w:rPr>
              <w:t>1</w:t>
            </w:r>
          </w:p>
        </w:tc>
      </w:tr>
      <w:tr w:rsidR="00AE03F9" w:rsidRPr="000A5A5D" w14:paraId="29538FC8" w14:textId="77777777" w:rsidTr="00F62BEE">
        <w:tc>
          <w:tcPr>
            <w:tcW w:w="3261" w:type="dxa"/>
          </w:tcPr>
          <w:p w14:paraId="60634F96" w14:textId="77777777" w:rsidR="00AE03F9" w:rsidRPr="000A5A5D" w:rsidRDefault="00AE03F9" w:rsidP="00F25222">
            <w:pPr>
              <w:spacing w:after="80" w:line="276" w:lineRule="auto"/>
              <w:jc w:val="both"/>
              <w:rPr>
                <w:rFonts w:cs="Calibri"/>
                <w:i/>
                <w:sz w:val="20"/>
              </w:rPr>
            </w:pPr>
            <w:r w:rsidRPr="000A5A5D">
              <w:rPr>
                <w:rFonts w:cs="Calibri"/>
                <w:i/>
                <w:sz w:val="20"/>
              </w:rPr>
              <w:t>Type of Action</w:t>
            </w:r>
          </w:p>
        </w:tc>
        <w:tc>
          <w:tcPr>
            <w:tcW w:w="6520" w:type="dxa"/>
          </w:tcPr>
          <w:p w14:paraId="5CF11F88" w14:textId="64B51294" w:rsidR="00AE03F9" w:rsidRPr="000A5A5D" w:rsidRDefault="00AE03F9" w:rsidP="00F25222">
            <w:pPr>
              <w:spacing w:after="80" w:line="276" w:lineRule="auto"/>
              <w:jc w:val="both"/>
              <w:rPr>
                <w:rFonts w:cs="Calibri"/>
                <w:sz w:val="20"/>
              </w:rPr>
            </w:pPr>
            <w:r w:rsidRPr="000A5A5D">
              <w:rPr>
                <w:rFonts w:cs="Calibri"/>
                <w:color w:val="000000"/>
                <w:sz w:val="20"/>
              </w:rPr>
              <w:t xml:space="preserve">Research </w:t>
            </w:r>
            <w:r w:rsidR="006554A7" w:rsidRPr="000A5A5D">
              <w:rPr>
                <w:rFonts w:cs="Calibri"/>
                <w:color w:val="000000"/>
                <w:sz w:val="20"/>
              </w:rPr>
              <w:t xml:space="preserve">and Innovation </w:t>
            </w:r>
            <w:r w:rsidRPr="000A5A5D">
              <w:rPr>
                <w:rFonts w:cs="Calibri"/>
                <w:color w:val="000000"/>
                <w:sz w:val="20"/>
              </w:rPr>
              <w:t>Action</w:t>
            </w:r>
          </w:p>
        </w:tc>
      </w:tr>
      <w:tr w:rsidR="00AE03F9" w:rsidRPr="000A5A5D" w14:paraId="651E3A47" w14:textId="77777777" w:rsidTr="00F62BEE">
        <w:tc>
          <w:tcPr>
            <w:tcW w:w="3261" w:type="dxa"/>
          </w:tcPr>
          <w:p w14:paraId="05BFAA4D" w14:textId="77777777" w:rsidR="00AE03F9" w:rsidRPr="000A5A5D" w:rsidRDefault="00AE03F9" w:rsidP="00F25222">
            <w:pPr>
              <w:spacing w:after="80" w:line="276" w:lineRule="auto"/>
              <w:jc w:val="both"/>
              <w:rPr>
                <w:rFonts w:cs="Calibri"/>
                <w:i/>
                <w:sz w:val="20"/>
              </w:rPr>
            </w:pPr>
            <w:r w:rsidRPr="000A5A5D">
              <w:rPr>
                <w:rFonts w:cs="Calibri"/>
                <w:i/>
                <w:sz w:val="20"/>
              </w:rPr>
              <w:t>Technology readiness level</w:t>
            </w:r>
          </w:p>
        </w:tc>
        <w:tc>
          <w:tcPr>
            <w:tcW w:w="6520" w:type="dxa"/>
          </w:tcPr>
          <w:p w14:paraId="24F4F9C1" w14:textId="29FBE506" w:rsidR="00AE03F9" w:rsidRPr="000A5A5D" w:rsidRDefault="00AE03F9" w:rsidP="00F25222">
            <w:pPr>
              <w:spacing w:after="80" w:line="276" w:lineRule="auto"/>
              <w:jc w:val="both"/>
              <w:rPr>
                <w:rFonts w:cs="Calibri"/>
                <w:color w:val="000000"/>
                <w:sz w:val="20"/>
              </w:rPr>
            </w:pPr>
            <w:r w:rsidRPr="000A5A5D">
              <w:rPr>
                <w:rFonts w:cs="Calibri"/>
                <w:color w:val="000000"/>
                <w:sz w:val="20"/>
              </w:rPr>
              <w:t xml:space="preserve">Activities are expected to start </w:t>
            </w:r>
            <w:r w:rsidRPr="00E54F52">
              <w:rPr>
                <w:rFonts w:cs="Calibri"/>
                <w:color w:val="000000"/>
                <w:sz w:val="20"/>
              </w:rPr>
              <w:t>at TRL [</w:t>
            </w:r>
            <w:r w:rsidR="00E54F52">
              <w:rPr>
                <w:rFonts w:cs="Calibri"/>
                <w:color w:val="000000"/>
                <w:sz w:val="20"/>
              </w:rPr>
              <w:t>3</w:t>
            </w:r>
            <w:r w:rsidRPr="00E54F52">
              <w:rPr>
                <w:rFonts w:cs="Calibri"/>
                <w:color w:val="000000"/>
                <w:sz w:val="20"/>
              </w:rPr>
              <w:t>] and achieve TRL [</w:t>
            </w:r>
            <w:r w:rsidR="00E54F52">
              <w:rPr>
                <w:rFonts w:cs="Calibri"/>
                <w:color w:val="000000"/>
                <w:sz w:val="20"/>
              </w:rPr>
              <w:t>5</w:t>
            </w:r>
            <w:r w:rsidRPr="00E54F52">
              <w:rPr>
                <w:rFonts w:cs="Calibri"/>
                <w:color w:val="000000"/>
                <w:sz w:val="20"/>
              </w:rPr>
              <w:t>]</w:t>
            </w:r>
            <w:r w:rsidRPr="000A5A5D">
              <w:rPr>
                <w:rFonts w:cs="Calibri"/>
                <w:color w:val="000000"/>
                <w:sz w:val="20"/>
              </w:rPr>
              <w:t xml:space="preserve"> by the end of the project</w:t>
            </w:r>
          </w:p>
        </w:tc>
      </w:tr>
      <w:tr w:rsidR="00AE03F9" w:rsidRPr="000A5A5D" w14:paraId="5740308A" w14:textId="77777777" w:rsidTr="00F62BEE">
        <w:tc>
          <w:tcPr>
            <w:tcW w:w="3261" w:type="dxa"/>
          </w:tcPr>
          <w:p w14:paraId="53AE957A" w14:textId="77777777" w:rsidR="00AE03F9" w:rsidRPr="000A5A5D" w:rsidRDefault="00AE03F9" w:rsidP="00F25222">
            <w:pPr>
              <w:spacing w:after="80" w:line="276" w:lineRule="auto"/>
              <w:jc w:val="both"/>
              <w:rPr>
                <w:rFonts w:cs="Calibri"/>
                <w:i/>
                <w:sz w:val="20"/>
              </w:rPr>
            </w:pPr>
            <w:r w:rsidRPr="000A5A5D">
              <w:rPr>
                <w:rFonts w:cs="Calibri"/>
                <w:i/>
                <w:sz w:val="20"/>
              </w:rPr>
              <w:t>Is this topic open to International Collaboration?</w:t>
            </w:r>
          </w:p>
        </w:tc>
        <w:tc>
          <w:tcPr>
            <w:tcW w:w="6520" w:type="dxa"/>
          </w:tcPr>
          <w:p w14:paraId="6BA9416F" w14:textId="010C1A4F" w:rsidR="00AE03F9" w:rsidRPr="000A5A5D" w:rsidRDefault="0055538D" w:rsidP="00F25222">
            <w:pPr>
              <w:spacing w:after="80" w:line="276" w:lineRule="auto"/>
              <w:jc w:val="both"/>
              <w:rPr>
                <w:rFonts w:cs="Calibri"/>
                <w:color w:val="000000"/>
                <w:sz w:val="20"/>
              </w:rPr>
            </w:pPr>
            <w:r w:rsidRPr="000A5A5D">
              <w:rPr>
                <w:rFonts w:cs="Calibri"/>
                <w:color w:val="000000"/>
                <w:sz w:val="20"/>
              </w:rPr>
              <w:t>n/a</w:t>
            </w:r>
          </w:p>
        </w:tc>
      </w:tr>
      <w:tr w:rsidR="00AE03F9" w:rsidRPr="000A5A5D" w14:paraId="46FCB293" w14:textId="77777777" w:rsidTr="00F62BEE">
        <w:tc>
          <w:tcPr>
            <w:tcW w:w="3261" w:type="dxa"/>
          </w:tcPr>
          <w:p w14:paraId="549309A7" w14:textId="77777777" w:rsidR="00AE03F9" w:rsidRPr="000A5A5D" w:rsidRDefault="00AE03F9" w:rsidP="00F25222">
            <w:pPr>
              <w:spacing w:after="80" w:line="276" w:lineRule="auto"/>
              <w:jc w:val="both"/>
              <w:rPr>
                <w:rFonts w:cs="Calibri"/>
                <w:i/>
                <w:sz w:val="20"/>
              </w:rPr>
            </w:pPr>
            <w:r w:rsidRPr="000A5A5D">
              <w:rPr>
                <w:rFonts w:cs="Calibri"/>
                <w:i/>
                <w:sz w:val="20"/>
              </w:rPr>
              <w:t>Does this topic need a reduced funding rate? if yes, which one?</w:t>
            </w:r>
            <w:r w:rsidRPr="000A5A5D">
              <w:rPr>
                <w:rFonts w:cs="Calibri"/>
                <w:i/>
                <w:sz w:val="20"/>
                <w:vertAlign w:val="superscript"/>
              </w:rPr>
              <w:footnoteReference w:id="15"/>
            </w:r>
          </w:p>
        </w:tc>
        <w:tc>
          <w:tcPr>
            <w:tcW w:w="6520" w:type="dxa"/>
          </w:tcPr>
          <w:p w14:paraId="27E63E9C" w14:textId="77777777" w:rsidR="00AE03F9" w:rsidRPr="000A5A5D" w:rsidRDefault="00AE03F9" w:rsidP="00F25222">
            <w:pPr>
              <w:spacing w:after="80" w:line="276" w:lineRule="auto"/>
              <w:jc w:val="both"/>
              <w:rPr>
                <w:rFonts w:cs="Calibri"/>
                <w:color w:val="000000"/>
                <w:sz w:val="20"/>
              </w:rPr>
            </w:pPr>
            <w:r w:rsidRPr="000A5A5D">
              <w:rPr>
                <w:rFonts w:cs="Calibri"/>
                <w:color w:val="000000"/>
                <w:sz w:val="20"/>
              </w:rPr>
              <w:t>No</w:t>
            </w:r>
          </w:p>
        </w:tc>
      </w:tr>
      <w:tr w:rsidR="00AE03F9" w:rsidRPr="000A5A5D" w14:paraId="1A0A1072" w14:textId="77777777" w:rsidTr="00F62BEE">
        <w:tc>
          <w:tcPr>
            <w:tcW w:w="3261" w:type="dxa"/>
          </w:tcPr>
          <w:p w14:paraId="675B8B50" w14:textId="77777777" w:rsidR="00AE03F9" w:rsidRPr="000A5A5D" w:rsidRDefault="00AE03F9" w:rsidP="00F25222">
            <w:pPr>
              <w:spacing w:after="80" w:line="276" w:lineRule="auto"/>
              <w:jc w:val="both"/>
              <w:rPr>
                <w:rFonts w:cs="Calibri"/>
                <w:i/>
                <w:sz w:val="20"/>
              </w:rPr>
            </w:pPr>
            <w:r w:rsidRPr="000A5A5D">
              <w:rPr>
                <w:rFonts w:cs="Calibri"/>
                <w:i/>
                <w:sz w:val="20"/>
              </w:rPr>
              <w:t>Include any eligibility criteria you would like to consider in the topic?</w:t>
            </w:r>
          </w:p>
        </w:tc>
        <w:tc>
          <w:tcPr>
            <w:tcW w:w="6520" w:type="dxa"/>
          </w:tcPr>
          <w:p w14:paraId="3DFC7B11" w14:textId="77777777" w:rsidR="00AE03F9" w:rsidRPr="000A5A5D" w:rsidRDefault="00AE03F9" w:rsidP="00F25222">
            <w:pPr>
              <w:spacing w:after="80" w:line="276" w:lineRule="auto"/>
              <w:jc w:val="both"/>
              <w:rPr>
                <w:rFonts w:cs="Calibri"/>
                <w:color w:val="000000"/>
                <w:sz w:val="20"/>
              </w:rPr>
            </w:pPr>
            <w:r w:rsidRPr="000A5A5D">
              <w:rPr>
                <w:rFonts w:cs="Calibri"/>
                <w:color w:val="000000"/>
                <w:sz w:val="20"/>
              </w:rPr>
              <w:t>To be discussed during the meeting EC/CG/PO</w:t>
            </w:r>
          </w:p>
        </w:tc>
      </w:tr>
      <w:tr w:rsidR="00AE03F9" w:rsidRPr="000A5A5D" w14:paraId="3F69C892" w14:textId="77777777" w:rsidTr="00F62BEE">
        <w:tc>
          <w:tcPr>
            <w:tcW w:w="3261" w:type="dxa"/>
            <w:tcBorders>
              <w:top w:val="single" w:sz="0" w:space="0" w:color="auto"/>
              <w:left w:val="single" w:sz="0" w:space="0" w:color="auto"/>
              <w:bottom w:val="single" w:sz="0" w:space="0" w:color="auto"/>
              <w:right w:val="single" w:sz="0" w:space="0" w:color="auto"/>
            </w:tcBorders>
          </w:tcPr>
          <w:p w14:paraId="0F25B404" w14:textId="77777777" w:rsidR="00AE03F9" w:rsidRPr="000A5A5D" w:rsidRDefault="00AE03F9" w:rsidP="00F25222">
            <w:pPr>
              <w:spacing w:after="80" w:line="276" w:lineRule="auto"/>
              <w:jc w:val="both"/>
              <w:rPr>
                <w:rFonts w:cs="Calibri"/>
                <w:i/>
                <w:sz w:val="20"/>
              </w:rPr>
            </w:pPr>
            <w:r w:rsidRPr="000A5A5D">
              <w:rPr>
                <w:rFonts w:cs="Calibri"/>
                <w:i/>
                <w:sz w:val="20"/>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3477C5AF" w14:textId="77777777" w:rsidR="00AE03F9" w:rsidRPr="000A5A5D" w:rsidRDefault="00AE03F9" w:rsidP="00F25222">
            <w:pPr>
              <w:spacing w:after="80" w:line="276" w:lineRule="auto"/>
              <w:ind w:left="360" w:hanging="360"/>
              <w:jc w:val="both"/>
              <w:rPr>
                <w:rFonts w:cs="Calibri"/>
                <w:color w:val="000000"/>
                <w:sz w:val="20"/>
              </w:rPr>
            </w:pPr>
            <w:r w:rsidRPr="000A5A5D">
              <w:rPr>
                <w:rFonts w:ascii="Segoe UI Symbol" w:hAnsi="Segoe UI Symbol" w:cs="Segoe UI Symbol"/>
                <w:color w:val="000000"/>
                <w:sz w:val="20"/>
              </w:rPr>
              <w:t>☐</w:t>
            </w:r>
            <w:r w:rsidRPr="000A5A5D">
              <w:rPr>
                <w:rFonts w:cs="Calibri"/>
                <w:color w:val="000000"/>
                <w:sz w:val="20"/>
                <w:u w:val="single"/>
              </w:rPr>
              <w:t>Renewable Hydrogen production</w:t>
            </w:r>
          </w:p>
          <w:p w14:paraId="71E7A84F" w14:textId="77777777" w:rsidR="00AE03F9" w:rsidRPr="000A5A5D" w:rsidRDefault="00AE03F9" w:rsidP="00F25222">
            <w:pPr>
              <w:spacing w:after="80" w:line="276" w:lineRule="auto"/>
              <w:ind w:left="720" w:hanging="360"/>
              <w:jc w:val="both"/>
              <w:rPr>
                <w:rFonts w:cs="Calibri"/>
                <w:color w:val="000000"/>
                <w:sz w:val="18"/>
              </w:rPr>
            </w:pPr>
            <w:r w:rsidRPr="000A5A5D">
              <w:rPr>
                <w:rFonts w:ascii="Segoe UI Symbol" w:hAnsi="Segoe UI Symbol" w:cs="Segoe UI Symbol"/>
                <w:color w:val="000000"/>
                <w:sz w:val="18"/>
              </w:rPr>
              <w:t>☐</w:t>
            </w:r>
            <w:r w:rsidRPr="000A5A5D">
              <w:rPr>
                <w:rFonts w:cs="Calibri"/>
                <w:color w:val="000000"/>
                <w:sz w:val="18"/>
              </w:rPr>
              <w:t xml:space="preserve">Electrolysis </w:t>
            </w:r>
            <w:r w:rsidRPr="000A5A5D">
              <w:rPr>
                <w:rFonts w:ascii="Segoe UI Symbol" w:hAnsi="Segoe UI Symbol" w:cs="Segoe UI Symbol"/>
                <w:color w:val="000000"/>
                <w:sz w:val="18"/>
              </w:rPr>
              <w:t>☐</w:t>
            </w:r>
            <w:r w:rsidRPr="000A5A5D">
              <w:rPr>
                <w:rFonts w:cs="Calibri"/>
                <w:color w:val="000000"/>
                <w:sz w:val="18"/>
              </w:rPr>
              <w:t>Other routes of renewable hydrogen production</w:t>
            </w:r>
          </w:p>
          <w:p w14:paraId="5F30C174" w14:textId="77777777" w:rsidR="00AE03F9" w:rsidRPr="000A5A5D" w:rsidRDefault="00AE03F9" w:rsidP="00F25222">
            <w:pPr>
              <w:spacing w:after="80" w:line="276" w:lineRule="auto"/>
              <w:ind w:left="360" w:hanging="360"/>
              <w:jc w:val="both"/>
              <w:rPr>
                <w:rFonts w:cs="Calibri"/>
                <w:color w:val="000000"/>
                <w:sz w:val="20"/>
              </w:rPr>
            </w:pPr>
            <w:r w:rsidRPr="000A5A5D">
              <w:rPr>
                <w:rFonts w:ascii="Segoe UI Symbol" w:hAnsi="Segoe UI Symbol" w:cs="Segoe UI Symbol"/>
                <w:color w:val="000000"/>
                <w:sz w:val="20"/>
              </w:rPr>
              <w:t>☐</w:t>
            </w:r>
            <w:r w:rsidRPr="000A5A5D">
              <w:rPr>
                <w:rFonts w:cs="Calibri"/>
                <w:sz w:val="24"/>
                <w:szCs w:val="24"/>
              </w:rPr>
              <w:t xml:space="preserve"> </w:t>
            </w:r>
            <w:r w:rsidRPr="000A5A5D">
              <w:rPr>
                <w:rFonts w:cs="Calibri"/>
                <w:color w:val="000000"/>
                <w:sz w:val="20"/>
                <w:u w:val="single"/>
              </w:rPr>
              <w:t>Hydrogen storage and distribution</w:t>
            </w:r>
          </w:p>
          <w:p w14:paraId="6C7A6890" w14:textId="77777777" w:rsidR="00AE03F9" w:rsidRPr="000A5A5D" w:rsidRDefault="00AE03F9" w:rsidP="00F25222">
            <w:pPr>
              <w:spacing w:after="80" w:line="276" w:lineRule="auto"/>
              <w:ind w:left="720" w:hanging="360"/>
              <w:jc w:val="both"/>
              <w:rPr>
                <w:rFonts w:cs="Calibri"/>
                <w:color w:val="000000"/>
                <w:sz w:val="18"/>
              </w:rPr>
            </w:pPr>
            <w:r w:rsidRPr="000A5A5D">
              <w:rPr>
                <w:rFonts w:ascii="Segoe UI Symbol" w:hAnsi="Segoe UI Symbol" w:cs="Segoe UI Symbol"/>
                <w:color w:val="000000"/>
                <w:sz w:val="18"/>
              </w:rPr>
              <w:t>☐</w:t>
            </w:r>
            <w:r w:rsidRPr="000A5A5D">
              <w:rPr>
                <w:rFonts w:cs="Calibri"/>
                <w:color w:val="000000"/>
                <w:sz w:val="18"/>
              </w:rPr>
              <w:t xml:space="preserve">Large scale storage </w:t>
            </w:r>
            <w:r w:rsidRPr="000A5A5D">
              <w:rPr>
                <w:rFonts w:ascii="Segoe UI Symbol" w:hAnsi="Segoe UI Symbol" w:cs="Segoe UI Symbol"/>
                <w:color w:val="000000"/>
                <w:sz w:val="18"/>
              </w:rPr>
              <w:t>☒</w:t>
            </w:r>
            <w:r w:rsidRPr="000A5A5D">
              <w:rPr>
                <w:rFonts w:cs="Calibri"/>
                <w:color w:val="000000"/>
                <w:sz w:val="18"/>
              </w:rPr>
              <w:t xml:space="preserve">H2 in the natural gas grid </w:t>
            </w:r>
            <w:r w:rsidRPr="000A5A5D">
              <w:rPr>
                <w:rFonts w:ascii="Segoe UI Symbol" w:hAnsi="Segoe UI Symbol" w:cs="Segoe UI Symbol"/>
                <w:color w:val="000000"/>
                <w:sz w:val="18"/>
              </w:rPr>
              <w:t>☐</w:t>
            </w:r>
            <w:r w:rsidRPr="000A5A5D">
              <w:rPr>
                <w:rFonts w:cs="Calibri"/>
                <w:color w:val="000000"/>
                <w:sz w:val="18"/>
              </w:rPr>
              <w:t xml:space="preserve">Liquid H2 Carriers </w:t>
            </w:r>
            <w:r w:rsidRPr="000A5A5D">
              <w:rPr>
                <w:rFonts w:ascii="Segoe UI Symbol" w:hAnsi="Segoe UI Symbol" w:cs="Segoe UI Symbol"/>
                <w:color w:val="000000"/>
                <w:sz w:val="18"/>
              </w:rPr>
              <w:t>☐</w:t>
            </w:r>
            <w:r w:rsidRPr="000A5A5D">
              <w:rPr>
                <w:rFonts w:cs="Calibri"/>
                <w:color w:val="000000"/>
                <w:sz w:val="18"/>
              </w:rPr>
              <w:t xml:space="preserve">  Improving Existing Hydrogen Transport means </w:t>
            </w:r>
            <w:r w:rsidRPr="000A5A5D">
              <w:rPr>
                <w:rFonts w:ascii="Segoe UI Symbol" w:hAnsi="Segoe UI Symbol" w:cs="Segoe UI Symbol"/>
                <w:color w:val="000000"/>
                <w:sz w:val="18"/>
              </w:rPr>
              <w:t>☐</w:t>
            </w:r>
            <w:r w:rsidRPr="000A5A5D">
              <w:rPr>
                <w:rFonts w:cs="Calibri"/>
                <w:color w:val="000000"/>
                <w:sz w:val="18"/>
              </w:rPr>
              <w:t xml:space="preserve">  Compression, Purification and Metering Solutions </w:t>
            </w:r>
            <w:r w:rsidRPr="000A5A5D">
              <w:rPr>
                <w:rFonts w:ascii="Segoe UI Symbol" w:hAnsi="Segoe UI Symbol" w:cs="Segoe UI Symbol"/>
                <w:color w:val="000000"/>
                <w:sz w:val="18"/>
              </w:rPr>
              <w:t>☐</w:t>
            </w:r>
            <w:r w:rsidRPr="000A5A5D">
              <w:rPr>
                <w:rFonts w:cs="Calibri"/>
                <w:color w:val="000000"/>
                <w:sz w:val="18"/>
              </w:rPr>
              <w:t xml:space="preserve"> HRS</w:t>
            </w:r>
          </w:p>
          <w:p w14:paraId="2F0A4BF5" w14:textId="77777777" w:rsidR="00AE03F9" w:rsidRPr="000A5A5D" w:rsidRDefault="00AE03F9" w:rsidP="00F25222">
            <w:pPr>
              <w:spacing w:after="80" w:line="276" w:lineRule="auto"/>
              <w:jc w:val="both"/>
              <w:rPr>
                <w:rFonts w:cs="Calibri"/>
                <w:color w:val="000000"/>
                <w:sz w:val="20"/>
              </w:rPr>
            </w:pPr>
            <w:r w:rsidRPr="000A5A5D">
              <w:rPr>
                <w:rFonts w:ascii="Segoe UI Symbol" w:hAnsi="Segoe UI Symbol" w:cs="Segoe UI Symbol"/>
                <w:color w:val="000000"/>
                <w:sz w:val="20"/>
              </w:rPr>
              <w:t>☐</w:t>
            </w:r>
            <w:r w:rsidRPr="000A5A5D">
              <w:rPr>
                <w:rFonts w:cs="Calibri"/>
                <w:color w:val="000000"/>
                <w:sz w:val="20"/>
              </w:rPr>
              <w:t xml:space="preserve">  </w:t>
            </w:r>
            <w:r w:rsidRPr="000A5A5D">
              <w:rPr>
                <w:rFonts w:cs="Calibri"/>
                <w:color w:val="000000"/>
                <w:sz w:val="20"/>
                <w:u w:val="single"/>
              </w:rPr>
              <w:t>Hydrogen End uses: Transport</w:t>
            </w:r>
          </w:p>
          <w:p w14:paraId="3910C25B" w14:textId="77777777" w:rsidR="00AE03F9" w:rsidRPr="000A5A5D" w:rsidRDefault="00AE03F9" w:rsidP="00F25222">
            <w:pPr>
              <w:spacing w:after="80" w:line="276" w:lineRule="auto"/>
              <w:jc w:val="both"/>
              <w:rPr>
                <w:rFonts w:cs="Calibri"/>
                <w:color w:val="000000"/>
                <w:sz w:val="18"/>
              </w:rPr>
            </w:pPr>
            <w:r w:rsidRPr="000A5A5D">
              <w:rPr>
                <w:rFonts w:ascii="Segoe UI Symbol" w:hAnsi="Segoe UI Symbol" w:cs="Segoe UI Symbol"/>
                <w:color w:val="000000"/>
                <w:sz w:val="18"/>
              </w:rPr>
              <w:t>☐</w:t>
            </w:r>
            <w:r w:rsidRPr="000A5A5D">
              <w:rPr>
                <w:rFonts w:cs="Calibri"/>
                <w:color w:val="000000"/>
                <w:sz w:val="18"/>
              </w:rPr>
              <w:t xml:space="preserve">Building blocks </w:t>
            </w:r>
            <w:r w:rsidRPr="000A5A5D">
              <w:rPr>
                <w:rFonts w:ascii="Segoe UI Symbol" w:hAnsi="Segoe UI Symbol" w:cs="Segoe UI Symbol"/>
                <w:color w:val="000000"/>
                <w:sz w:val="18"/>
              </w:rPr>
              <w:t>☐</w:t>
            </w:r>
            <w:r w:rsidRPr="000A5A5D">
              <w:rPr>
                <w:rFonts w:cs="Calibri"/>
                <w:color w:val="000000"/>
                <w:sz w:val="18"/>
              </w:rPr>
              <w:t xml:space="preserve">Heavy duty vehicles </w:t>
            </w:r>
            <w:r w:rsidRPr="000A5A5D">
              <w:rPr>
                <w:rFonts w:ascii="Segoe UI Symbol" w:hAnsi="Segoe UI Symbol" w:cs="Segoe UI Symbol"/>
                <w:color w:val="000000"/>
                <w:sz w:val="18"/>
              </w:rPr>
              <w:t>☐</w:t>
            </w:r>
            <w:r w:rsidRPr="000A5A5D">
              <w:rPr>
                <w:rFonts w:cs="Calibri"/>
                <w:color w:val="000000"/>
                <w:sz w:val="18"/>
              </w:rPr>
              <w:t xml:space="preserve">Waterborne </w:t>
            </w:r>
            <w:r w:rsidRPr="000A5A5D">
              <w:rPr>
                <w:rFonts w:ascii="Segoe UI Symbol" w:hAnsi="Segoe UI Symbol" w:cs="Segoe UI Symbol"/>
                <w:color w:val="000000"/>
                <w:sz w:val="18"/>
              </w:rPr>
              <w:t>☐</w:t>
            </w:r>
            <w:r w:rsidRPr="000A5A5D">
              <w:rPr>
                <w:rFonts w:cs="Calibri"/>
                <w:color w:val="000000"/>
                <w:sz w:val="18"/>
              </w:rPr>
              <w:t xml:space="preserve">  Rail </w:t>
            </w:r>
            <w:r w:rsidRPr="000A5A5D">
              <w:rPr>
                <w:rFonts w:ascii="Segoe UI Symbol" w:hAnsi="Segoe UI Symbol" w:cs="Segoe UI Symbol"/>
                <w:color w:val="000000"/>
                <w:sz w:val="18"/>
              </w:rPr>
              <w:t>☐</w:t>
            </w:r>
            <w:r w:rsidRPr="000A5A5D">
              <w:rPr>
                <w:rFonts w:cs="Calibri"/>
                <w:color w:val="000000"/>
                <w:sz w:val="18"/>
              </w:rPr>
              <w:t xml:space="preserve">  Aeronautic </w:t>
            </w:r>
          </w:p>
          <w:p w14:paraId="52FCFA6B" w14:textId="77777777" w:rsidR="00AE03F9" w:rsidRPr="000A5A5D" w:rsidRDefault="00AE03F9" w:rsidP="00F25222">
            <w:pPr>
              <w:spacing w:after="80" w:line="276" w:lineRule="auto"/>
              <w:jc w:val="both"/>
              <w:rPr>
                <w:rFonts w:cs="Calibri"/>
                <w:color w:val="000000"/>
                <w:sz w:val="20"/>
              </w:rPr>
            </w:pPr>
            <w:r w:rsidRPr="000A5A5D">
              <w:rPr>
                <w:rFonts w:ascii="Segoe UI Symbol" w:hAnsi="Segoe UI Symbol" w:cs="Segoe UI Symbol"/>
                <w:color w:val="000000"/>
                <w:sz w:val="20"/>
              </w:rPr>
              <w:t>☐</w:t>
            </w:r>
            <w:r w:rsidRPr="000A5A5D">
              <w:rPr>
                <w:rFonts w:cs="Calibri"/>
                <w:color w:val="000000"/>
                <w:sz w:val="20"/>
                <w:u w:val="single"/>
              </w:rPr>
              <w:t xml:space="preserve">   Hydrogen End uses: Heat and Power</w:t>
            </w:r>
          </w:p>
          <w:p w14:paraId="4E1FC126" w14:textId="77777777" w:rsidR="00AE03F9" w:rsidRPr="000A5A5D" w:rsidRDefault="00AE03F9" w:rsidP="00F25222">
            <w:pPr>
              <w:spacing w:after="80" w:line="276" w:lineRule="auto"/>
              <w:jc w:val="both"/>
              <w:rPr>
                <w:rFonts w:cs="Calibri"/>
                <w:color w:val="000000"/>
                <w:sz w:val="18"/>
              </w:rPr>
            </w:pPr>
            <w:r w:rsidRPr="000A5A5D">
              <w:rPr>
                <w:rFonts w:ascii="Segoe UI Symbol" w:hAnsi="Segoe UI Symbol" w:cs="Segoe UI Symbol"/>
                <w:color w:val="000000"/>
                <w:sz w:val="18"/>
              </w:rPr>
              <w:t>☐</w:t>
            </w:r>
            <w:r w:rsidRPr="000A5A5D">
              <w:rPr>
                <w:rFonts w:cs="Calibri"/>
                <w:color w:val="000000"/>
                <w:sz w:val="18"/>
              </w:rPr>
              <w:t xml:space="preserve">  Stationary Fuel Cells </w:t>
            </w:r>
            <w:r w:rsidRPr="000A5A5D">
              <w:rPr>
                <w:rFonts w:ascii="Segoe UI Symbol" w:hAnsi="Segoe UI Symbol" w:cs="Segoe UI Symbol"/>
                <w:color w:val="000000"/>
                <w:sz w:val="18"/>
              </w:rPr>
              <w:t>☐</w:t>
            </w:r>
            <w:r w:rsidRPr="000A5A5D">
              <w:rPr>
                <w:rFonts w:cs="Calibri"/>
                <w:color w:val="000000"/>
                <w:sz w:val="18"/>
              </w:rPr>
              <w:t xml:space="preserve">  Turbines, boilers and burners</w:t>
            </w:r>
          </w:p>
          <w:p w14:paraId="3341A652" w14:textId="77777777" w:rsidR="00AE03F9" w:rsidRPr="000A5A5D" w:rsidRDefault="00AE03F9" w:rsidP="00F25222">
            <w:pPr>
              <w:spacing w:after="80" w:line="276" w:lineRule="auto"/>
              <w:jc w:val="both"/>
              <w:rPr>
                <w:rFonts w:cs="Calibri"/>
                <w:color w:val="000000"/>
                <w:sz w:val="20"/>
                <w:u w:val="single"/>
              </w:rPr>
            </w:pPr>
            <w:r w:rsidRPr="000A5A5D">
              <w:rPr>
                <w:rFonts w:ascii="Segoe UI Symbol" w:hAnsi="Segoe UI Symbol" w:cs="Segoe UI Symbol"/>
                <w:color w:val="000000"/>
                <w:sz w:val="20"/>
              </w:rPr>
              <w:t>☐</w:t>
            </w:r>
            <w:r w:rsidRPr="000A5A5D">
              <w:rPr>
                <w:rFonts w:cs="Calibri"/>
                <w:color w:val="000000"/>
                <w:sz w:val="20"/>
              </w:rPr>
              <w:t xml:space="preserve">   </w:t>
            </w:r>
            <w:r w:rsidRPr="000A5A5D">
              <w:rPr>
                <w:rFonts w:cs="Calibri"/>
                <w:color w:val="000000"/>
                <w:sz w:val="20"/>
                <w:u w:val="single"/>
              </w:rPr>
              <w:t>Cross-cutting</w:t>
            </w:r>
          </w:p>
          <w:p w14:paraId="7896779F" w14:textId="77777777" w:rsidR="00AE03F9" w:rsidRPr="000A5A5D" w:rsidRDefault="00AE03F9" w:rsidP="00F25222">
            <w:pPr>
              <w:spacing w:after="80" w:line="276" w:lineRule="auto"/>
              <w:jc w:val="both"/>
              <w:rPr>
                <w:rFonts w:cs="Calibri"/>
                <w:color w:val="000000"/>
                <w:sz w:val="18"/>
              </w:rPr>
            </w:pPr>
            <w:r w:rsidRPr="000A5A5D">
              <w:rPr>
                <w:rFonts w:ascii="Segoe UI Symbol" w:hAnsi="Segoe UI Symbol" w:cs="Segoe UI Symbol"/>
                <w:color w:val="000000"/>
                <w:sz w:val="18"/>
              </w:rPr>
              <w:t>☐</w:t>
            </w:r>
            <w:r w:rsidRPr="000A5A5D">
              <w:rPr>
                <w:rFonts w:cs="Calibri"/>
                <w:color w:val="000000"/>
                <w:sz w:val="18"/>
              </w:rPr>
              <w:t xml:space="preserve">  Sustainability, LCSA, recycling and eco-design </w:t>
            </w:r>
            <w:r w:rsidRPr="000A5A5D">
              <w:rPr>
                <w:rFonts w:ascii="Segoe UI Symbol" w:hAnsi="Segoe UI Symbol" w:cs="Segoe UI Symbol"/>
                <w:color w:val="000000"/>
                <w:sz w:val="18"/>
              </w:rPr>
              <w:t>☐</w:t>
            </w:r>
            <w:r w:rsidRPr="000A5A5D">
              <w:rPr>
                <w:rFonts w:cs="Calibri"/>
                <w:color w:val="000000"/>
                <w:sz w:val="18"/>
              </w:rPr>
              <w:t xml:space="preserve">  Education and public Awareness </w:t>
            </w:r>
            <w:r w:rsidRPr="000A5A5D">
              <w:rPr>
                <w:rFonts w:ascii="Segoe UI Symbol" w:hAnsi="Segoe UI Symbol" w:cs="Segoe UI Symbol"/>
                <w:color w:val="000000"/>
                <w:sz w:val="18"/>
              </w:rPr>
              <w:t>☐</w:t>
            </w:r>
            <w:r w:rsidRPr="000A5A5D">
              <w:rPr>
                <w:rFonts w:cs="Calibri"/>
                <w:color w:val="000000"/>
                <w:sz w:val="18"/>
              </w:rPr>
              <w:t xml:space="preserve">  Safety, Pre-Normative Research and Regulations, Codes and Standards</w:t>
            </w:r>
          </w:p>
          <w:p w14:paraId="3F77F4D0" w14:textId="77777777" w:rsidR="00AE03F9" w:rsidRPr="000A5A5D" w:rsidRDefault="00AE03F9" w:rsidP="00F25222">
            <w:pPr>
              <w:spacing w:after="80" w:line="276" w:lineRule="auto"/>
              <w:jc w:val="both"/>
              <w:rPr>
                <w:rFonts w:cs="Calibri"/>
                <w:color w:val="000000"/>
                <w:sz w:val="20"/>
              </w:rPr>
            </w:pPr>
            <w:r w:rsidRPr="000A5A5D">
              <w:rPr>
                <w:rFonts w:ascii="Segoe UI Symbol" w:hAnsi="Segoe UI Symbol" w:cs="Segoe UI Symbol"/>
                <w:color w:val="000000"/>
                <w:sz w:val="20"/>
              </w:rPr>
              <w:t>☐</w:t>
            </w:r>
            <w:r w:rsidRPr="000A5A5D">
              <w:rPr>
                <w:rFonts w:cs="Calibri"/>
                <w:color w:val="000000"/>
                <w:sz w:val="20"/>
              </w:rPr>
              <w:t xml:space="preserve"> </w:t>
            </w:r>
            <w:r w:rsidRPr="000A5A5D">
              <w:rPr>
                <w:rFonts w:cs="Calibri"/>
                <w:color w:val="000000"/>
                <w:sz w:val="20"/>
                <w:u w:val="single"/>
              </w:rPr>
              <w:t>H2-Valley</w:t>
            </w:r>
          </w:p>
          <w:p w14:paraId="77F7B8AF" w14:textId="77777777" w:rsidR="00AE03F9" w:rsidRPr="000A5A5D" w:rsidRDefault="00AE03F9" w:rsidP="00F25222">
            <w:pPr>
              <w:spacing w:after="80" w:line="276" w:lineRule="auto"/>
              <w:jc w:val="both"/>
              <w:rPr>
                <w:rFonts w:cs="Calibri"/>
                <w:color w:val="000000"/>
                <w:sz w:val="20"/>
                <w:u w:val="single"/>
              </w:rPr>
            </w:pPr>
            <w:r w:rsidRPr="000A5A5D">
              <w:rPr>
                <w:rFonts w:ascii="Segoe UI Symbol" w:hAnsi="Segoe UI Symbol" w:cs="Segoe UI Symbol"/>
                <w:color w:val="000000"/>
                <w:sz w:val="20"/>
              </w:rPr>
              <w:t>☐</w:t>
            </w:r>
            <w:r w:rsidRPr="000A5A5D">
              <w:rPr>
                <w:rFonts w:cs="Calibri"/>
                <w:color w:val="000000"/>
                <w:sz w:val="20"/>
              </w:rPr>
              <w:t xml:space="preserve"> </w:t>
            </w:r>
            <w:r w:rsidRPr="000A5A5D">
              <w:rPr>
                <w:rFonts w:cs="Calibri"/>
                <w:color w:val="000000"/>
                <w:sz w:val="20"/>
                <w:u w:val="single"/>
              </w:rPr>
              <w:t>Supply chain</w:t>
            </w:r>
          </w:p>
          <w:p w14:paraId="75750BB4" w14:textId="77777777" w:rsidR="00AE03F9" w:rsidRPr="000A5A5D" w:rsidRDefault="00AE03F9" w:rsidP="00F25222">
            <w:pPr>
              <w:spacing w:after="80" w:line="276" w:lineRule="auto"/>
              <w:jc w:val="both"/>
              <w:rPr>
                <w:rFonts w:cs="Calibri"/>
                <w:color w:val="000000"/>
                <w:sz w:val="20"/>
                <w:u w:val="single"/>
              </w:rPr>
            </w:pPr>
            <w:r w:rsidRPr="000A5A5D">
              <w:rPr>
                <w:rFonts w:ascii="Segoe UI Symbol" w:hAnsi="Segoe UI Symbol" w:cs="Segoe UI Symbol"/>
                <w:color w:val="000000"/>
                <w:sz w:val="20"/>
              </w:rPr>
              <w:t>☐</w:t>
            </w:r>
            <w:r w:rsidRPr="000A5A5D">
              <w:rPr>
                <w:rFonts w:cs="Calibri"/>
                <w:color w:val="000000"/>
                <w:sz w:val="20"/>
              </w:rPr>
              <w:t xml:space="preserve"> </w:t>
            </w:r>
            <w:r w:rsidRPr="000A5A5D">
              <w:rPr>
                <w:rFonts w:cs="Calibri"/>
                <w:color w:val="000000"/>
                <w:sz w:val="20"/>
                <w:u w:val="single"/>
              </w:rPr>
              <w:t>Strategic Research Challenge</w:t>
            </w:r>
          </w:p>
          <w:p w14:paraId="264EFB98" w14:textId="77777777" w:rsidR="00AE03F9" w:rsidRPr="000A5A5D" w:rsidRDefault="00AE03F9" w:rsidP="00F25222">
            <w:pPr>
              <w:spacing w:after="80" w:line="276" w:lineRule="auto"/>
              <w:jc w:val="both"/>
              <w:rPr>
                <w:rFonts w:cs="Calibri"/>
                <w:color w:val="000000"/>
                <w:sz w:val="18"/>
              </w:rPr>
            </w:pPr>
            <w:r w:rsidRPr="000A5A5D">
              <w:rPr>
                <w:rFonts w:ascii="Segoe UI Symbol" w:hAnsi="Segoe UI Symbol" w:cs="Segoe UI Symbol"/>
                <w:color w:val="000000"/>
                <w:sz w:val="18"/>
              </w:rPr>
              <w:lastRenderedPageBreak/>
              <w:t>☐</w:t>
            </w:r>
            <w:r w:rsidRPr="000A5A5D">
              <w:rPr>
                <w:rFonts w:cs="Calibri"/>
                <w:color w:val="000000"/>
                <w:sz w:val="18"/>
              </w:rPr>
              <w:t xml:space="preserve"> Low or free PGM catalysts and reducing critical raw materials in electrolysers and fuel cells</w:t>
            </w:r>
          </w:p>
          <w:p w14:paraId="3F16ABCB" w14:textId="77777777" w:rsidR="00AE03F9" w:rsidRPr="000A5A5D" w:rsidRDefault="00AE03F9" w:rsidP="00F25222">
            <w:pPr>
              <w:spacing w:after="80" w:line="276" w:lineRule="auto"/>
              <w:jc w:val="both"/>
              <w:rPr>
                <w:rFonts w:cs="Calibri"/>
                <w:color w:val="000000"/>
                <w:sz w:val="18"/>
              </w:rPr>
            </w:pPr>
            <w:r w:rsidRPr="000A5A5D">
              <w:rPr>
                <w:rFonts w:ascii="Segoe UI Symbol" w:hAnsi="Segoe UI Symbol" w:cs="Segoe UI Symbol"/>
                <w:color w:val="000000"/>
                <w:sz w:val="18"/>
              </w:rPr>
              <w:t>☐</w:t>
            </w:r>
            <w:r w:rsidRPr="000A5A5D">
              <w:rPr>
                <w:rFonts w:cs="Calibri"/>
                <w:color w:val="000000"/>
                <w:sz w:val="18"/>
              </w:rPr>
              <w:t xml:space="preserve"> Advanced materials for hydrogen storage</w:t>
            </w:r>
          </w:p>
          <w:p w14:paraId="63C95FB7" w14:textId="77777777" w:rsidR="00AE03F9" w:rsidRPr="000A5A5D" w:rsidRDefault="00AE03F9" w:rsidP="00F25222">
            <w:pPr>
              <w:spacing w:after="80" w:line="276" w:lineRule="auto"/>
              <w:jc w:val="both"/>
              <w:rPr>
                <w:rFonts w:cs="Calibri"/>
                <w:color w:val="000000"/>
                <w:sz w:val="20"/>
              </w:rPr>
            </w:pPr>
            <w:r w:rsidRPr="000A5A5D">
              <w:rPr>
                <w:rFonts w:ascii="Segoe UI Symbol" w:hAnsi="Segoe UI Symbol" w:cs="Segoe UI Symbol"/>
                <w:color w:val="000000"/>
                <w:sz w:val="18"/>
              </w:rPr>
              <w:t>☐</w:t>
            </w:r>
            <w:r w:rsidRPr="000A5A5D">
              <w:rPr>
                <w:rFonts w:cs="Calibri"/>
                <w:color w:val="000000"/>
                <w:sz w:val="18"/>
              </w:rPr>
              <w:t xml:space="preserve"> Advanced understanding of the performance / durability mechanisms of electrolysers and fuel cells</w:t>
            </w:r>
          </w:p>
        </w:tc>
      </w:tr>
      <w:tr w:rsidR="00AE03F9" w:rsidRPr="000A5A5D" w14:paraId="107EECB2" w14:textId="77777777" w:rsidTr="00F62BEE">
        <w:tc>
          <w:tcPr>
            <w:tcW w:w="3261" w:type="dxa"/>
            <w:tcBorders>
              <w:top w:val="single" w:sz="0" w:space="0" w:color="auto"/>
              <w:left w:val="single" w:sz="0" w:space="0" w:color="auto"/>
              <w:bottom w:val="single" w:sz="0" w:space="0" w:color="auto"/>
              <w:right w:val="single" w:sz="0" w:space="0" w:color="auto"/>
            </w:tcBorders>
          </w:tcPr>
          <w:p w14:paraId="584061C1" w14:textId="77777777" w:rsidR="00AE03F9" w:rsidRPr="000A5A5D" w:rsidRDefault="00AE03F9" w:rsidP="00F25222">
            <w:pPr>
              <w:spacing w:after="80" w:line="276" w:lineRule="auto"/>
              <w:jc w:val="both"/>
              <w:rPr>
                <w:rFonts w:cs="Calibri"/>
                <w:i/>
                <w:sz w:val="20"/>
              </w:rPr>
            </w:pPr>
            <w:r w:rsidRPr="000A5A5D">
              <w:rPr>
                <w:rFonts w:cs="Calibri"/>
                <w:i/>
                <w:sz w:val="20"/>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38F3055A" w14:textId="0F649915" w:rsidR="00AE03F9" w:rsidRPr="000A5A5D" w:rsidRDefault="009B3A94" w:rsidP="00F25222">
            <w:pPr>
              <w:spacing w:after="80" w:line="276" w:lineRule="auto"/>
              <w:ind w:left="360" w:hanging="360"/>
              <w:jc w:val="both"/>
              <w:rPr>
                <w:rFonts w:cs="Calibri"/>
                <w:color w:val="000000"/>
                <w:sz w:val="20"/>
              </w:rPr>
            </w:pPr>
            <w:r w:rsidRPr="000A5A5D">
              <w:rPr>
                <w:rFonts w:ascii="Segoe UI Symbol" w:hAnsi="Segoe UI Symbol" w:cs="Segoe UI Symbol"/>
                <w:color w:val="000000"/>
                <w:sz w:val="20"/>
              </w:rPr>
              <w:t>☐</w:t>
            </w:r>
            <w:r w:rsidR="00631AE9">
              <w:rPr>
                <w:rFonts w:ascii="Segoe UI Symbol" w:hAnsi="Segoe UI Symbol" w:cs="Segoe UI Symbol"/>
                <w:color w:val="000000"/>
                <w:sz w:val="20"/>
              </w:rPr>
              <w:t>x</w:t>
            </w:r>
            <w:r w:rsidRPr="000A5A5D">
              <w:rPr>
                <w:rFonts w:cs="Calibri"/>
                <w:color w:val="000000"/>
                <w:sz w:val="20"/>
              </w:rPr>
              <w:t xml:space="preserve"> Outcome</w:t>
            </w:r>
            <w:r w:rsidR="00AE03F9" w:rsidRPr="000A5A5D">
              <w:rPr>
                <w:rFonts w:cs="Calibri"/>
                <w:color w:val="000000"/>
                <w:sz w:val="20"/>
                <w:u w:val="single"/>
              </w:rPr>
              <w:t>-1 Limiting the environmental impact of hydrogen technology applications the cost-effectiveness of clean hydrogen solutions</w:t>
            </w:r>
          </w:p>
          <w:p w14:paraId="5E21182C" w14:textId="6437F5B5" w:rsidR="00AE03F9" w:rsidRPr="000A5A5D" w:rsidRDefault="00F01CC3" w:rsidP="00F25222">
            <w:pPr>
              <w:spacing w:after="80" w:line="276" w:lineRule="auto"/>
              <w:ind w:left="720" w:hanging="360"/>
              <w:jc w:val="both"/>
              <w:rPr>
                <w:rFonts w:cs="Calibri"/>
                <w:color w:val="000000"/>
                <w:sz w:val="18"/>
              </w:rPr>
            </w:pPr>
            <w:r>
              <w:rPr>
                <w:rFonts w:ascii="Segoe UI Symbol" w:hAnsi="Segoe UI Symbol" w:cs="Segoe UI Symbol"/>
                <w:color w:val="000000"/>
                <w:sz w:val="18"/>
              </w:rPr>
              <w:t>x</w:t>
            </w:r>
            <w:r w:rsidR="00AE03F9" w:rsidRPr="000A5A5D">
              <w:rPr>
                <w:rFonts w:cs="Calibri"/>
                <w:color w:val="000000"/>
                <w:sz w:val="18"/>
              </w:rPr>
              <w:t xml:space="preserve">   KPI6 Carbon footprint of hydrogen technology applications</w:t>
            </w:r>
          </w:p>
          <w:p w14:paraId="36A93EF4" w14:textId="77777777" w:rsidR="00AE03F9" w:rsidRPr="000A5A5D" w:rsidRDefault="00AE03F9" w:rsidP="00F25222">
            <w:pPr>
              <w:spacing w:after="80" w:line="276" w:lineRule="auto"/>
              <w:ind w:left="720" w:hanging="360"/>
              <w:jc w:val="both"/>
              <w:rPr>
                <w:rFonts w:cs="Calibri"/>
                <w:color w:val="000000"/>
                <w:sz w:val="18"/>
              </w:rPr>
            </w:pPr>
            <w:r w:rsidRPr="000A5A5D">
              <w:rPr>
                <w:rFonts w:ascii="Segoe UI Symbol" w:hAnsi="Segoe UI Symbol" w:cs="Segoe UI Symbol"/>
                <w:color w:val="000000"/>
                <w:sz w:val="18"/>
              </w:rPr>
              <w:t>☐</w:t>
            </w:r>
            <w:r w:rsidRPr="000A5A5D">
              <w:rPr>
                <w:rFonts w:cs="Calibri"/>
                <w:color w:val="000000"/>
                <w:sz w:val="18"/>
              </w:rPr>
              <w:t xml:space="preserve">   KPI-7 Use of PGMs and CRMs in hydrogen technology applications</w:t>
            </w:r>
          </w:p>
          <w:p w14:paraId="15E0F0DB" w14:textId="77777777" w:rsidR="00AE03F9" w:rsidRPr="000A5A5D" w:rsidRDefault="00AE03F9" w:rsidP="00F25222">
            <w:pPr>
              <w:spacing w:after="80" w:line="276" w:lineRule="auto"/>
              <w:ind w:left="360" w:hanging="360"/>
              <w:jc w:val="both"/>
              <w:rPr>
                <w:rFonts w:cs="Calibri"/>
                <w:color w:val="000000"/>
                <w:sz w:val="20"/>
                <w:u w:val="single"/>
              </w:rPr>
            </w:pPr>
            <w:r w:rsidRPr="000A5A5D">
              <w:rPr>
                <w:rFonts w:ascii="Segoe UI Symbol" w:hAnsi="Segoe UI Symbol" w:cs="Segoe UI Symbol"/>
                <w:color w:val="000000"/>
                <w:sz w:val="20"/>
              </w:rPr>
              <w:t>☒</w:t>
            </w:r>
            <w:r w:rsidRPr="000A5A5D">
              <w:rPr>
                <w:rFonts w:cs="Calibri"/>
                <w:color w:val="000000"/>
                <w:sz w:val="20"/>
                <w:u w:val="single"/>
              </w:rPr>
              <w:t xml:space="preserve">  Outcome-2 Improving the cost-effectiveness of clean hydrogen solutions</w:t>
            </w:r>
          </w:p>
          <w:p w14:paraId="7184CFB5" w14:textId="2151717B" w:rsidR="00AE03F9" w:rsidRPr="000A5A5D" w:rsidRDefault="00AE03F9" w:rsidP="00F25222">
            <w:pPr>
              <w:spacing w:after="80" w:line="276" w:lineRule="auto"/>
              <w:ind w:left="720" w:hanging="360"/>
              <w:jc w:val="both"/>
              <w:rPr>
                <w:rFonts w:cs="Calibri"/>
                <w:color w:val="000000"/>
                <w:sz w:val="18"/>
              </w:rPr>
            </w:pPr>
            <w:r w:rsidRPr="000A5A5D">
              <w:rPr>
                <w:rFonts w:ascii="Segoe UI Symbol" w:hAnsi="Segoe UI Symbol" w:cs="Segoe UI Symbol"/>
                <w:color w:val="000000"/>
                <w:sz w:val="18"/>
              </w:rPr>
              <w:t>☐</w:t>
            </w:r>
            <w:r w:rsidR="00631AE9">
              <w:rPr>
                <w:rFonts w:ascii="Segoe UI Symbol" w:hAnsi="Segoe UI Symbol" w:cs="Segoe UI Symbol"/>
                <w:color w:val="000000"/>
                <w:sz w:val="18"/>
              </w:rPr>
              <w:t>x</w:t>
            </w:r>
            <w:r w:rsidRPr="000A5A5D">
              <w:rPr>
                <w:rFonts w:cs="Calibri"/>
                <w:color w:val="000000"/>
                <w:sz w:val="18"/>
              </w:rPr>
              <w:t xml:space="preserve">  KPI-8 Cost of electrolyser technologies used in hydrogen production</w:t>
            </w:r>
          </w:p>
          <w:p w14:paraId="0F213DE8" w14:textId="77777777" w:rsidR="00AE03F9" w:rsidRPr="000A5A5D" w:rsidRDefault="00AE03F9" w:rsidP="00F25222">
            <w:pPr>
              <w:spacing w:after="80" w:line="276" w:lineRule="auto"/>
              <w:ind w:left="720" w:hanging="360"/>
              <w:jc w:val="both"/>
              <w:rPr>
                <w:rFonts w:cs="Calibri"/>
                <w:color w:val="000000"/>
                <w:sz w:val="18"/>
              </w:rPr>
            </w:pPr>
            <w:r w:rsidRPr="000A5A5D">
              <w:rPr>
                <w:rFonts w:ascii="Segoe UI Symbol" w:hAnsi="Segoe UI Symbol" w:cs="Segoe UI Symbol"/>
                <w:color w:val="000000"/>
                <w:sz w:val="18"/>
              </w:rPr>
              <w:t>☐</w:t>
            </w:r>
            <w:r w:rsidRPr="000A5A5D">
              <w:rPr>
                <w:rFonts w:cs="Calibri"/>
                <w:color w:val="000000"/>
                <w:sz w:val="18"/>
              </w:rPr>
              <w:t xml:space="preserve">  KPI-9 Cost of Heavy-Duty Vehicles</w:t>
            </w:r>
          </w:p>
          <w:p w14:paraId="0950972B" w14:textId="77777777" w:rsidR="00AE03F9" w:rsidRPr="000A5A5D" w:rsidRDefault="00AE03F9" w:rsidP="00F25222">
            <w:pPr>
              <w:spacing w:after="80" w:line="276" w:lineRule="auto"/>
              <w:ind w:left="720" w:hanging="360"/>
              <w:jc w:val="both"/>
              <w:rPr>
                <w:rFonts w:cs="Calibri"/>
                <w:color w:val="000000"/>
                <w:sz w:val="18"/>
              </w:rPr>
            </w:pPr>
            <w:r w:rsidRPr="000A5A5D">
              <w:rPr>
                <w:rFonts w:ascii="Segoe UI Symbol" w:hAnsi="Segoe UI Symbol" w:cs="Segoe UI Symbol"/>
                <w:color w:val="000000"/>
                <w:sz w:val="18"/>
              </w:rPr>
              <w:t>☒</w:t>
            </w:r>
            <w:r w:rsidRPr="000A5A5D">
              <w:rPr>
                <w:rFonts w:cs="Calibri"/>
                <w:color w:val="000000"/>
                <w:sz w:val="18"/>
              </w:rPr>
              <w:t xml:space="preserve">  KPI-10 Cost of clean hydrogen distribution</w:t>
            </w:r>
          </w:p>
          <w:p w14:paraId="73C414B3" w14:textId="77777777" w:rsidR="00AE03F9" w:rsidRPr="000A5A5D" w:rsidRDefault="00AE03F9" w:rsidP="00F25222">
            <w:pPr>
              <w:spacing w:after="80" w:line="276" w:lineRule="auto"/>
              <w:ind w:left="360" w:hanging="360"/>
              <w:jc w:val="both"/>
              <w:rPr>
                <w:rFonts w:cs="Calibri"/>
                <w:color w:val="000000"/>
                <w:sz w:val="20"/>
              </w:rPr>
            </w:pPr>
            <w:r w:rsidRPr="000A5A5D">
              <w:rPr>
                <w:rFonts w:ascii="Segoe UI Symbol" w:hAnsi="Segoe UI Symbol" w:cs="Segoe UI Symbol"/>
                <w:color w:val="000000"/>
                <w:sz w:val="20"/>
              </w:rPr>
              <w:t>☐</w:t>
            </w:r>
            <w:r w:rsidRPr="000A5A5D">
              <w:rPr>
                <w:rFonts w:cs="Calibri"/>
                <w:color w:val="000000"/>
                <w:sz w:val="20"/>
              </w:rPr>
              <w:t xml:space="preserve">  </w:t>
            </w:r>
            <w:r w:rsidRPr="000A5A5D">
              <w:rPr>
                <w:rFonts w:cs="Calibri"/>
                <w:color w:val="000000"/>
                <w:sz w:val="20"/>
                <w:u w:val="single"/>
              </w:rPr>
              <w:t>Outcome-3 Demonstrating clean hydrogen solutions across the different sectors</w:t>
            </w:r>
          </w:p>
          <w:p w14:paraId="445B0D30" w14:textId="77777777" w:rsidR="00AE03F9" w:rsidRPr="000A5A5D" w:rsidRDefault="00AE03F9" w:rsidP="00F25222">
            <w:pPr>
              <w:spacing w:after="80" w:line="276" w:lineRule="auto"/>
              <w:ind w:left="720" w:hanging="360"/>
              <w:jc w:val="both"/>
              <w:rPr>
                <w:rFonts w:cs="Calibri"/>
                <w:color w:val="000000"/>
                <w:sz w:val="18"/>
              </w:rPr>
            </w:pPr>
            <w:r w:rsidRPr="000A5A5D">
              <w:rPr>
                <w:rFonts w:ascii="Segoe UI Symbol" w:hAnsi="Segoe UI Symbol" w:cs="Segoe UI Symbol"/>
                <w:color w:val="000000"/>
                <w:sz w:val="18"/>
              </w:rPr>
              <w:t>☐</w:t>
            </w:r>
            <w:r w:rsidRPr="000A5A5D">
              <w:rPr>
                <w:rFonts w:cs="Calibri"/>
                <w:color w:val="000000"/>
                <w:sz w:val="18"/>
              </w:rPr>
              <w:t xml:space="preserve"> KPI-11 MW of electrolysers deployed for hydrogen production funded by the JU</w:t>
            </w:r>
          </w:p>
          <w:p w14:paraId="7415D582" w14:textId="77777777" w:rsidR="00AE03F9" w:rsidRPr="000A5A5D" w:rsidRDefault="00AE03F9" w:rsidP="00F25222">
            <w:pPr>
              <w:spacing w:after="80" w:line="276" w:lineRule="auto"/>
              <w:ind w:left="720" w:hanging="360"/>
              <w:jc w:val="both"/>
              <w:rPr>
                <w:rFonts w:cs="Calibri"/>
                <w:color w:val="000000"/>
                <w:sz w:val="18"/>
              </w:rPr>
            </w:pPr>
            <w:r w:rsidRPr="000A5A5D">
              <w:rPr>
                <w:rFonts w:ascii="Segoe UI Symbol" w:hAnsi="Segoe UI Symbol" w:cs="Segoe UI Symbol"/>
                <w:color w:val="000000"/>
                <w:sz w:val="18"/>
              </w:rPr>
              <w:t>☐</w:t>
            </w:r>
            <w:r w:rsidRPr="000A5A5D">
              <w:rPr>
                <w:rFonts w:cs="Calibri"/>
                <w:color w:val="000000"/>
                <w:sz w:val="18"/>
              </w:rPr>
              <w:t xml:space="preserve"> KPI-12 Number of heavy-duty vehicles deployed within EU 27 funded by the JU</w:t>
            </w:r>
          </w:p>
          <w:p w14:paraId="04ACCBB9" w14:textId="77777777" w:rsidR="00AE03F9" w:rsidRPr="000A5A5D" w:rsidRDefault="00AE03F9" w:rsidP="00F25222">
            <w:pPr>
              <w:spacing w:after="80" w:line="276" w:lineRule="auto"/>
              <w:ind w:left="720" w:hanging="360"/>
              <w:jc w:val="both"/>
              <w:rPr>
                <w:rFonts w:cs="Calibri"/>
                <w:color w:val="000000"/>
                <w:sz w:val="18"/>
              </w:rPr>
            </w:pPr>
            <w:r w:rsidRPr="000A5A5D">
              <w:rPr>
                <w:rFonts w:ascii="Segoe UI Symbol" w:hAnsi="Segoe UI Symbol" w:cs="Segoe UI Symbol"/>
                <w:color w:val="000000"/>
                <w:sz w:val="18"/>
              </w:rPr>
              <w:t>☐</w:t>
            </w:r>
            <w:r w:rsidRPr="000A5A5D">
              <w:rPr>
                <w:rFonts w:cs="Calibri"/>
                <w:color w:val="000000"/>
                <w:sz w:val="18"/>
              </w:rPr>
              <w:t xml:space="preserve"> KPI-13 Number of HRS deployed within EU 27 funded by the JU</w:t>
            </w:r>
          </w:p>
          <w:p w14:paraId="74103678" w14:textId="77777777" w:rsidR="00AE03F9" w:rsidRPr="000A5A5D" w:rsidRDefault="00AE03F9" w:rsidP="00F25222">
            <w:pPr>
              <w:spacing w:after="80" w:line="276" w:lineRule="auto"/>
              <w:ind w:left="360" w:hanging="360"/>
              <w:jc w:val="both"/>
              <w:rPr>
                <w:rFonts w:cs="Calibri"/>
                <w:color w:val="000000"/>
                <w:sz w:val="20"/>
              </w:rPr>
            </w:pPr>
            <w:r w:rsidRPr="000A5A5D">
              <w:rPr>
                <w:rFonts w:ascii="Segoe UI Symbol" w:hAnsi="Segoe UI Symbol" w:cs="Segoe UI Symbol"/>
                <w:color w:val="000000"/>
                <w:sz w:val="20"/>
              </w:rPr>
              <w:t>☒</w:t>
            </w:r>
            <w:r w:rsidRPr="000A5A5D">
              <w:rPr>
                <w:rFonts w:cs="Calibri"/>
                <w:color w:val="000000"/>
                <w:sz w:val="20"/>
              </w:rPr>
              <w:t xml:space="preserve">  </w:t>
            </w:r>
            <w:r w:rsidRPr="000A5A5D">
              <w:rPr>
                <w:rFonts w:cs="Calibri"/>
                <w:color w:val="000000"/>
                <w:sz w:val="20"/>
                <w:u w:val="single"/>
              </w:rPr>
              <w:t>Outcome-4 Reinforcing the EU scientific and industrial ecosystem</w:t>
            </w:r>
          </w:p>
          <w:p w14:paraId="2D0697A0" w14:textId="4E864B6B" w:rsidR="00AE03F9" w:rsidRPr="000A5A5D" w:rsidRDefault="00C623E3" w:rsidP="00F25222">
            <w:pPr>
              <w:spacing w:after="80" w:line="276" w:lineRule="auto"/>
              <w:ind w:left="720" w:hanging="360"/>
              <w:jc w:val="both"/>
              <w:rPr>
                <w:rFonts w:cs="Calibri"/>
                <w:color w:val="000000"/>
                <w:sz w:val="18"/>
                <w:szCs w:val="18"/>
              </w:rPr>
            </w:pPr>
            <w:r w:rsidRPr="000A5A5D">
              <w:rPr>
                <w:rFonts w:ascii="Segoe UI Symbol" w:hAnsi="Segoe UI Symbol" w:cs="Segoe UI Symbol"/>
                <w:color w:val="000000"/>
                <w:sz w:val="18"/>
              </w:rPr>
              <w:t>☒</w:t>
            </w:r>
            <w:r w:rsidR="00AE03F9" w:rsidRPr="000A5A5D">
              <w:rPr>
                <w:rFonts w:cs="Calibri"/>
                <w:color w:val="000000"/>
                <w:sz w:val="18"/>
                <w:szCs w:val="18"/>
              </w:rPr>
              <w:t xml:space="preserve"> KPI-14 Number of patents generated by the projects funded by the JU</w:t>
            </w:r>
          </w:p>
          <w:p w14:paraId="70F39CAE" w14:textId="77777777" w:rsidR="00AE03F9" w:rsidRPr="000A5A5D" w:rsidRDefault="00AE03F9" w:rsidP="00F25222">
            <w:pPr>
              <w:spacing w:after="80" w:line="276" w:lineRule="auto"/>
              <w:ind w:left="720" w:hanging="360"/>
              <w:jc w:val="both"/>
              <w:rPr>
                <w:rFonts w:cs="Calibri"/>
                <w:color w:val="000000"/>
                <w:sz w:val="18"/>
              </w:rPr>
            </w:pPr>
            <w:r w:rsidRPr="000A5A5D">
              <w:rPr>
                <w:rFonts w:ascii="Segoe UI Symbol" w:hAnsi="Segoe UI Symbol" w:cs="Segoe UI Symbol"/>
                <w:color w:val="000000"/>
                <w:sz w:val="18"/>
              </w:rPr>
              <w:t>☒</w:t>
            </w:r>
            <w:r w:rsidRPr="000A5A5D">
              <w:rPr>
                <w:rFonts w:cs="Calibri"/>
                <w:color w:val="000000"/>
                <w:sz w:val="18"/>
              </w:rPr>
              <w:t xml:space="preserve"> KPI-15 Number of publications generated by the projects funded by the JU</w:t>
            </w:r>
          </w:p>
          <w:p w14:paraId="4CCEAAF5" w14:textId="77777777" w:rsidR="00AE03F9" w:rsidRPr="000A5A5D" w:rsidRDefault="00AE03F9" w:rsidP="00F25222">
            <w:pPr>
              <w:spacing w:after="80" w:line="276" w:lineRule="auto"/>
              <w:ind w:left="360" w:hanging="360"/>
              <w:jc w:val="both"/>
              <w:rPr>
                <w:rFonts w:cs="Calibri"/>
                <w:color w:val="000000"/>
                <w:sz w:val="20"/>
              </w:rPr>
            </w:pPr>
            <w:r w:rsidRPr="000A5A5D">
              <w:rPr>
                <w:rFonts w:ascii="Segoe UI Symbol" w:hAnsi="Segoe UI Symbol" w:cs="Segoe UI Symbol"/>
                <w:color w:val="000000"/>
                <w:sz w:val="20"/>
              </w:rPr>
              <w:t>☐</w:t>
            </w:r>
            <w:r w:rsidRPr="000A5A5D">
              <w:rPr>
                <w:rFonts w:cs="Calibri"/>
                <w:color w:val="000000"/>
                <w:sz w:val="20"/>
              </w:rPr>
              <w:t xml:space="preserve"> </w:t>
            </w:r>
            <w:r w:rsidRPr="000A5A5D">
              <w:rPr>
                <w:rFonts w:cs="Calibri"/>
                <w:color w:val="000000"/>
                <w:sz w:val="20"/>
                <w:u w:val="single"/>
              </w:rPr>
              <w:t>Outcome-5 Increasing public awareness and uptake of hydrogen technologies</w:t>
            </w:r>
          </w:p>
          <w:p w14:paraId="2F815AA3" w14:textId="77777777" w:rsidR="00AE03F9" w:rsidRPr="000A5A5D" w:rsidRDefault="00AE03F9" w:rsidP="00F25222">
            <w:pPr>
              <w:spacing w:after="80" w:line="276" w:lineRule="auto"/>
              <w:ind w:left="720" w:hanging="360"/>
              <w:jc w:val="both"/>
              <w:rPr>
                <w:rFonts w:cs="Calibri"/>
                <w:color w:val="000000"/>
                <w:sz w:val="20"/>
              </w:rPr>
            </w:pPr>
            <w:r w:rsidRPr="000A5A5D">
              <w:rPr>
                <w:rFonts w:ascii="Segoe UI Symbol" w:hAnsi="Segoe UI Symbol" w:cs="Segoe UI Symbol"/>
                <w:color w:val="000000"/>
                <w:sz w:val="18"/>
              </w:rPr>
              <w:t>☐</w:t>
            </w:r>
            <w:r w:rsidRPr="000A5A5D">
              <w:rPr>
                <w:rFonts w:cs="Calibri"/>
                <w:color w:val="000000"/>
                <w:sz w:val="18"/>
              </w:rPr>
              <w:t xml:space="preserve"> KPI-16 Public perception of hydrogen technologies</w:t>
            </w:r>
          </w:p>
        </w:tc>
      </w:tr>
    </w:tbl>
    <w:p w14:paraId="704B1518" w14:textId="77777777" w:rsidR="00AE03F9" w:rsidRPr="000A5A5D" w:rsidRDefault="00AE03F9" w:rsidP="00F25222">
      <w:pPr>
        <w:jc w:val="both"/>
        <w:rPr>
          <w:rFonts w:cs="Calibri"/>
        </w:rPr>
      </w:pPr>
    </w:p>
    <w:p w14:paraId="0B752EE9" w14:textId="77777777" w:rsidR="00AE03F9" w:rsidRPr="000A5A5D" w:rsidRDefault="00AE03F9" w:rsidP="00F25222">
      <w:pPr>
        <w:jc w:val="both"/>
        <w:rPr>
          <w:rFonts w:cs="Calibri"/>
        </w:rPr>
      </w:pPr>
      <w:r w:rsidRPr="000A5A5D">
        <w:rPr>
          <w:rFonts w:cs="Calibri"/>
        </w:rPr>
        <w:br w:type="page"/>
      </w:r>
    </w:p>
    <w:p w14:paraId="2995576B" w14:textId="77777777" w:rsidR="00AE03F9" w:rsidRPr="000A5A5D" w:rsidRDefault="00AE03F9" w:rsidP="00F25222">
      <w:pPr>
        <w:keepNext/>
        <w:keepLines/>
        <w:spacing w:before="40" w:after="0"/>
        <w:jc w:val="both"/>
        <w:outlineLvl w:val="2"/>
        <w:rPr>
          <w:rFonts w:eastAsia="Times New Roman" w:cs="Calibri"/>
          <w:color w:val="1F3763"/>
          <w:sz w:val="24"/>
          <w:szCs w:val="24"/>
        </w:rPr>
      </w:pPr>
      <w:r w:rsidRPr="000A5A5D">
        <w:rPr>
          <w:rFonts w:eastAsia="Times New Roman" w:cs="Calibri"/>
          <w:color w:val="1F3763"/>
          <w:sz w:val="24"/>
          <w:szCs w:val="24"/>
        </w:rPr>
        <w:lastRenderedPageBreak/>
        <w:t>Expected Outcome</w:t>
      </w:r>
    </w:p>
    <w:p w14:paraId="0C6E509F" w14:textId="197359D5" w:rsidR="00D33133" w:rsidRPr="00D33133" w:rsidRDefault="00D33133" w:rsidP="00F25222">
      <w:pPr>
        <w:jc w:val="both"/>
        <w:rPr>
          <w:rFonts w:eastAsia="Times New Roman" w:cs="Calibri"/>
          <w:color w:val="000000"/>
        </w:rPr>
      </w:pPr>
      <w:bookmarkStart w:id="23" w:name="_Hlk80696705"/>
      <w:r w:rsidRPr="00D33133">
        <w:rPr>
          <w:rFonts w:eastAsia="Times New Roman" w:cs="Calibri"/>
          <w:color w:val="000000"/>
        </w:rPr>
        <w:t>In its strategic vision for a climate-neutral EU in 2050, the European Commission forecasts the share of hydrogen in Europe’s energy mix to grow from the current less than 2% to 13-14% by 2050. According to the RePowerEU ambitions published in May 2022, about 20 million tons of renewable hydrogen should already be distributed throughout Europe in 2030. For hydrogen to claim such position in the energy mix and as explicitly mentioned in the EU Hydrogen Strategy, it is essential that it becomes an intrinsic part of an integrated energy system, being used for daily or seasonal storage providing buffering functions thereby enhancing security of supply in the medium term. The RePowerEU strategy also calls for an acceleration of the deployment of an EU-wide pipeline infrastructure in order to transport hydrogen from areas with large renewable potential to demand centres across Europe. Consequently, a pan-European grid will have to be established. To do so, there is significant energy system benefit in using existing natural gas assets across Europe, as they have large seasonal storage potential and can also readily manage large swings in daily demand. Total investment needs for key hydrogen infrastructure categories are estimated by the European Commission to be in the range of EUR 28 – 38 billion for EU-internal pipelines by 2030. In light of the EC’s REPowerEU proposal and in response to accelerated hydrogen market developments, members of the European Hydrogen Backbone Initiative (gathering 31 European energy infrastructure operators from 28 countries) have shared an updated vision of the hydrogen grid, with a total length of 53</w:t>
      </w:r>
      <w:r w:rsidR="00546EA2">
        <w:rPr>
          <w:rFonts w:eastAsia="Times New Roman" w:cs="Calibri"/>
          <w:color w:val="000000"/>
        </w:rPr>
        <w:t>,</w:t>
      </w:r>
      <w:r w:rsidRPr="00D33133">
        <w:rPr>
          <w:rFonts w:eastAsia="Times New Roman" w:cs="Calibri"/>
          <w:color w:val="000000"/>
        </w:rPr>
        <w:t xml:space="preserve">000 km in 2040 consisting of approximately 60% repurposed existing gas pipelines. </w:t>
      </w:r>
    </w:p>
    <w:p w14:paraId="7F179330" w14:textId="77777777" w:rsidR="00D33133" w:rsidRPr="00D33133" w:rsidRDefault="00D33133" w:rsidP="00F25222">
      <w:pPr>
        <w:jc w:val="both"/>
        <w:rPr>
          <w:rFonts w:eastAsia="Times New Roman" w:cs="Calibri"/>
          <w:color w:val="000000"/>
        </w:rPr>
      </w:pPr>
      <w:r w:rsidRPr="00D33133">
        <w:rPr>
          <w:rFonts w:eastAsia="Times New Roman" w:cs="Calibri"/>
          <w:color w:val="000000"/>
        </w:rPr>
        <w:t>At a nearer term, to distribute hydrogen, European gas grid operators are investigating the possibility to increase the content of hydrogen blends into natural gas from 2% in volume to 20% in existing Transmission gas grids. In its “</w:t>
      </w:r>
      <w:r w:rsidRPr="00D33133">
        <w:rPr>
          <w:rFonts w:eastAsia="Times New Roman" w:cs="Calibri"/>
          <w:i/>
          <w:iCs/>
          <w:color w:val="000000"/>
        </w:rPr>
        <w:t>Hydrogen and decarbonised Gas Package</w:t>
      </w:r>
      <w:r w:rsidRPr="00D33133">
        <w:rPr>
          <w:rFonts w:eastAsia="Times New Roman" w:cs="Calibri"/>
          <w:color w:val="000000"/>
        </w:rPr>
        <w:t xml:space="preserve">” revision proposal released in December 2021, the European Commission emphasizes the need for a harmonised EU approach for cross-border interconnection points while leaving flexibility to the Member States, with a floor rate for hydrogen blends that could be set at 5% for all cross-border points as of October 2025. </w:t>
      </w:r>
    </w:p>
    <w:p w14:paraId="467697D1" w14:textId="6A79C76D" w:rsidR="00D33133" w:rsidRPr="00D33133" w:rsidRDefault="00D33133" w:rsidP="00F25222">
      <w:pPr>
        <w:jc w:val="both"/>
        <w:rPr>
          <w:rFonts w:eastAsia="Times New Roman" w:cs="Calibri"/>
          <w:color w:val="000000"/>
        </w:rPr>
      </w:pPr>
      <w:r w:rsidRPr="00D33133">
        <w:rPr>
          <w:rFonts w:eastAsia="Times New Roman" w:cs="Calibri"/>
          <w:color w:val="000000"/>
        </w:rPr>
        <w:t>However, first public bibliographic results and R&amp;D programs (e.g.: NaturalHY, HYready, MultiHy or HIGGS projects) have identified a potential embrittlement effect on some steels used for pipes or network equipment. European gas Transmission System Operators (TSOs) are currently compelled to refer to US norms (mainly ASME B31.12) that seem to be strongly over-conservative for European hydrogen transmission use-cases, leading to ineffective investments and slowing down the administrative authorization processes. A</w:t>
      </w:r>
      <w:r w:rsidR="002676E0">
        <w:rPr>
          <w:rFonts w:eastAsia="Times New Roman" w:cs="Calibri"/>
          <w:color w:val="000000"/>
        </w:rPr>
        <w:t>dditionally</w:t>
      </w:r>
      <w:r w:rsidRPr="00D33133">
        <w:rPr>
          <w:rFonts w:eastAsia="Times New Roman" w:cs="Calibri"/>
          <w:color w:val="000000"/>
        </w:rPr>
        <w:t>, there is a strong need to investigate further on specific and critical topics that are insufficiently covered by existing programs (or are privately owned with limited sharing), like weld embrittlement or fatigue crack growth (FCG) mechanisms.</w:t>
      </w:r>
    </w:p>
    <w:bookmarkEnd w:id="23"/>
    <w:p w14:paraId="4EAAFEAC" w14:textId="77777777" w:rsidR="00D33133" w:rsidRPr="00D33133" w:rsidRDefault="00D33133" w:rsidP="00F25222">
      <w:pPr>
        <w:jc w:val="both"/>
        <w:rPr>
          <w:rFonts w:eastAsia="Times New Roman" w:cs="Calibri"/>
          <w:color w:val="000000"/>
        </w:rPr>
      </w:pPr>
      <w:r w:rsidRPr="00D33133">
        <w:rPr>
          <w:rFonts w:eastAsia="Times New Roman" w:cs="Calibri"/>
          <w:color w:val="000000"/>
        </w:rPr>
        <w:t>Considering these challenges, the main expected outcomes of the Project would be:</w:t>
      </w:r>
    </w:p>
    <w:p w14:paraId="10F8ECD8" w14:textId="77777777" w:rsidR="00D33133" w:rsidRPr="00D33133" w:rsidRDefault="00D33133" w:rsidP="00AA566B">
      <w:pPr>
        <w:numPr>
          <w:ilvl w:val="0"/>
          <w:numId w:val="30"/>
        </w:numPr>
        <w:jc w:val="both"/>
        <w:rPr>
          <w:rFonts w:eastAsia="Times New Roman" w:cs="Calibri"/>
          <w:color w:val="000000"/>
        </w:rPr>
      </w:pPr>
      <w:r w:rsidRPr="00D33133">
        <w:rPr>
          <w:rFonts w:eastAsia="Times New Roman" w:cs="Calibri"/>
          <w:color w:val="000000"/>
        </w:rPr>
        <w:t>De-risking of business cases for an accelerated H2-readiness assessment of existing European Transmission gas grids for hydrogen (to transport blends or pure hydrogen) and enabling expansion of new dedicated infrastructures.</w:t>
      </w:r>
    </w:p>
    <w:p w14:paraId="38A2E493" w14:textId="77777777" w:rsidR="00D33133" w:rsidRPr="00D33133" w:rsidRDefault="00D33133" w:rsidP="00AA566B">
      <w:pPr>
        <w:numPr>
          <w:ilvl w:val="0"/>
          <w:numId w:val="30"/>
        </w:numPr>
        <w:jc w:val="both"/>
        <w:rPr>
          <w:rFonts w:eastAsia="Times New Roman" w:cs="Calibri"/>
          <w:color w:val="000000"/>
        </w:rPr>
      </w:pPr>
      <w:r w:rsidRPr="00D33133">
        <w:rPr>
          <w:rFonts w:eastAsia="Times New Roman" w:cs="Calibri"/>
          <w:color w:val="000000"/>
        </w:rPr>
        <w:t>Increasing operator, regulator, authorities, and end user confidence in safety of repurposed gas grids by consolidated and exhaustive scientific data.</w:t>
      </w:r>
    </w:p>
    <w:p w14:paraId="5C27A787" w14:textId="77777777" w:rsidR="00D33133" w:rsidRPr="00D33133" w:rsidRDefault="00D33133" w:rsidP="00AA566B">
      <w:pPr>
        <w:numPr>
          <w:ilvl w:val="0"/>
          <w:numId w:val="30"/>
        </w:numPr>
        <w:jc w:val="both"/>
        <w:rPr>
          <w:rFonts w:eastAsia="Times New Roman" w:cs="Calibri"/>
          <w:color w:val="000000"/>
        </w:rPr>
      </w:pPr>
      <w:r w:rsidRPr="00D33133">
        <w:rPr>
          <w:rFonts w:eastAsia="Times New Roman" w:cs="Calibri"/>
          <w:color w:val="000000"/>
        </w:rPr>
        <w:t xml:space="preserve">Delivering harmonised matrix to assess the hydrogen effect on steels present in the gas grids to get a comprehensive view of networks’ degree of compatibility over Europe and reduce current over-conservative inefficient approach. These guidelines are aimed at providing impacting Pre-Normative Research key inputs to the European Regulations Codes and </w:t>
      </w:r>
      <w:r w:rsidRPr="00D33133">
        <w:rPr>
          <w:rFonts w:eastAsia="Times New Roman" w:cs="Calibri"/>
          <w:color w:val="000000"/>
        </w:rPr>
        <w:lastRenderedPageBreak/>
        <w:t>Standards Strategy Coordination (RCS SC) Group, and thus should enable a seamless interconnection between gas grids.</w:t>
      </w:r>
    </w:p>
    <w:p w14:paraId="1CBCEE91" w14:textId="686C1089" w:rsidR="00D33133" w:rsidRPr="00D33133" w:rsidRDefault="007527EE" w:rsidP="00F25222">
      <w:pPr>
        <w:jc w:val="both"/>
        <w:rPr>
          <w:rFonts w:eastAsia="Times New Roman" w:cs="Calibri"/>
          <w:color w:val="000000"/>
        </w:rPr>
      </w:pPr>
      <w:r>
        <w:rPr>
          <w:rFonts w:eastAsia="Times New Roman" w:cs="Calibri"/>
          <w:b/>
          <w:bCs/>
          <w:color w:val="000000"/>
        </w:rPr>
        <w:t>SRIA</w:t>
      </w:r>
      <w:r w:rsidR="00D33133" w:rsidRPr="00D33133">
        <w:rPr>
          <w:rFonts w:eastAsia="Times New Roman" w:cs="Calibri"/>
          <w:b/>
          <w:bCs/>
          <w:color w:val="000000"/>
        </w:rPr>
        <w:t xml:space="preserve"> Objectives and KPIs covered</w:t>
      </w:r>
    </w:p>
    <w:p w14:paraId="1718E0DC" w14:textId="0A6DB158" w:rsidR="00D33133" w:rsidRPr="00EC5DC7" w:rsidRDefault="00D33133" w:rsidP="00AA566B">
      <w:pPr>
        <w:numPr>
          <w:ilvl w:val="0"/>
          <w:numId w:val="12"/>
        </w:numPr>
        <w:jc w:val="both"/>
      </w:pPr>
      <w:r w:rsidRPr="00EC5DC7">
        <w:t>Development of technologies and materials to facilitate the transportation of H2 via the natural gas Transmission grid.</w:t>
      </w:r>
    </w:p>
    <w:p w14:paraId="30770388" w14:textId="036C74C6" w:rsidR="00D33133" w:rsidRPr="00EC5DC7" w:rsidRDefault="00D33133" w:rsidP="00AA566B">
      <w:pPr>
        <w:numPr>
          <w:ilvl w:val="0"/>
          <w:numId w:val="12"/>
        </w:numPr>
        <w:jc w:val="both"/>
      </w:pPr>
      <w:r w:rsidRPr="00EC5DC7">
        <w:t>Enable through research and demonstration activities the safe and affordable transportation of hydrogen through the natural gas grid either by blending or via repurposing to 100% hydrogen.</w:t>
      </w:r>
    </w:p>
    <w:p w14:paraId="60CF474E" w14:textId="77777777" w:rsidR="00D33133" w:rsidRPr="00D33133" w:rsidRDefault="00D33133" w:rsidP="00F25222">
      <w:pPr>
        <w:jc w:val="both"/>
        <w:rPr>
          <w:rFonts w:eastAsia="Times New Roman" w:cs="Calibri"/>
          <w:color w:val="000000"/>
        </w:rPr>
      </w:pPr>
    </w:p>
    <w:tbl>
      <w:tblPr>
        <w:tblOverlap w:val="neve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00"/>
        <w:gridCol w:w="684"/>
        <w:gridCol w:w="4068"/>
      </w:tblGrid>
      <w:tr w:rsidR="00D33133" w:rsidRPr="00D33133" w14:paraId="1B52F943" w14:textId="77777777" w:rsidTr="00F62BEE">
        <w:trPr>
          <w:trHeight w:val="600"/>
          <w:jc w:val="center"/>
        </w:trPr>
        <w:tc>
          <w:tcPr>
            <w:tcW w:w="4572" w:type="dxa"/>
            <w:shd w:val="clear" w:color="auto" w:fill="BFBFBF"/>
            <w:vAlign w:val="center"/>
          </w:tcPr>
          <w:p w14:paraId="0AEF5F72" w14:textId="77777777" w:rsidR="00D33133" w:rsidRPr="00D33133" w:rsidRDefault="00D33133" w:rsidP="00F25222">
            <w:pPr>
              <w:jc w:val="both"/>
              <w:rPr>
                <w:rFonts w:eastAsia="Times New Roman" w:cs="Calibri"/>
                <w:i/>
                <w:color w:val="000000"/>
              </w:rPr>
            </w:pPr>
            <w:r w:rsidRPr="00D33133">
              <w:rPr>
                <w:rFonts w:eastAsia="Times New Roman" w:cs="Calibri"/>
                <w:b/>
                <w:color w:val="000000"/>
              </w:rPr>
              <w:t>KPI</w:t>
            </w:r>
          </w:p>
        </w:tc>
        <w:tc>
          <w:tcPr>
            <w:tcW w:w="692" w:type="dxa"/>
            <w:shd w:val="clear" w:color="auto" w:fill="BFBFBF"/>
            <w:vAlign w:val="center"/>
          </w:tcPr>
          <w:p w14:paraId="1C2D3F4E" w14:textId="77777777" w:rsidR="00D33133" w:rsidRPr="00D33133" w:rsidRDefault="00D33133" w:rsidP="00F25222">
            <w:pPr>
              <w:jc w:val="both"/>
              <w:rPr>
                <w:rFonts w:eastAsia="Times New Roman" w:cs="Calibri"/>
                <w:i/>
                <w:color w:val="000000"/>
              </w:rPr>
            </w:pPr>
            <w:r w:rsidRPr="00D33133">
              <w:rPr>
                <w:rFonts w:eastAsia="Times New Roman" w:cs="Calibri"/>
                <w:b/>
                <w:color w:val="000000"/>
              </w:rPr>
              <w:t>Unit</w:t>
            </w:r>
          </w:p>
        </w:tc>
        <w:tc>
          <w:tcPr>
            <w:tcW w:w="4354" w:type="dxa"/>
            <w:shd w:val="clear" w:color="auto" w:fill="BFBFBF"/>
            <w:vAlign w:val="center"/>
          </w:tcPr>
          <w:p w14:paraId="0EE2513B" w14:textId="77777777" w:rsidR="00D33133" w:rsidRPr="00D33133" w:rsidRDefault="00D33133" w:rsidP="00F25222">
            <w:pPr>
              <w:jc w:val="both"/>
              <w:rPr>
                <w:rFonts w:eastAsia="Times New Roman" w:cs="Calibri"/>
                <w:b/>
                <w:color w:val="000000"/>
              </w:rPr>
            </w:pPr>
            <w:r w:rsidRPr="00D33133">
              <w:rPr>
                <w:rFonts w:eastAsia="Times New Roman" w:cs="Calibri"/>
                <w:b/>
                <w:color w:val="000000"/>
              </w:rPr>
              <w:t>End of the project</w:t>
            </w:r>
          </w:p>
        </w:tc>
      </w:tr>
      <w:tr w:rsidR="00D33133" w:rsidRPr="00D33133" w14:paraId="11BE9791" w14:textId="77777777" w:rsidTr="00F62BEE">
        <w:trPr>
          <w:trHeight w:val="485"/>
          <w:jc w:val="center"/>
        </w:trPr>
        <w:tc>
          <w:tcPr>
            <w:tcW w:w="4572" w:type="dxa"/>
            <w:tcBorders>
              <w:top w:val="single" w:sz="8" w:space="0" w:color="auto"/>
              <w:left w:val="single" w:sz="8" w:space="0" w:color="auto"/>
              <w:bottom w:val="single" w:sz="8" w:space="0" w:color="auto"/>
              <w:right w:val="single" w:sz="8" w:space="0" w:color="auto"/>
            </w:tcBorders>
            <w:shd w:val="clear" w:color="auto" w:fill="auto"/>
            <w:vAlign w:val="center"/>
          </w:tcPr>
          <w:p w14:paraId="593134FD" w14:textId="77777777" w:rsidR="00D33133" w:rsidRPr="00D33133" w:rsidRDefault="00D33133" w:rsidP="00F25222">
            <w:pPr>
              <w:jc w:val="both"/>
              <w:rPr>
                <w:rFonts w:eastAsia="Times New Roman" w:cs="Calibri"/>
                <w:color w:val="000000"/>
              </w:rPr>
            </w:pPr>
            <w:r w:rsidRPr="00D33133">
              <w:rPr>
                <w:rFonts w:eastAsia="Times New Roman" w:cs="Calibri"/>
                <w:color w:val="000000"/>
              </w:rPr>
              <w:t>Gap analysis on H2-readiness of main steels grades in use on European gas TSOs grids</w:t>
            </w:r>
          </w:p>
        </w:tc>
        <w:tc>
          <w:tcPr>
            <w:tcW w:w="692" w:type="dxa"/>
            <w:tcBorders>
              <w:top w:val="single" w:sz="8" w:space="0" w:color="auto"/>
              <w:left w:val="single" w:sz="8" w:space="0" w:color="auto"/>
              <w:bottom w:val="single" w:sz="8" w:space="0" w:color="auto"/>
              <w:right w:val="single" w:sz="8" w:space="0" w:color="auto"/>
            </w:tcBorders>
            <w:shd w:val="clear" w:color="auto" w:fill="auto"/>
            <w:vAlign w:val="center"/>
          </w:tcPr>
          <w:p w14:paraId="4FCAA9D9" w14:textId="77777777" w:rsidR="00D33133" w:rsidRPr="00D33133" w:rsidRDefault="00D33133" w:rsidP="00F25222">
            <w:pPr>
              <w:jc w:val="both"/>
              <w:rPr>
                <w:rFonts w:eastAsia="Times New Roman" w:cs="Calibri"/>
                <w:color w:val="000000"/>
              </w:rPr>
            </w:pPr>
            <w:r w:rsidRPr="00D33133">
              <w:rPr>
                <w:rFonts w:eastAsia="Times New Roman" w:cs="Calibri"/>
                <w:color w:val="000000"/>
              </w:rPr>
              <w:t>%</w:t>
            </w:r>
          </w:p>
        </w:tc>
        <w:tc>
          <w:tcPr>
            <w:tcW w:w="4354" w:type="dxa"/>
            <w:tcBorders>
              <w:top w:val="single" w:sz="8" w:space="0" w:color="auto"/>
              <w:left w:val="single" w:sz="8" w:space="0" w:color="auto"/>
              <w:bottom w:val="single" w:sz="8" w:space="0" w:color="auto"/>
              <w:right w:val="single" w:sz="8" w:space="0" w:color="auto"/>
            </w:tcBorders>
            <w:shd w:val="clear" w:color="auto" w:fill="auto"/>
            <w:vAlign w:val="center"/>
          </w:tcPr>
          <w:p w14:paraId="2CE2BECD" w14:textId="77777777" w:rsidR="00D33133" w:rsidRPr="00D33133" w:rsidRDefault="00D33133" w:rsidP="00F25222">
            <w:pPr>
              <w:jc w:val="both"/>
              <w:rPr>
                <w:rFonts w:eastAsia="Times New Roman" w:cs="Calibri"/>
                <w:color w:val="000000"/>
              </w:rPr>
            </w:pPr>
            <w:r w:rsidRPr="00D33133">
              <w:rPr>
                <w:rFonts w:eastAsia="Times New Roman" w:cs="Calibri"/>
                <w:color w:val="000000"/>
              </w:rPr>
              <w:t>70% main steel grades covered</w:t>
            </w:r>
          </w:p>
        </w:tc>
      </w:tr>
      <w:tr w:rsidR="00D33133" w:rsidRPr="00D33133" w14:paraId="3BEE6E52" w14:textId="77777777" w:rsidTr="00F62BEE">
        <w:trPr>
          <w:trHeight w:val="485"/>
          <w:jc w:val="center"/>
        </w:trPr>
        <w:tc>
          <w:tcPr>
            <w:tcW w:w="4572" w:type="dxa"/>
            <w:tcBorders>
              <w:top w:val="single" w:sz="8" w:space="0" w:color="auto"/>
              <w:left w:val="single" w:sz="8" w:space="0" w:color="auto"/>
              <w:bottom w:val="single" w:sz="8" w:space="0" w:color="auto"/>
              <w:right w:val="single" w:sz="8" w:space="0" w:color="auto"/>
            </w:tcBorders>
            <w:shd w:val="clear" w:color="auto" w:fill="auto"/>
            <w:vAlign w:val="center"/>
          </w:tcPr>
          <w:p w14:paraId="57C94807" w14:textId="77777777" w:rsidR="00D33133" w:rsidRPr="00D33133" w:rsidRDefault="00D33133" w:rsidP="00F25222">
            <w:pPr>
              <w:jc w:val="both"/>
              <w:rPr>
                <w:rFonts w:eastAsia="Times New Roman" w:cs="Calibri"/>
                <w:color w:val="000000"/>
              </w:rPr>
            </w:pPr>
            <w:r w:rsidRPr="00D33133">
              <w:rPr>
                <w:rFonts w:eastAsia="Times New Roman" w:cs="Calibri"/>
                <w:color w:val="000000"/>
              </w:rPr>
              <w:t xml:space="preserve">European gas TSOs reviewed </w:t>
            </w:r>
          </w:p>
        </w:tc>
        <w:tc>
          <w:tcPr>
            <w:tcW w:w="692" w:type="dxa"/>
            <w:tcBorders>
              <w:top w:val="single" w:sz="8" w:space="0" w:color="auto"/>
              <w:left w:val="single" w:sz="8" w:space="0" w:color="auto"/>
              <w:bottom w:val="single" w:sz="8" w:space="0" w:color="auto"/>
              <w:right w:val="single" w:sz="8" w:space="0" w:color="auto"/>
            </w:tcBorders>
            <w:shd w:val="clear" w:color="auto" w:fill="auto"/>
            <w:vAlign w:val="center"/>
          </w:tcPr>
          <w:p w14:paraId="5FDD10C7" w14:textId="77777777" w:rsidR="00D33133" w:rsidRPr="00D33133" w:rsidRDefault="00D33133" w:rsidP="00F25222">
            <w:pPr>
              <w:jc w:val="both"/>
              <w:rPr>
                <w:rFonts w:eastAsia="Times New Roman" w:cs="Calibri"/>
                <w:color w:val="000000"/>
              </w:rPr>
            </w:pPr>
            <w:r w:rsidRPr="00D33133">
              <w:rPr>
                <w:rFonts w:eastAsia="Times New Roman" w:cs="Calibri"/>
                <w:color w:val="000000"/>
              </w:rPr>
              <w:t>%</w:t>
            </w:r>
          </w:p>
        </w:tc>
        <w:tc>
          <w:tcPr>
            <w:tcW w:w="4354" w:type="dxa"/>
            <w:tcBorders>
              <w:top w:val="single" w:sz="8" w:space="0" w:color="auto"/>
              <w:left w:val="single" w:sz="8" w:space="0" w:color="auto"/>
              <w:bottom w:val="single" w:sz="8" w:space="0" w:color="auto"/>
              <w:right w:val="single" w:sz="8" w:space="0" w:color="auto"/>
            </w:tcBorders>
            <w:shd w:val="clear" w:color="auto" w:fill="auto"/>
            <w:vAlign w:val="center"/>
          </w:tcPr>
          <w:p w14:paraId="3ED99323" w14:textId="77777777" w:rsidR="00D33133" w:rsidRPr="00D33133" w:rsidRDefault="00D33133" w:rsidP="00F25222">
            <w:pPr>
              <w:jc w:val="both"/>
              <w:rPr>
                <w:rFonts w:eastAsia="Times New Roman" w:cs="Calibri"/>
                <w:color w:val="000000"/>
              </w:rPr>
            </w:pPr>
            <w:r w:rsidRPr="00D33133">
              <w:rPr>
                <w:rFonts w:eastAsia="Times New Roman" w:cs="Calibri"/>
                <w:color w:val="000000"/>
              </w:rPr>
              <w:t>70% countries covered</w:t>
            </w:r>
          </w:p>
        </w:tc>
      </w:tr>
      <w:tr w:rsidR="00D33133" w:rsidRPr="00D33133" w14:paraId="179B14C3" w14:textId="77777777" w:rsidTr="00F62BEE">
        <w:trPr>
          <w:trHeight w:val="485"/>
          <w:jc w:val="center"/>
        </w:trPr>
        <w:tc>
          <w:tcPr>
            <w:tcW w:w="4572" w:type="dxa"/>
            <w:tcBorders>
              <w:top w:val="single" w:sz="8" w:space="0" w:color="auto"/>
              <w:left w:val="single" w:sz="8" w:space="0" w:color="auto"/>
              <w:bottom w:val="single" w:sz="8" w:space="0" w:color="auto"/>
              <w:right w:val="single" w:sz="8" w:space="0" w:color="auto"/>
            </w:tcBorders>
            <w:shd w:val="clear" w:color="auto" w:fill="auto"/>
            <w:vAlign w:val="center"/>
          </w:tcPr>
          <w:p w14:paraId="450B1A01" w14:textId="77777777" w:rsidR="00D33133" w:rsidRPr="00D33133" w:rsidRDefault="00D33133" w:rsidP="00F25222">
            <w:pPr>
              <w:jc w:val="both"/>
              <w:rPr>
                <w:rFonts w:eastAsia="Times New Roman" w:cs="Calibri"/>
                <w:color w:val="000000"/>
              </w:rPr>
            </w:pPr>
            <w:r w:rsidRPr="00D33133">
              <w:rPr>
                <w:rFonts w:eastAsia="Times New Roman" w:cs="Calibri"/>
                <w:color w:val="000000"/>
              </w:rPr>
              <w:t>Representative European steels assessed by testing vs operational parameters (steel grade, partial pressure/fugacity of H2, pressure cycling…).</w:t>
            </w:r>
          </w:p>
        </w:tc>
        <w:tc>
          <w:tcPr>
            <w:tcW w:w="692" w:type="dxa"/>
            <w:tcBorders>
              <w:top w:val="single" w:sz="8" w:space="0" w:color="auto"/>
              <w:left w:val="single" w:sz="8" w:space="0" w:color="auto"/>
              <w:bottom w:val="single" w:sz="8" w:space="0" w:color="auto"/>
              <w:right w:val="single" w:sz="8" w:space="0" w:color="auto"/>
            </w:tcBorders>
            <w:shd w:val="clear" w:color="auto" w:fill="auto"/>
            <w:vAlign w:val="center"/>
          </w:tcPr>
          <w:p w14:paraId="55F16683" w14:textId="77777777" w:rsidR="00D33133" w:rsidRPr="00D33133" w:rsidRDefault="00D33133" w:rsidP="00F25222">
            <w:pPr>
              <w:jc w:val="both"/>
              <w:rPr>
                <w:rFonts w:eastAsia="Times New Roman" w:cs="Calibri"/>
                <w:color w:val="000000"/>
              </w:rPr>
            </w:pPr>
            <w:r w:rsidRPr="00D33133">
              <w:rPr>
                <w:rFonts w:eastAsia="Times New Roman" w:cs="Calibri"/>
                <w:color w:val="000000"/>
              </w:rPr>
              <w:t>-</w:t>
            </w:r>
          </w:p>
        </w:tc>
        <w:tc>
          <w:tcPr>
            <w:tcW w:w="4354" w:type="dxa"/>
            <w:tcBorders>
              <w:top w:val="single" w:sz="8" w:space="0" w:color="auto"/>
              <w:left w:val="single" w:sz="8" w:space="0" w:color="auto"/>
              <w:bottom w:val="single" w:sz="8" w:space="0" w:color="auto"/>
              <w:right w:val="single" w:sz="8" w:space="0" w:color="auto"/>
            </w:tcBorders>
            <w:shd w:val="clear" w:color="auto" w:fill="auto"/>
            <w:vAlign w:val="center"/>
          </w:tcPr>
          <w:p w14:paraId="28F69ABD" w14:textId="77777777" w:rsidR="00D33133" w:rsidRPr="00D33133" w:rsidRDefault="00D33133" w:rsidP="00F25222">
            <w:pPr>
              <w:jc w:val="both"/>
              <w:rPr>
                <w:rFonts w:eastAsia="Times New Roman" w:cs="Calibri"/>
                <w:color w:val="000000"/>
              </w:rPr>
            </w:pPr>
            <w:r w:rsidRPr="00D33133">
              <w:rPr>
                <w:rFonts w:eastAsia="Times New Roman" w:cs="Calibri"/>
                <w:color w:val="000000"/>
              </w:rPr>
              <w:t>8 to 10</w:t>
            </w:r>
          </w:p>
        </w:tc>
      </w:tr>
      <w:tr w:rsidR="00D33133" w:rsidRPr="00D33133" w14:paraId="0190573C" w14:textId="77777777" w:rsidTr="00F62BEE">
        <w:trPr>
          <w:trHeight w:val="326"/>
          <w:jc w:val="center"/>
        </w:trPr>
        <w:tc>
          <w:tcPr>
            <w:tcW w:w="4572" w:type="dxa"/>
            <w:tcBorders>
              <w:top w:val="single" w:sz="8" w:space="0" w:color="auto"/>
              <w:left w:val="single" w:sz="8" w:space="0" w:color="auto"/>
              <w:bottom w:val="single" w:sz="8" w:space="0" w:color="auto"/>
              <w:right w:val="single" w:sz="8" w:space="0" w:color="auto"/>
            </w:tcBorders>
            <w:shd w:val="clear" w:color="auto" w:fill="auto"/>
            <w:vAlign w:val="center"/>
          </w:tcPr>
          <w:p w14:paraId="337836FC" w14:textId="77777777" w:rsidR="00D33133" w:rsidRPr="00D33133" w:rsidRDefault="00D33133" w:rsidP="00F25222">
            <w:pPr>
              <w:jc w:val="both"/>
              <w:rPr>
                <w:rFonts w:eastAsia="Times New Roman" w:cs="Calibri"/>
                <w:color w:val="000000"/>
              </w:rPr>
            </w:pPr>
            <w:r w:rsidRPr="00D33133">
              <w:rPr>
                <w:rFonts w:eastAsia="Times New Roman" w:cs="Calibri"/>
                <w:color w:val="000000"/>
              </w:rPr>
              <w:t>Design codes &amp; standards optimisation with reduced conservatism vs ASME B31.12</w:t>
            </w:r>
          </w:p>
        </w:tc>
        <w:tc>
          <w:tcPr>
            <w:tcW w:w="692" w:type="dxa"/>
            <w:tcBorders>
              <w:top w:val="single" w:sz="8" w:space="0" w:color="auto"/>
              <w:left w:val="single" w:sz="8" w:space="0" w:color="auto"/>
              <w:bottom w:val="single" w:sz="8" w:space="0" w:color="auto"/>
              <w:right w:val="single" w:sz="8" w:space="0" w:color="auto"/>
            </w:tcBorders>
            <w:shd w:val="clear" w:color="auto" w:fill="auto"/>
            <w:vAlign w:val="center"/>
          </w:tcPr>
          <w:p w14:paraId="25E23997" w14:textId="77777777" w:rsidR="00D33133" w:rsidRPr="00D33133" w:rsidRDefault="00D33133" w:rsidP="00F25222">
            <w:pPr>
              <w:jc w:val="both"/>
              <w:rPr>
                <w:rFonts w:eastAsia="Times New Roman" w:cs="Calibri"/>
                <w:color w:val="000000"/>
              </w:rPr>
            </w:pPr>
            <w:r w:rsidRPr="00D33133">
              <w:rPr>
                <w:rFonts w:eastAsia="Times New Roman" w:cs="Calibri"/>
                <w:color w:val="000000"/>
              </w:rPr>
              <w:t>%</w:t>
            </w:r>
          </w:p>
        </w:tc>
        <w:tc>
          <w:tcPr>
            <w:tcW w:w="4354" w:type="dxa"/>
            <w:tcBorders>
              <w:top w:val="single" w:sz="8" w:space="0" w:color="auto"/>
              <w:left w:val="single" w:sz="8" w:space="0" w:color="auto"/>
              <w:bottom w:val="single" w:sz="8" w:space="0" w:color="auto"/>
              <w:right w:val="single" w:sz="8" w:space="0" w:color="auto"/>
            </w:tcBorders>
            <w:shd w:val="clear" w:color="auto" w:fill="auto"/>
            <w:vAlign w:val="center"/>
          </w:tcPr>
          <w:p w14:paraId="72C819BD" w14:textId="77777777" w:rsidR="00D33133" w:rsidRPr="00D33133" w:rsidRDefault="00D33133" w:rsidP="00F25222">
            <w:pPr>
              <w:jc w:val="both"/>
              <w:rPr>
                <w:rFonts w:eastAsia="Times New Roman" w:cs="Calibri"/>
                <w:color w:val="000000"/>
              </w:rPr>
            </w:pPr>
            <w:r w:rsidRPr="00D33133">
              <w:rPr>
                <w:rFonts w:eastAsia="Times New Roman" w:cs="Calibri"/>
                <w:color w:val="000000"/>
              </w:rPr>
              <w:t>60% margin reduction</w:t>
            </w:r>
          </w:p>
        </w:tc>
      </w:tr>
      <w:tr w:rsidR="00D33133" w:rsidRPr="00D33133" w14:paraId="68ADCD98" w14:textId="77777777" w:rsidTr="00F62BEE">
        <w:trPr>
          <w:trHeight w:val="485"/>
          <w:jc w:val="center"/>
        </w:trPr>
        <w:tc>
          <w:tcPr>
            <w:tcW w:w="4572" w:type="dxa"/>
            <w:tcBorders>
              <w:top w:val="single" w:sz="8" w:space="0" w:color="auto"/>
              <w:left w:val="single" w:sz="8" w:space="0" w:color="auto"/>
              <w:bottom w:val="single" w:sz="8" w:space="0" w:color="auto"/>
              <w:right w:val="single" w:sz="8" w:space="0" w:color="auto"/>
            </w:tcBorders>
            <w:shd w:val="clear" w:color="auto" w:fill="auto"/>
            <w:vAlign w:val="center"/>
          </w:tcPr>
          <w:p w14:paraId="196F37BF" w14:textId="77777777" w:rsidR="00D33133" w:rsidRPr="00D33133" w:rsidDel="00127BF7" w:rsidRDefault="00D33133" w:rsidP="00F25222">
            <w:pPr>
              <w:jc w:val="both"/>
              <w:rPr>
                <w:rFonts w:eastAsia="Times New Roman" w:cs="Calibri"/>
                <w:color w:val="000000"/>
              </w:rPr>
            </w:pPr>
            <w:r w:rsidRPr="00D33133">
              <w:rPr>
                <w:rFonts w:eastAsia="Times New Roman" w:cs="Calibri"/>
                <w:color w:val="000000"/>
              </w:rPr>
              <w:t>PNR reports delivered to feed the RCS SC</w:t>
            </w:r>
          </w:p>
        </w:tc>
        <w:tc>
          <w:tcPr>
            <w:tcW w:w="692" w:type="dxa"/>
            <w:tcBorders>
              <w:top w:val="single" w:sz="8" w:space="0" w:color="auto"/>
              <w:left w:val="single" w:sz="8" w:space="0" w:color="auto"/>
              <w:bottom w:val="single" w:sz="8" w:space="0" w:color="auto"/>
              <w:right w:val="single" w:sz="8" w:space="0" w:color="auto"/>
            </w:tcBorders>
            <w:shd w:val="clear" w:color="auto" w:fill="auto"/>
            <w:vAlign w:val="center"/>
          </w:tcPr>
          <w:p w14:paraId="5ABA4E89" w14:textId="77777777" w:rsidR="00D33133" w:rsidRPr="00D33133" w:rsidRDefault="00D33133" w:rsidP="00F25222">
            <w:pPr>
              <w:jc w:val="both"/>
              <w:rPr>
                <w:rFonts w:eastAsia="Times New Roman" w:cs="Calibri"/>
                <w:color w:val="000000"/>
              </w:rPr>
            </w:pPr>
            <w:r w:rsidRPr="00D33133">
              <w:rPr>
                <w:rFonts w:eastAsia="Times New Roman" w:cs="Calibri"/>
                <w:color w:val="000000"/>
              </w:rPr>
              <w:t>-</w:t>
            </w:r>
          </w:p>
        </w:tc>
        <w:tc>
          <w:tcPr>
            <w:tcW w:w="4354" w:type="dxa"/>
            <w:tcBorders>
              <w:top w:val="single" w:sz="8" w:space="0" w:color="auto"/>
              <w:left w:val="single" w:sz="8" w:space="0" w:color="auto"/>
              <w:bottom w:val="single" w:sz="8" w:space="0" w:color="auto"/>
              <w:right w:val="single" w:sz="8" w:space="0" w:color="auto"/>
            </w:tcBorders>
            <w:shd w:val="clear" w:color="auto" w:fill="auto"/>
            <w:vAlign w:val="center"/>
          </w:tcPr>
          <w:p w14:paraId="3863D34C" w14:textId="77777777" w:rsidR="00D33133" w:rsidRPr="00D33133" w:rsidRDefault="00D33133" w:rsidP="00F25222">
            <w:pPr>
              <w:jc w:val="both"/>
              <w:rPr>
                <w:rFonts w:eastAsia="Times New Roman" w:cs="Calibri"/>
                <w:color w:val="000000"/>
              </w:rPr>
            </w:pPr>
            <w:r w:rsidRPr="00D33133">
              <w:rPr>
                <w:rFonts w:eastAsia="Times New Roman" w:cs="Calibri"/>
                <w:color w:val="000000"/>
              </w:rPr>
              <w:t xml:space="preserve">Inputs on matrix H2-readiness assessment with proposed optimised mastercurves </w:t>
            </w:r>
          </w:p>
        </w:tc>
      </w:tr>
      <w:tr w:rsidR="00D33133" w:rsidRPr="00D33133" w14:paraId="31713128" w14:textId="77777777" w:rsidTr="00F62BEE">
        <w:trPr>
          <w:trHeight w:val="326"/>
          <w:jc w:val="center"/>
        </w:trPr>
        <w:tc>
          <w:tcPr>
            <w:tcW w:w="4572" w:type="dxa"/>
            <w:tcBorders>
              <w:top w:val="single" w:sz="8" w:space="0" w:color="auto"/>
              <w:left w:val="single" w:sz="8" w:space="0" w:color="auto"/>
              <w:bottom w:val="single" w:sz="8" w:space="0" w:color="auto"/>
              <w:right w:val="single" w:sz="8" w:space="0" w:color="auto"/>
            </w:tcBorders>
            <w:shd w:val="clear" w:color="auto" w:fill="auto"/>
            <w:vAlign w:val="center"/>
          </w:tcPr>
          <w:p w14:paraId="6EB528E4" w14:textId="77777777" w:rsidR="00D33133" w:rsidRPr="00D33133" w:rsidRDefault="00D33133" w:rsidP="00F25222">
            <w:pPr>
              <w:jc w:val="both"/>
              <w:rPr>
                <w:rFonts w:eastAsia="Times New Roman" w:cs="Calibri"/>
                <w:color w:val="000000"/>
              </w:rPr>
            </w:pPr>
            <w:r w:rsidRPr="00D33133">
              <w:rPr>
                <w:rFonts w:eastAsia="Times New Roman" w:cs="Calibri"/>
                <w:color w:val="000000"/>
              </w:rPr>
              <w:t>Guidelines for mitigation techniques</w:t>
            </w:r>
          </w:p>
        </w:tc>
        <w:tc>
          <w:tcPr>
            <w:tcW w:w="692" w:type="dxa"/>
            <w:tcBorders>
              <w:top w:val="single" w:sz="8" w:space="0" w:color="auto"/>
              <w:left w:val="single" w:sz="8" w:space="0" w:color="auto"/>
              <w:bottom w:val="single" w:sz="8" w:space="0" w:color="auto"/>
              <w:right w:val="single" w:sz="8" w:space="0" w:color="auto"/>
            </w:tcBorders>
            <w:shd w:val="clear" w:color="auto" w:fill="auto"/>
            <w:vAlign w:val="center"/>
          </w:tcPr>
          <w:p w14:paraId="36EEA984" w14:textId="77777777" w:rsidR="00D33133" w:rsidRPr="00D33133" w:rsidRDefault="00D33133" w:rsidP="00F25222">
            <w:pPr>
              <w:jc w:val="both"/>
              <w:rPr>
                <w:rFonts w:eastAsia="Times New Roman" w:cs="Calibri"/>
                <w:color w:val="000000"/>
              </w:rPr>
            </w:pPr>
            <w:r w:rsidRPr="00D33133">
              <w:rPr>
                <w:rFonts w:eastAsia="Times New Roman" w:cs="Calibri"/>
                <w:color w:val="000000"/>
              </w:rPr>
              <w:t>-</w:t>
            </w:r>
          </w:p>
        </w:tc>
        <w:tc>
          <w:tcPr>
            <w:tcW w:w="4354" w:type="dxa"/>
            <w:tcBorders>
              <w:top w:val="single" w:sz="8" w:space="0" w:color="auto"/>
              <w:left w:val="single" w:sz="8" w:space="0" w:color="auto"/>
              <w:bottom w:val="single" w:sz="8" w:space="0" w:color="auto"/>
              <w:right w:val="single" w:sz="8" w:space="0" w:color="auto"/>
            </w:tcBorders>
            <w:shd w:val="clear" w:color="auto" w:fill="auto"/>
            <w:vAlign w:val="center"/>
          </w:tcPr>
          <w:p w14:paraId="7CE9FC00" w14:textId="77777777" w:rsidR="00D33133" w:rsidRPr="00D33133" w:rsidRDefault="00D33133" w:rsidP="00F25222">
            <w:pPr>
              <w:jc w:val="both"/>
              <w:rPr>
                <w:rFonts w:eastAsia="Times New Roman" w:cs="Calibri"/>
                <w:color w:val="000000"/>
              </w:rPr>
            </w:pPr>
            <w:r w:rsidRPr="00D33133">
              <w:rPr>
                <w:rFonts w:eastAsia="Times New Roman" w:cs="Calibri"/>
                <w:color w:val="000000"/>
              </w:rPr>
              <w:t>Operational parameters guidelines (pressure, cycling…)</w:t>
            </w:r>
          </w:p>
          <w:p w14:paraId="37757E0B" w14:textId="77777777" w:rsidR="00D33133" w:rsidRPr="00D33133" w:rsidRDefault="00D33133" w:rsidP="00F25222">
            <w:pPr>
              <w:jc w:val="both"/>
              <w:rPr>
                <w:rFonts w:eastAsia="Times New Roman" w:cs="Calibri"/>
                <w:color w:val="000000"/>
              </w:rPr>
            </w:pPr>
            <w:r w:rsidRPr="00D33133">
              <w:rPr>
                <w:rFonts w:eastAsia="Times New Roman" w:cs="Calibri"/>
                <w:color w:val="000000"/>
              </w:rPr>
              <w:t xml:space="preserve">Preliminary reports on Innovative technology </w:t>
            </w:r>
          </w:p>
        </w:tc>
      </w:tr>
    </w:tbl>
    <w:p w14:paraId="7E3DA103" w14:textId="080D6803" w:rsidR="00AE03F9" w:rsidRPr="000A5A5D" w:rsidRDefault="00AE03F9" w:rsidP="00F25222">
      <w:pPr>
        <w:jc w:val="both"/>
        <w:rPr>
          <w:rFonts w:eastAsia="Times New Roman" w:cs="Calibri"/>
          <w:color w:val="000000"/>
        </w:rPr>
      </w:pPr>
    </w:p>
    <w:p w14:paraId="1D56E67B" w14:textId="77777777" w:rsidR="00AE03F9" w:rsidRPr="000A5A5D" w:rsidRDefault="00AE03F9" w:rsidP="00F25222">
      <w:pPr>
        <w:keepNext/>
        <w:keepLines/>
        <w:spacing w:before="40" w:after="0"/>
        <w:jc w:val="both"/>
        <w:outlineLvl w:val="2"/>
        <w:rPr>
          <w:rFonts w:eastAsia="Times New Roman" w:cs="Calibri"/>
          <w:color w:val="1F3763"/>
          <w:sz w:val="24"/>
          <w:szCs w:val="24"/>
        </w:rPr>
      </w:pPr>
      <w:r w:rsidRPr="000A5A5D">
        <w:rPr>
          <w:rFonts w:eastAsia="Times New Roman" w:cs="Calibri"/>
          <w:color w:val="1F3763"/>
          <w:sz w:val="24"/>
          <w:szCs w:val="24"/>
        </w:rPr>
        <w:t>Scope</w:t>
      </w:r>
    </w:p>
    <w:p w14:paraId="11161019" w14:textId="097F7069" w:rsidR="00EF6D24" w:rsidRPr="00EF6D24" w:rsidRDefault="00EF6D24" w:rsidP="00F25222">
      <w:pPr>
        <w:jc w:val="both"/>
        <w:rPr>
          <w:rFonts w:cs="Calibri"/>
        </w:rPr>
      </w:pPr>
      <w:r w:rsidRPr="00EF6D24">
        <w:rPr>
          <w:rFonts w:cs="Calibri"/>
        </w:rPr>
        <w:t>Embrittlement effect on metallic grid materials used for pipes or network equipment is directly linked to the partial pressure of hydrogen (commonly expressed in terms of percentage of hydrogen in the total volume of gas at a specific pressure). The Project will focus on specific critical topics that are insufficiently covered by existing public knowledge, like embrittlement in pipe manufacturing and girth welds and heat affected zones (HAZ), fatigue crack growth (FCG) mechanisms or update of criteria for assessment of flaws. To date, no exhaustive characterisation of these effects on transmission grids is available, due to high testing cost and duration and to the diversity of existing networks across the European Union, in terms of material grades used, building protocols (</w:t>
      </w:r>
      <w:r w:rsidR="000116F1" w:rsidRPr="00EF6D24">
        <w:rPr>
          <w:rFonts w:cs="Calibri"/>
        </w:rPr>
        <w:t>e.g.,</w:t>
      </w:r>
      <w:r w:rsidRPr="00EF6D24">
        <w:rPr>
          <w:rFonts w:cs="Calibri"/>
        </w:rPr>
        <w:t xml:space="preserve"> welds) or day-to-day current and future operational parameters (</w:t>
      </w:r>
      <w:r w:rsidR="000116F1" w:rsidRPr="00EF6D24">
        <w:rPr>
          <w:rFonts w:cs="Calibri"/>
        </w:rPr>
        <w:t>e.g.,</w:t>
      </w:r>
      <w:r w:rsidRPr="00EF6D24">
        <w:rPr>
          <w:rFonts w:cs="Calibri"/>
        </w:rPr>
        <w:t xml:space="preserve"> pressure level and cycling). A particular effort is expected on quantifying these effects versus the main parameters (H2 partial pressure, mechanical loading, steel microstructures…). </w:t>
      </w:r>
    </w:p>
    <w:p w14:paraId="16743958" w14:textId="77777777" w:rsidR="00EF6D24" w:rsidRPr="00EF6D24" w:rsidRDefault="00EF6D24" w:rsidP="00F25222">
      <w:pPr>
        <w:jc w:val="both"/>
        <w:rPr>
          <w:rFonts w:cs="Calibri"/>
        </w:rPr>
      </w:pPr>
      <w:r w:rsidRPr="00EF6D24">
        <w:rPr>
          <w:rFonts w:cs="Calibri"/>
        </w:rPr>
        <w:lastRenderedPageBreak/>
        <w:t xml:space="preserve">Modern new steel grades likely to meet the deployment needs of H2 networks should also be investigated (allowing connections of hydrogen producers and consumers to repurposed grids). It is expected that these results will have a strong impact on the development of competitive products by European pipe manufacturers. </w:t>
      </w:r>
    </w:p>
    <w:p w14:paraId="03C8A988" w14:textId="495EEF42" w:rsidR="00EF6D24" w:rsidRPr="00EF6D24" w:rsidRDefault="00EF6D24" w:rsidP="00F25222">
      <w:pPr>
        <w:jc w:val="both"/>
        <w:rPr>
          <w:rFonts w:cs="Calibri"/>
        </w:rPr>
      </w:pPr>
      <w:r w:rsidRPr="00EF6D24">
        <w:rPr>
          <w:rFonts w:cs="Calibri"/>
        </w:rPr>
        <w:t>Currently different US standards are used for the design of steel components (</w:t>
      </w:r>
      <w:r w:rsidR="007E4589" w:rsidRPr="00EF6D24">
        <w:rPr>
          <w:rFonts w:cs="Calibri"/>
        </w:rPr>
        <w:t>e.g.,</w:t>
      </w:r>
      <w:r w:rsidRPr="00EF6D24">
        <w:rPr>
          <w:rFonts w:cs="Calibri"/>
        </w:rPr>
        <w:t xml:space="preserve"> ASME B31.12) or to assess their mechanical properties in the presence of hydrogen (ANSI/CSA CHMC 1, ASTM G142). This wide range of standards and the lac</w:t>
      </w:r>
      <w:r w:rsidRPr="00EF6D24" w:rsidDel="00E80A3D">
        <w:rPr>
          <w:rFonts w:cs="Calibri"/>
        </w:rPr>
        <w:t>k</w:t>
      </w:r>
      <w:r w:rsidRPr="00EF6D24">
        <w:rPr>
          <w:rFonts w:cs="Calibri"/>
        </w:rPr>
        <w:t xml:space="preserve"> of commonly agreed mechanical guidelines are slowing down</w:t>
      </w:r>
      <w:r w:rsidRPr="00EF6D24" w:rsidDel="00FD5D4D">
        <w:rPr>
          <w:rFonts w:cs="Calibri"/>
        </w:rPr>
        <w:t xml:space="preserve"> </w:t>
      </w:r>
      <w:r w:rsidRPr="00EF6D24" w:rsidDel="009A5C57">
        <w:rPr>
          <w:rFonts w:cs="Calibri"/>
        </w:rPr>
        <w:t>the definition of harmoni</w:t>
      </w:r>
      <w:r w:rsidRPr="00EF6D24">
        <w:rPr>
          <w:rFonts w:cs="Calibri"/>
        </w:rPr>
        <w:t>s</w:t>
      </w:r>
      <w:r w:rsidRPr="00EF6D24" w:rsidDel="009A5C57">
        <w:rPr>
          <w:rFonts w:cs="Calibri"/>
        </w:rPr>
        <w:t xml:space="preserve">ed criteria to </w:t>
      </w:r>
      <w:r w:rsidRPr="00EF6D24">
        <w:rPr>
          <w:rFonts w:cs="Calibri"/>
        </w:rPr>
        <w:t>assess hydrogen-readiness of European gas networks. Moreover, due to the lack of data, these standards propose very conservative design. A preliminary ASME B31.12 sensitivity analysis about the ascending influence of different parameters on the lifetime prediction of pipelines revealed for instance that the conservatism in ASME B31.12 could be potentially optimized in the range between a factor of 2</w:t>
      </w:r>
      <w:r w:rsidR="00C105E8">
        <w:rPr>
          <w:rFonts w:cs="Calibri"/>
        </w:rPr>
        <w:t xml:space="preserve"> </w:t>
      </w:r>
      <w:r w:rsidRPr="00EF6D24">
        <w:rPr>
          <w:rFonts w:cs="Calibri"/>
        </w:rPr>
        <w:t>-</w:t>
      </w:r>
      <w:r w:rsidR="00C105E8">
        <w:rPr>
          <w:rFonts w:cs="Calibri"/>
        </w:rPr>
        <w:t xml:space="preserve"> </w:t>
      </w:r>
      <w:r w:rsidRPr="00EF6D24">
        <w:rPr>
          <w:rFonts w:cs="Calibri"/>
        </w:rPr>
        <w:t>4. A pronounced optimization potential is expected by a more precise knowledge of the fatigue crack growth behaviour and well-founded initial defect sizes determined by optimized non-destructive testing methods.</w:t>
      </w:r>
    </w:p>
    <w:p w14:paraId="14A4B775" w14:textId="4AFA3438" w:rsidR="00EF6D24" w:rsidRPr="00EF6D24" w:rsidRDefault="00EF6D24" w:rsidP="00F25222">
      <w:pPr>
        <w:jc w:val="both"/>
        <w:rPr>
          <w:rFonts w:cs="Calibri"/>
        </w:rPr>
      </w:pPr>
      <w:r w:rsidRPr="00EF6D24">
        <w:rPr>
          <w:rFonts w:cs="Calibri"/>
        </w:rPr>
        <w:t>Finally, the gas industry has identified that solutions to mitigate the impact of hydrogen could enable a higher conversion rate for natural gas pipelines to hydrogen operation. Early-stage developments of internal coatings, inhibitors, and preparation of guidelines to adapt network operating conditions are ongoing and need to be accelerated.</w:t>
      </w:r>
    </w:p>
    <w:p w14:paraId="0E1EB410" w14:textId="77777777" w:rsidR="00EF6D24" w:rsidRPr="00EF6D24" w:rsidRDefault="00EF6D24" w:rsidP="00F25222">
      <w:pPr>
        <w:jc w:val="both"/>
        <w:rPr>
          <w:rFonts w:cs="Calibri"/>
        </w:rPr>
      </w:pPr>
      <w:r w:rsidRPr="00EF6D24">
        <w:rPr>
          <w:rFonts w:cs="Calibri"/>
        </w:rPr>
        <w:t xml:space="preserve">This Project will cover steel grades constitutive of the gas Transmission networks, that are particularly sensitive to hydrogen embrittlement due to some high strength grades, high service pressure and potentially impacting pressure cycling. </w:t>
      </w:r>
    </w:p>
    <w:p w14:paraId="4AEE71E6" w14:textId="77777777" w:rsidR="00EF6D24" w:rsidRPr="00EF6D24" w:rsidRDefault="00EF6D24" w:rsidP="00F25222">
      <w:pPr>
        <w:jc w:val="both"/>
        <w:rPr>
          <w:rFonts w:cs="Calibri"/>
        </w:rPr>
      </w:pPr>
      <w:r w:rsidRPr="00EF6D24">
        <w:rPr>
          <w:rFonts w:cs="Calibri"/>
        </w:rPr>
        <w:t>It is therefore expected that the Project:</w:t>
      </w:r>
    </w:p>
    <w:p w14:paraId="38946537" w14:textId="77777777" w:rsidR="00EF6D24" w:rsidRPr="00EF6D24" w:rsidRDefault="00EF6D24" w:rsidP="00AA566B">
      <w:pPr>
        <w:numPr>
          <w:ilvl w:val="0"/>
          <w:numId w:val="31"/>
        </w:numPr>
        <w:jc w:val="both"/>
        <w:rPr>
          <w:rFonts w:cs="Calibri"/>
        </w:rPr>
      </w:pPr>
      <w:r w:rsidRPr="00EF6D24">
        <w:rPr>
          <w:rFonts w:cs="Calibri"/>
        </w:rPr>
        <w:t xml:space="preserve">Should first conduct a preliminary bibliographic review to identify the gap analysis, taking into account existing results from former and ongoing projects (e.g. HIGGS and AWP22-TC5-04 Projects). </w:t>
      </w:r>
    </w:p>
    <w:p w14:paraId="2FFBAE99" w14:textId="0AD7C907" w:rsidR="00EF6D24" w:rsidRPr="00EF6D24" w:rsidRDefault="00EF6D24" w:rsidP="00AA566B">
      <w:pPr>
        <w:numPr>
          <w:ilvl w:val="0"/>
          <w:numId w:val="31"/>
        </w:numPr>
        <w:jc w:val="both"/>
        <w:rPr>
          <w:rFonts w:cs="Calibri"/>
        </w:rPr>
      </w:pPr>
      <w:r w:rsidRPr="00EF6D24">
        <w:rPr>
          <w:rFonts w:cs="Calibri"/>
        </w:rPr>
        <w:t>Should propose a testing approach covering the most relevant steel grades constitutive of European transmission gas grids and their different (current and envisioned future) operating conditions (maximum pressure, pressure cycling, etc.). Projects should focus on hydrogen contents between 0% and 20%, and 100%. The 5% target at interconnection points proposed in the “</w:t>
      </w:r>
      <w:r w:rsidRPr="00EF6D24">
        <w:rPr>
          <w:rFonts w:cs="Calibri"/>
          <w:i/>
          <w:iCs/>
        </w:rPr>
        <w:t>Hydrogen and decarbonised Gas Package</w:t>
      </w:r>
      <w:r w:rsidRPr="00EF6D24">
        <w:rPr>
          <w:rFonts w:cs="Calibri"/>
        </w:rPr>
        <w:t xml:space="preserve">” should be specifically assessed. This approach should combine mechanical tests and innovative modelling, </w:t>
      </w:r>
      <w:r w:rsidR="00D86342" w:rsidRPr="00EF6D24">
        <w:rPr>
          <w:rFonts w:cs="Calibri"/>
        </w:rPr>
        <w:t>e.g.,</w:t>
      </w:r>
      <w:r w:rsidRPr="00EF6D24">
        <w:rPr>
          <w:rFonts w:cs="Calibri"/>
        </w:rPr>
        <w:t xml:space="preserve"> using first principles calculations or fracture mechanics method of hydrogen interaction with the materials. </w:t>
      </w:r>
      <w:r w:rsidRPr="00EF6D24" w:rsidDel="00466A7D">
        <w:rPr>
          <w:rFonts w:cs="Calibri"/>
        </w:rPr>
        <w:t xml:space="preserve"> </w:t>
      </w:r>
    </w:p>
    <w:p w14:paraId="6565DF39" w14:textId="77777777" w:rsidR="00EF6D24" w:rsidRPr="00EF6D24" w:rsidRDefault="00EF6D24" w:rsidP="00AA566B">
      <w:pPr>
        <w:numPr>
          <w:ilvl w:val="0"/>
          <w:numId w:val="31"/>
        </w:numPr>
        <w:jc w:val="both"/>
        <w:rPr>
          <w:rFonts w:cs="Calibri"/>
        </w:rPr>
      </w:pPr>
      <w:r w:rsidRPr="00EF6D24">
        <w:rPr>
          <w:rFonts w:cs="Calibri"/>
        </w:rPr>
        <w:t xml:space="preserve">Must deliver harmonised protocols and run material tests to measure the mechanical properties affected by the presence of hydrogen and critical for its integration into networks, based upon the gap analysis performed, and focusing on critical effects (should include crack propagation, fatigue, fracture toughness, and impacts on welds and HAZ) and impact of chemical composition for grid components and future pipes. The shared protocols should ensure all results will be comparable between the different testing laboratories involved and should serve as a standardised reference guideline for future investigations. </w:t>
      </w:r>
    </w:p>
    <w:p w14:paraId="10317E07" w14:textId="272A73BC" w:rsidR="00EF6D24" w:rsidRPr="00EF6D24" w:rsidRDefault="00EF6D24" w:rsidP="00AA566B">
      <w:pPr>
        <w:numPr>
          <w:ilvl w:val="0"/>
          <w:numId w:val="31"/>
        </w:numPr>
        <w:jc w:val="both"/>
        <w:rPr>
          <w:rFonts w:cs="Calibri"/>
        </w:rPr>
      </w:pPr>
      <w:r w:rsidRPr="00EF6D24">
        <w:rPr>
          <w:rFonts w:cs="Calibri"/>
        </w:rPr>
        <w:t xml:space="preserve">Should, after the testing work-packages, deliver to the RCS SC a matrix of gas grid steel grades’ behaviour in the presence of hydrogen as a function of network operating conditions, assessing the compatibility of vintage and new components. Projects should also define design </w:t>
      </w:r>
      <w:r w:rsidRPr="00EF6D24">
        <w:rPr>
          <w:rFonts w:cs="Calibri"/>
        </w:rPr>
        <w:lastRenderedPageBreak/>
        <w:t xml:space="preserve">criteria including the allowed size of defects, depending on the pressure and hydrogen concentration. It is expected that the Project should propose new pre-normative assessment </w:t>
      </w:r>
      <w:r w:rsidR="0065532B" w:rsidRPr="00EF6D24">
        <w:rPr>
          <w:rFonts w:cs="Calibri"/>
        </w:rPr>
        <w:t>master curves</w:t>
      </w:r>
      <w:r w:rsidRPr="00EF6D24">
        <w:rPr>
          <w:rFonts w:cs="Calibri"/>
        </w:rPr>
        <w:t xml:space="preserve"> to reduce current over-conservatism of existing norms that is ineffectively slowing down H2-readiness assessments.   </w:t>
      </w:r>
    </w:p>
    <w:p w14:paraId="55BC90BC" w14:textId="77777777" w:rsidR="00EF6D24" w:rsidRPr="00EF6D24" w:rsidRDefault="00EF6D24" w:rsidP="00AA566B">
      <w:pPr>
        <w:numPr>
          <w:ilvl w:val="0"/>
          <w:numId w:val="31"/>
        </w:numPr>
        <w:jc w:val="both"/>
        <w:rPr>
          <w:rFonts w:cs="Calibri"/>
        </w:rPr>
      </w:pPr>
      <w:r w:rsidRPr="00EF6D24">
        <w:rPr>
          <w:rFonts w:cs="Calibri"/>
        </w:rPr>
        <w:t>Should investigate and propose initial guidelines for mitigation techniques limiting metal embrittlement (such as adapted network operating conditions, inhibitors, or coating) for different blend contents and 100% H2 and document their impact.</w:t>
      </w:r>
    </w:p>
    <w:p w14:paraId="7C05A1F0" w14:textId="3854EA54" w:rsidR="002F24AE" w:rsidRPr="000A5A5D" w:rsidRDefault="002F24AE" w:rsidP="00F25222">
      <w:pPr>
        <w:jc w:val="both"/>
        <w:rPr>
          <w:rFonts w:cs="Calibri"/>
        </w:rPr>
      </w:pPr>
      <w:r w:rsidRPr="000A5A5D">
        <w:rPr>
          <w:rFonts w:cs="Calibri"/>
        </w:rPr>
        <w:br w:type="page"/>
      </w:r>
    </w:p>
    <w:p w14:paraId="39071CED" w14:textId="3D2E17C5" w:rsidR="0042325A" w:rsidRPr="000A5A5D" w:rsidRDefault="0042325A" w:rsidP="00F25222">
      <w:pPr>
        <w:pStyle w:val="Heading2"/>
        <w:jc w:val="both"/>
        <w:rPr>
          <w:rFonts w:asciiTheme="minorHAnsi" w:hAnsiTheme="minorHAnsi" w:cstheme="minorHAnsi"/>
        </w:rPr>
      </w:pPr>
      <w:bookmarkStart w:id="24" w:name="_Toc104375680"/>
      <w:r w:rsidRPr="000A5A5D">
        <w:rPr>
          <w:rFonts w:asciiTheme="minorHAnsi" w:hAnsiTheme="minorHAnsi" w:cstheme="minorHAnsi"/>
        </w:rPr>
        <w:lastRenderedPageBreak/>
        <w:t xml:space="preserve">TC2-03: </w:t>
      </w:r>
      <w:r w:rsidR="00C623E3" w:rsidRPr="000A5A5D">
        <w:rPr>
          <w:rFonts w:asciiTheme="minorHAnsi" w:hAnsiTheme="minorHAnsi" w:cstheme="minorHAnsi"/>
        </w:rPr>
        <w:t>Onboard dehydrogenation of hydrogen carriers for waterborne applications</w:t>
      </w:r>
      <w:bookmarkEnd w:id="24"/>
    </w:p>
    <w:p w14:paraId="7CA37B00" w14:textId="77777777" w:rsidR="00C623E3" w:rsidRPr="000A5A5D" w:rsidRDefault="00C623E3" w:rsidP="00F25222">
      <w:pPr>
        <w:jc w:val="both"/>
      </w:pPr>
    </w:p>
    <w:p w14:paraId="2033BEFC" w14:textId="453AA8A9" w:rsidR="00BA0C6B" w:rsidRPr="000A5A5D" w:rsidRDefault="00417221" w:rsidP="00F25222">
      <w:pPr>
        <w:jc w:val="both"/>
        <w:rPr>
          <w:rFonts w:cstheme="minorHAnsi"/>
        </w:rPr>
      </w:pPr>
      <w:r w:rsidRPr="000A5A5D">
        <w:rPr>
          <w:rFonts w:eastAsia="Times New Roman" w:cs="Calibri"/>
          <w:color w:val="1F3763"/>
          <w:sz w:val="24"/>
          <w:szCs w:val="24"/>
        </w:rPr>
        <w:t>G</w:t>
      </w:r>
      <w:r w:rsidR="00BA0C6B" w:rsidRPr="000A5A5D">
        <w:rPr>
          <w:rFonts w:eastAsia="Times New Roman" w:cs="Calibri"/>
          <w:color w:val="1F3763"/>
          <w:sz w:val="24"/>
          <w:szCs w:val="24"/>
        </w:rPr>
        <w:t>eneral Elements</w:t>
      </w:r>
    </w:p>
    <w:tbl>
      <w:tblPr>
        <w:tblStyle w:val="TableGrid"/>
        <w:tblW w:w="9781" w:type="dxa"/>
        <w:tblLayout w:type="fixed"/>
        <w:tblLook w:val="0400" w:firstRow="0" w:lastRow="0" w:firstColumn="0" w:lastColumn="0" w:noHBand="0" w:noVBand="1"/>
      </w:tblPr>
      <w:tblGrid>
        <w:gridCol w:w="3261"/>
        <w:gridCol w:w="6520"/>
      </w:tblGrid>
      <w:tr w:rsidR="00164FF6" w:rsidRPr="000A5A5D" w14:paraId="71223370" w14:textId="77777777" w:rsidTr="00164FF6">
        <w:trPr>
          <w:trHeight w:val="1322"/>
        </w:trPr>
        <w:tc>
          <w:tcPr>
            <w:tcW w:w="3261" w:type="dxa"/>
          </w:tcPr>
          <w:p w14:paraId="5141F1C0" w14:textId="77777777" w:rsidR="00164FF6" w:rsidRPr="000A5A5D" w:rsidRDefault="00164FF6" w:rsidP="00F25222">
            <w:pPr>
              <w:pBdr>
                <w:top w:val="nil"/>
                <w:left w:val="nil"/>
                <w:bottom w:val="nil"/>
                <w:right w:val="nil"/>
                <w:between w:val="nil"/>
              </w:pBdr>
              <w:spacing w:after="80" w:line="276" w:lineRule="auto"/>
              <w:jc w:val="both"/>
              <w:rPr>
                <w:i/>
                <w:color w:val="000000"/>
                <w:sz w:val="20"/>
                <w:szCs w:val="20"/>
              </w:rPr>
            </w:pPr>
            <w:r w:rsidRPr="000A5A5D">
              <w:rPr>
                <w:rFonts w:ascii="Calibri" w:eastAsia="Calibri" w:hAnsi="Calibri" w:cs="Calibri"/>
                <w:i/>
                <w:color w:val="000000"/>
                <w:sz w:val="20"/>
                <w:szCs w:val="20"/>
              </w:rPr>
              <w:t xml:space="preserve">Expected EU contribution </w:t>
            </w:r>
            <w:r w:rsidRPr="000A5A5D">
              <w:rPr>
                <w:rFonts w:ascii="Calibri" w:eastAsia="Calibri" w:hAnsi="Calibri" w:cs="Calibri"/>
                <w:b/>
                <w:i/>
                <w:color w:val="000000"/>
                <w:sz w:val="20"/>
                <w:szCs w:val="20"/>
              </w:rPr>
              <w:t>per project</w:t>
            </w:r>
          </w:p>
        </w:tc>
        <w:tc>
          <w:tcPr>
            <w:tcW w:w="6520" w:type="dxa"/>
          </w:tcPr>
          <w:p w14:paraId="69E429BD" w14:textId="37DED4D5" w:rsidR="00164FF6" w:rsidRPr="000A5A5D" w:rsidRDefault="00164FF6" w:rsidP="00F25222">
            <w:pPr>
              <w:pBdr>
                <w:top w:val="nil"/>
                <w:left w:val="nil"/>
                <w:bottom w:val="nil"/>
                <w:right w:val="nil"/>
                <w:between w:val="nil"/>
              </w:pBdr>
              <w:spacing w:after="80" w:line="276" w:lineRule="auto"/>
              <w:jc w:val="both"/>
              <w:rPr>
                <w:color w:val="000000"/>
                <w:sz w:val="20"/>
                <w:szCs w:val="20"/>
              </w:rPr>
            </w:pPr>
            <w:r w:rsidRPr="000A5A5D">
              <w:rPr>
                <w:rFonts w:ascii="Calibri" w:eastAsia="Calibri" w:hAnsi="Calibri" w:cs="Calibri"/>
                <w:color w:val="000000"/>
                <w:sz w:val="20"/>
                <w:szCs w:val="20"/>
              </w:rPr>
              <w:t xml:space="preserve">The JU estimates that an EU contribution of around EUR </w:t>
            </w:r>
            <w:r w:rsidR="00E402A6">
              <w:rPr>
                <w:rFonts w:ascii="Calibri" w:eastAsia="Calibri" w:hAnsi="Calibri" w:cs="Calibri"/>
                <w:color w:val="000000"/>
                <w:sz w:val="20"/>
                <w:szCs w:val="20"/>
              </w:rPr>
              <w:t>3</w:t>
            </w:r>
            <w:r w:rsidRPr="000A5A5D">
              <w:rPr>
                <w:rFonts w:ascii="Calibri" w:eastAsia="Calibri" w:hAnsi="Calibri" w:cs="Calibri"/>
                <w:color w:val="000000"/>
                <w:sz w:val="20"/>
                <w:szCs w:val="20"/>
              </w:rPr>
              <w:t xml:space="preserve"> million would allow these outcomes to be addressed appropriately. Nonetheless, this does not preclude submission and selection of a proposal requesting different amounts.</w:t>
            </w:r>
          </w:p>
        </w:tc>
      </w:tr>
      <w:tr w:rsidR="00164FF6" w:rsidRPr="000A5A5D" w14:paraId="6C105ED2" w14:textId="77777777" w:rsidTr="00164FF6">
        <w:tc>
          <w:tcPr>
            <w:tcW w:w="3261" w:type="dxa"/>
          </w:tcPr>
          <w:p w14:paraId="481C5296" w14:textId="77777777" w:rsidR="00164FF6" w:rsidRPr="000A5A5D" w:rsidRDefault="00164FF6" w:rsidP="00F25222">
            <w:pPr>
              <w:pBdr>
                <w:top w:val="nil"/>
                <w:left w:val="nil"/>
                <w:bottom w:val="nil"/>
                <w:right w:val="nil"/>
                <w:between w:val="nil"/>
              </w:pBdr>
              <w:spacing w:after="80" w:line="276" w:lineRule="auto"/>
              <w:jc w:val="both"/>
              <w:rPr>
                <w:i/>
                <w:color w:val="000000"/>
                <w:sz w:val="20"/>
                <w:szCs w:val="20"/>
              </w:rPr>
            </w:pPr>
            <w:r w:rsidRPr="000A5A5D">
              <w:rPr>
                <w:rFonts w:ascii="Calibri" w:eastAsia="Calibri" w:hAnsi="Calibri" w:cs="Calibri"/>
                <w:i/>
                <w:color w:val="000000"/>
                <w:sz w:val="20"/>
                <w:szCs w:val="20"/>
              </w:rPr>
              <w:t>Expected duration</w:t>
            </w:r>
          </w:p>
        </w:tc>
        <w:tc>
          <w:tcPr>
            <w:tcW w:w="6520" w:type="dxa"/>
          </w:tcPr>
          <w:p w14:paraId="01992AEC" w14:textId="232C9F63" w:rsidR="00164FF6" w:rsidRPr="000A5A5D" w:rsidRDefault="00164FF6" w:rsidP="00F25222">
            <w:pPr>
              <w:pBdr>
                <w:top w:val="nil"/>
                <w:left w:val="nil"/>
                <w:bottom w:val="nil"/>
                <w:right w:val="nil"/>
                <w:between w:val="nil"/>
              </w:pBdr>
              <w:spacing w:after="80" w:line="276" w:lineRule="auto"/>
              <w:jc w:val="both"/>
              <w:rPr>
                <w:color w:val="000000"/>
                <w:sz w:val="20"/>
                <w:szCs w:val="20"/>
              </w:rPr>
            </w:pPr>
            <w:r w:rsidRPr="000A5A5D">
              <w:rPr>
                <w:rFonts w:ascii="Calibri" w:eastAsia="Calibri" w:hAnsi="Calibri" w:cs="Calibri"/>
                <w:color w:val="000000"/>
                <w:sz w:val="20"/>
                <w:szCs w:val="20"/>
              </w:rPr>
              <w:t>[</w:t>
            </w:r>
            <w:r w:rsidR="0000329E">
              <w:rPr>
                <w:rFonts w:ascii="Calibri" w:eastAsia="Calibri" w:hAnsi="Calibri" w:cs="Calibri"/>
                <w:color w:val="000000"/>
                <w:sz w:val="20"/>
                <w:szCs w:val="20"/>
              </w:rPr>
              <w:t>3</w:t>
            </w:r>
            <w:r w:rsidRPr="000A5A5D">
              <w:rPr>
                <w:rFonts w:ascii="Calibri" w:eastAsia="Calibri" w:hAnsi="Calibri" w:cs="Calibri"/>
                <w:color w:val="000000"/>
                <w:sz w:val="20"/>
                <w:szCs w:val="20"/>
              </w:rPr>
              <w:t>]</w:t>
            </w:r>
          </w:p>
        </w:tc>
      </w:tr>
      <w:tr w:rsidR="00164FF6" w:rsidRPr="000A5A5D" w14:paraId="51F5270A" w14:textId="77777777" w:rsidTr="00164FF6">
        <w:tc>
          <w:tcPr>
            <w:tcW w:w="3261" w:type="dxa"/>
          </w:tcPr>
          <w:p w14:paraId="4B129C3F" w14:textId="77777777" w:rsidR="00164FF6" w:rsidRPr="000A5A5D" w:rsidRDefault="00164FF6" w:rsidP="00F25222">
            <w:pPr>
              <w:pBdr>
                <w:top w:val="nil"/>
                <w:left w:val="nil"/>
                <w:bottom w:val="nil"/>
                <w:right w:val="nil"/>
                <w:between w:val="nil"/>
              </w:pBdr>
              <w:spacing w:after="80" w:line="276" w:lineRule="auto"/>
              <w:jc w:val="both"/>
              <w:rPr>
                <w:i/>
                <w:color w:val="000000"/>
                <w:sz w:val="20"/>
                <w:szCs w:val="20"/>
              </w:rPr>
            </w:pPr>
            <w:r w:rsidRPr="000A5A5D">
              <w:rPr>
                <w:rFonts w:ascii="Calibri" w:eastAsia="Calibri" w:hAnsi="Calibri" w:cs="Calibri"/>
                <w:i/>
                <w:color w:val="000000"/>
                <w:sz w:val="20"/>
                <w:szCs w:val="20"/>
              </w:rPr>
              <w:t>Number of projects</w:t>
            </w:r>
          </w:p>
        </w:tc>
        <w:tc>
          <w:tcPr>
            <w:tcW w:w="6520" w:type="dxa"/>
          </w:tcPr>
          <w:p w14:paraId="2400E8F1" w14:textId="29E91260" w:rsidR="00164FF6" w:rsidRPr="000A5A5D" w:rsidRDefault="00C623E3" w:rsidP="00F25222">
            <w:pPr>
              <w:pBdr>
                <w:top w:val="nil"/>
                <w:left w:val="nil"/>
                <w:bottom w:val="nil"/>
                <w:right w:val="nil"/>
                <w:between w:val="nil"/>
              </w:pBdr>
              <w:spacing w:after="80" w:line="276" w:lineRule="auto"/>
              <w:jc w:val="both"/>
              <w:rPr>
                <w:color w:val="000000"/>
                <w:sz w:val="20"/>
                <w:szCs w:val="20"/>
              </w:rPr>
            </w:pPr>
            <w:r w:rsidRPr="000A5A5D">
              <w:rPr>
                <w:rFonts w:ascii="Calibri" w:eastAsia="Calibri" w:hAnsi="Calibri" w:cs="Calibri"/>
                <w:sz w:val="20"/>
                <w:szCs w:val="20"/>
              </w:rPr>
              <w:t>2</w:t>
            </w:r>
          </w:p>
        </w:tc>
      </w:tr>
      <w:tr w:rsidR="00164FF6" w:rsidRPr="000A5A5D" w14:paraId="4907C6A7" w14:textId="77777777" w:rsidTr="00164FF6">
        <w:tc>
          <w:tcPr>
            <w:tcW w:w="3261" w:type="dxa"/>
          </w:tcPr>
          <w:p w14:paraId="44E77B08" w14:textId="77777777" w:rsidR="00164FF6" w:rsidRPr="000A5A5D" w:rsidRDefault="00164FF6" w:rsidP="00F25222">
            <w:pPr>
              <w:pBdr>
                <w:top w:val="nil"/>
                <w:left w:val="nil"/>
                <w:bottom w:val="nil"/>
                <w:right w:val="nil"/>
                <w:between w:val="nil"/>
              </w:pBdr>
              <w:spacing w:after="80" w:line="276" w:lineRule="auto"/>
              <w:jc w:val="both"/>
              <w:rPr>
                <w:i/>
                <w:color w:val="000000"/>
                <w:sz w:val="20"/>
                <w:szCs w:val="20"/>
              </w:rPr>
            </w:pPr>
            <w:r w:rsidRPr="000A5A5D">
              <w:rPr>
                <w:rFonts w:ascii="Calibri" w:eastAsia="Calibri" w:hAnsi="Calibri" w:cs="Calibri"/>
                <w:i/>
                <w:color w:val="000000"/>
                <w:sz w:val="20"/>
                <w:szCs w:val="20"/>
              </w:rPr>
              <w:t>Type of Action</w:t>
            </w:r>
          </w:p>
        </w:tc>
        <w:tc>
          <w:tcPr>
            <w:tcW w:w="6520" w:type="dxa"/>
          </w:tcPr>
          <w:p w14:paraId="7F67B7EC" w14:textId="689D0AEC" w:rsidR="00164FF6" w:rsidRPr="000A5A5D" w:rsidRDefault="009F7F9D" w:rsidP="00F25222">
            <w:pPr>
              <w:pBdr>
                <w:top w:val="nil"/>
                <w:left w:val="nil"/>
                <w:bottom w:val="nil"/>
                <w:right w:val="nil"/>
                <w:between w:val="nil"/>
              </w:pBdr>
              <w:spacing w:after="80" w:line="276" w:lineRule="auto"/>
              <w:jc w:val="both"/>
              <w:rPr>
                <w:color w:val="000000"/>
                <w:sz w:val="20"/>
                <w:szCs w:val="20"/>
              </w:rPr>
            </w:pPr>
            <w:r>
              <w:rPr>
                <w:rFonts w:ascii="Calibri" w:eastAsia="Calibri" w:hAnsi="Calibri" w:cs="Calibri"/>
                <w:color w:val="000000"/>
                <w:sz w:val="20"/>
                <w:szCs w:val="20"/>
              </w:rPr>
              <w:t>Innovation Action</w:t>
            </w:r>
          </w:p>
        </w:tc>
      </w:tr>
      <w:tr w:rsidR="00164FF6" w:rsidRPr="000A5A5D" w14:paraId="3C29F0B4" w14:textId="77777777" w:rsidTr="00164FF6">
        <w:tc>
          <w:tcPr>
            <w:tcW w:w="3261" w:type="dxa"/>
          </w:tcPr>
          <w:p w14:paraId="4A5CE07D" w14:textId="77777777" w:rsidR="00164FF6" w:rsidRPr="000A5A5D" w:rsidRDefault="00164FF6" w:rsidP="00F25222">
            <w:pPr>
              <w:pBdr>
                <w:top w:val="nil"/>
                <w:left w:val="nil"/>
                <w:bottom w:val="nil"/>
                <w:right w:val="nil"/>
                <w:between w:val="nil"/>
              </w:pBdr>
              <w:spacing w:after="80" w:line="276" w:lineRule="auto"/>
              <w:jc w:val="both"/>
              <w:rPr>
                <w:i/>
                <w:color w:val="000000"/>
                <w:sz w:val="20"/>
                <w:szCs w:val="20"/>
              </w:rPr>
            </w:pPr>
            <w:r w:rsidRPr="000A5A5D">
              <w:rPr>
                <w:rFonts w:ascii="Calibri" w:eastAsia="Calibri" w:hAnsi="Calibri" w:cs="Calibri"/>
                <w:i/>
                <w:color w:val="000000"/>
                <w:sz w:val="20"/>
                <w:szCs w:val="20"/>
              </w:rPr>
              <w:t>Technology readiness level</w:t>
            </w:r>
          </w:p>
        </w:tc>
        <w:tc>
          <w:tcPr>
            <w:tcW w:w="6520" w:type="dxa"/>
          </w:tcPr>
          <w:p w14:paraId="681D03DC" w14:textId="66C7A402" w:rsidR="00164FF6" w:rsidRPr="000A5A5D" w:rsidRDefault="00164FF6" w:rsidP="00F25222">
            <w:pPr>
              <w:pBdr>
                <w:top w:val="nil"/>
                <w:left w:val="nil"/>
                <w:bottom w:val="nil"/>
                <w:right w:val="nil"/>
                <w:between w:val="nil"/>
              </w:pBdr>
              <w:spacing w:after="80" w:line="276" w:lineRule="auto"/>
              <w:jc w:val="both"/>
              <w:rPr>
                <w:color w:val="000000"/>
                <w:sz w:val="20"/>
                <w:szCs w:val="20"/>
              </w:rPr>
            </w:pPr>
            <w:r w:rsidRPr="000A5A5D">
              <w:rPr>
                <w:rFonts w:ascii="Calibri" w:eastAsia="Calibri" w:hAnsi="Calibri" w:cs="Calibri"/>
                <w:color w:val="000000"/>
                <w:sz w:val="20"/>
                <w:szCs w:val="20"/>
              </w:rPr>
              <w:t xml:space="preserve">Activities are expected to start at </w:t>
            </w:r>
            <w:r w:rsidRPr="00424064">
              <w:rPr>
                <w:rFonts w:ascii="Calibri" w:eastAsia="Calibri" w:hAnsi="Calibri" w:cs="Calibri"/>
                <w:color w:val="000000"/>
                <w:sz w:val="20"/>
                <w:szCs w:val="20"/>
              </w:rPr>
              <w:t>TRL [</w:t>
            </w:r>
            <w:r w:rsidR="00424064" w:rsidRPr="00424064">
              <w:rPr>
                <w:rFonts w:ascii="Calibri" w:eastAsia="Calibri" w:hAnsi="Calibri" w:cs="Calibri"/>
                <w:color w:val="000000"/>
                <w:sz w:val="20"/>
                <w:szCs w:val="20"/>
              </w:rPr>
              <w:t>4/5</w:t>
            </w:r>
            <w:r w:rsidRPr="00424064">
              <w:rPr>
                <w:rFonts w:ascii="Calibri" w:eastAsia="Calibri" w:hAnsi="Calibri" w:cs="Calibri"/>
                <w:color w:val="000000"/>
                <w:sz w:val="20"/>
                <w:szCs w:val="20"/>
              </w:rPr>
              <w:t>] and achieve TRL [</w:t>
            </w:r>
            <w:r w:rsidR="00424064">
              <w:rPr>
                <w:rFonts w:ascii="Calibri" w:eastAsia="Calibri" w:hAnsi="Calibri" w:cs="Calibri"/>
                <w:color w:val="000000"/>
                <w:sz w:val="20"/>
                <w:szCs w:val="20"/>
              </w:rPr>
              <w:t>7</w:t>
            </w:r>
            <w:r w:rsidRPr="000A5A5D">
              <w:rPr>
                <w:rFonts w:ascii="Calibri" w:eastAsia="Calibri" w:hAnsi="Calibri" w:cs="Calibri"/>
                <w:color w:val="000000"/>
                <w:sz w:val="20"/>
                <w:szCs w:val="20"/>
              </w:rPr>
              <w:t>] by the end of the project</w:t>
            </w:r>
          </w:p>
        </w:tc>
      </w:tr>
      <w:tr w:rsidR="00164FF6" w:rsidRPr="000A5A5D" w14:paraId="1B2954E8" w14:textId="77777777" w:rsidTr="00164FF6">
        <w:tc>
          <w:tcPr>
            <w:tcW w:w="3261" w:type="dxa"/>
          </w:tcPr>
          <w:p w14:paraId="300404CE" w14:textId="77777777" w:rsidR="00164FF6" w:rsidRPr="000A5A5D" w:rsidRDefault="00164FF6" w:rsidP="00F25222">
            <w:pPr>
              <w:pBdr>
                <w:top w:val="nil"/>
                <w:left w:val="nil"/>
                <w:bottom w:val="nil"/>
                <w:right w:val="nil"/>
                <w:between w:val="nil"/>
              </w:pBdr>
              <w:spacing w:after="80" w:line="276" w:lineRule="auto"/>
              <w:jc w:val="both"/>
              <w:rPr>
                <w:i/>
                <w:color w:val="000000"/>
                <w:sz w:val="20"/>
                <w:szCs w:val="20"/>
              </w:rPr>
            </w:pPr>
            <w:r w:rsidRPr="000A5A5D">
              <w:rPr>
                <w:rFonts w:ascii="Calibri" w:eastAsia="Calibri" w:hAnsi="Calibri" w:cs="Calibri"/>
                <w:i/>
                <w:color w:val="000000"/>
                <w:sz w:val="20"/>
                <w:szCs w:val="20"/>
              </w:rPr>
              <w:t>Is this topic open to International Collaboration?</w:t>
            </w:r>
          </w:p>
        </w:tc>
        <w:tc>
          <w:tcPr>
            <w:tcW w:w="6520" w:type="dxa"/>
          </w:tcPr>
          <w:p w14:paraId="25391D64" w14:textId="77777777" w:rsidR="00164FF6" w:rsidRPr="000A5A5D" w:rsidRDefault="00164FF6" w:rsidP="00F25222">
            <w:pPr>
              <w:pBdr>
                <w:top w:val="nil"/>
                <w:left w:val="nil"/>
                <w:bottom w:val="nil"/>
                <w:right w:val="nil"/>
                <w:between w:val="nil"/>
              </w:pBdr>
              <w:spacing w:after="80" w:line="276" w:lineRule="auto"/>
              <w:jc w:val="both"/>
              <w:rPr>
                <w:color w:val="000000"/>
                <w:sz w:val="20"/>
                <w:szCs w:val="20"/>
              </w:rPr>
            </w:pPr>
            <w:r w:rsidRPr="000A5A5D">
              <w:rPr>
                <w:rFonts w:ascii="Calibri" w:eastAsia="Calibri" w:hAnsi="Calibri" w:cs="Calibri"/>
                <w:color w:val="000000"/>
                <w:sz w:val="20"/>
                <w:szCs w:val="20"/>
              </w:rPr>
              <w:t>To be discussed during the meeting EC/CG/PO</w:t>
            </w:r>
          </w:p>
        </w:tc>
      </w:tr>
      <w:tr w:rsidR="00164FF6" w:rsidRPr="000A5A5D" w14:paraId="60EFC3A9" w14:textId="77777777" w:rsidTr="00164FF6">
        <w:tc>
          <w:tcPr>
            <w:tcW w:w="3261" w:type="dxa"/>
          </w:tcPr>
          <w:p w14:paraId="1BAAF803" w14:textId="77777777" w:rsidR="00164FF6" w:rsidRPr="000A5A5D" w:rsidRDefault="00164FF6" w:rsidP="00F25222">
            <w:pPr>
              <w:pBdr>
                <w:top w:val="nil"/>
                <w:left w:val="nil"/>
                <w:bottom w:val="nil"/>
                <w:right w:val="nil"/>
                <w:between w:val="nil"/>
              </w:pBdr>
              <w:spacing w:after="80" w:line="276" w:lineRule="auto"/>
              <w:jc w:val="both"/>
              <w:rPr>
                <w:i/>
                <w:color w:val="000000"/>
                <w:sz w:val="20"/>
                <w:szCs w:val="20"/>
              </w:rPr>
            </w:pPr>
            <w:r w:rsidRPr="000A5A5D">
              <w:rPr>
                <w:rFonts w:ascii="Calibri" w:eastAsia="Calibri" w:hAnsi="Calibri" w:cs="Calibri"/>
                <w:i/>
                <w:color w:val="000000"/>
                <w:sz w:val="20"/>
                <w:szCs w:val="20"/>
              </w:rPr>
              <w:t>Does this topic need a reduced funding rate? if yes, which one?</w:t>
            </w:r>
            <w:r w:rsidRPr="000A5A5D">
              <w:rPr>
                <w:rFonts w:ascii="Calibri" w:eastAsia="Calibri" w:hAnsi="Calibri" w:cs="Calibri"/>
                <w:i/>
                <w:color w:val="000000"/>
                <w:sz w:val="20"/>
                <w:szCs w:val="20"/>
                <w:vertAlign w:val="superscript"/>
              </w:rPr>
              <w:footnoteReference w:id="16"/>
            </w:r>
          </w:p>
        </w:tc>
        <w:tc>
          <w:tcPr>
            <w:tcW w:w="6520" w:type="dxa"/>
          </w:tcPr>
          <w:p w14:paraId="08F9599E" w14:textId="77777777" w:rsidR="00164FF6" w:rsidRPr="000A5A5D" w:rsidRDefault="00164FF6" w:rsidP="00F25222">
            <w:pPr>
              <w:pBdr>
                <w:top w:val="nil"/>
                <w:left w:val="nil"/>
                <w:bottom w:val="nil"/>
                <w:right w:val="nil"/>
                <w:between w:val="nil"/>
              </w:pBdr>
              <w:spacing w:after="80" w:line="276" w:lineRule="auto"/>
              <w:jc w:val="both"/>
              <w:rPr>
                <w:color w:val="000000"/>
                <w:sz w:val="20"/>
                <w:szCs w:val="20"/>
              </w:rPr>
            </w:pPr>
            <w:r w:rsidRPr="000A5A5D">
              <w:rPr>
                <w:rFonts w:ascii="Calibri" w:eastAsia="Calibri" w:hAnsi="Calibri" w:cs="Calibri"/>
                <w:color w:val="000000"/>
                <w:sz w:val="20"/>
                <w:szCs w:val="20"/>
              </w:rPr>
              <w:t>No</w:t>
            </w:r>
          </w:p>
        </w:tc>
      </w:tr>
      <w:tr w:rsidR="00164FF6" w:rsidRPr="000A5A5D" w14:paraId="476C6E49" w14:textId="77777777" w:rsidTr="00164FF6">
        <w:tc>
          <w:tcPr>
            <w:tcW w:w="3261" w:type="dxa"/>
          </w:tcPr>
          <w:p w14:paraId="69320C40" w14:textId="77777777" w:rsidR="00164FF6" w:rsidRPr="000A5A5D" w:rsidRDefault="00164FF6" w:rsidP="00F25222">
            <w:pPr>
              <w:pBdr>
                <w:top w:val="nil"/>
                <w:left w:val="nil"/>
                <w:bottom w:val="nil"/>
                <w:right w:val="nil"/>
                <w:between w:val="nil"/>
              </w:pBdr>
              <w:spacing w:after="80" w:line="276" w:lineRule="auto"/>
              <w:jc w:val="both"/>
              <w:rPr>
                <w:i/>
                <w:color w:val="000000"/>
                <w:sz w:val="20"/>
                <w:szCs w:val="20"/>
              </w:rPr>
            </w:pPr>
            <w:r w:rsidRPr="000A5A5D">
              <w:rPr>
                <w:rFonts w:ascii="Calibri" w:eastAsia="Calibri" w:hAnsi="Calibri" w:cs="Calibri"/>
                <w:i/>
                <w:color w:val="000000"/>
                <w:sz w:val="20"/>
                <w:szCs w:val="20"/>
              </w:rPr>
              <w:t>Include any eligibility criteria you would like to consider in the topic?</w:t>
            </w:r>
          </w:p>
        </w:tc>
        <w:tc>
          <w:tcPr>
            <w:tcW w:w="6520" w:type="dxa"/>
          </w:tcPr>
          <w:p w14:paraId="400CD5A2" w14:textId="77777777" w:rsidR="00164FF6" w:rsidRPr="000A5A5D" w:rsidRDefault="00164FF6" w:rsidP="00F25222">
            <w:pPr>
              <w:pBdr>
                <w:top w:val="nil"/>
                <w:left w:val="nil"/>
                <w:bottom w:val="nil"/>
                <w:right w:val="nil"/>
                <w:between w:val="nil"/>
              </w:pBdr>
              <w:spacing w:after="80" w:line="276" w:lineRule="auto"/>
              <w:jc w:val="both"/>
              <w:rPr>
                <w:color w:val="000000"/>
                <w:sz w:val="20"/>
                <w:szCs w:val="20"/>
              </w:rPr>
            </w:pPr>
            <w:r w:rsidRPr="000A5A5D">
              <w:rPr>
                <w:rFonts w:ascii="Calibri" w:eastAsia="Calibri" w:hAnsi="Calibri" w:cs="Calibri"/>
                <w:color w:val="000000"/>
                <w:sz w:val="20"/>
                <w:szCs w:val="20"/>
              </w:rPr>
              <w:t>To be discussed during the meeting EC/CG/PO</w:t>
            </w:r>
          </w:p>
        </w:tc>
      </w:tr>
      <w:tr w:rsidR="004E4820" w:rsidRPr="000A5A5D" w14:paraId="638FF896" w14:textId="77777777" w:rsidTr="00164FF6">
        <w:tc>
          <w:tcPr>
            <w:tcW w:w="3261" w:type="dxa"/>
          </w:tcPr>
          <w:p w14:paraId="25CFB678" w14:textId="77777777" w:rsidR="004E4820" w:rsidRPr="000A5A5D" w:rsidRDefault="004E4820" w:rsidP="00F25222">
            <w:pPr>
              <w:pBdr>
                <w:top w:val="nil"/>
                <w:left w:val="nil"/>
                <w:bottom w:val="nil"/>
                <w:right w:val="nil"/>
                <w:between w:val="nil"/>
              </w:pBdr>
              <w:spacing w:after="80" w:line="276" w:lineRule="auto"/>
              <w:jc w:val="both"/>
              <w:rPr>
                <w:i/>
                <w:color w:val="000000"/>
                <w:sz w:val="20"/>
                <w:szCs w:val="20"/>
              </w:rPr>
            </w:pPr>
            <w:r w:rsidRPr="000A5A5D">
              <w:rPr>
                <w:rFonts w:ascii="Calibri" w:eastAsia="Calibri" w:hAnsi="Calibri" w:cs="Calibri"/>
                <w:i/>
                <w:color w:val="000000"/>
                <w:sz w:val="20"/>
                <w:szCs w:val="20"/>
              </w:rPr>
              <w:t>(Main) Pillar/Sub-pillar/s of the MAWP addressed by the topic</w:t>
            </w:r>
          </w:p>
        </w:tc>
        <w:tc>
          <w:tcPr>
            <w:tcW w:w="6520" w:type="dxa"/>
          </w:tcPr>
          <w:p w14:paraId="499C7811" w14:textId="5B3E3F48" w:rsidR="004E482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230379420"/>
                <w14:checkbox>
                  <w14:checked w14:val="0"/>
                  <w14:checkedState w14:val="2612" w14:font="MS Gothic"/>
                  <w14:uncheckedState w14:val="2610" w14:font="MS Gothic"/>
                </w14:checkbox>
              </w:sdtPr>
              <w:sdtContent>
                <w:r w:rsidR="004E4820" w:rsidRPr="000A5A5D">
                  <w:rPr>
                    <w:rFonts w:ascii="MS Gothic" w:eastAsia="MS Gothic" w:hAnsi="MS Gothic" w:cstheme="minorHAnsi"/>
                    <w:color w:val="000000"/>
                    <w:sz w:val="20"/>
                    <w:szCs w:val="22"/>
                  </w:rPr>
                  <w:t>☐</w:t>
                </w:r>
              </w:sdtContent>
            </w:sdt>
            <w:r w:rsidR="004E4820" w:rsidRPr="000A5A5D">
              <w:rPr>
                <w:rFonts w:asciiTheme="minorHAnsi" w:hAnsiTheme="minorHAnsi" w:cstheme="minorHAnsi"/>
                <w:color w:val="000000"/>
                <w:sz w:val="20"/>
                <w:szCs w:val="22"/>
                <w:u w:val="single"/>
              </w:rPr>
              <w:t>Renewable Hydrogen production</w:t>
            </w:r>
          </w:p>
          <w:p w14:paraId="12B700DD" w14:textId="2D268C91" w:rsidR="004E48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50498056"/>
                <w14:checkbox>
                  <w14:checked w14:val="0"/>
                  <w14:checkedState w14:val="2612" w14:font="MS Gothic"/>
                  <w14:uncheckedState w14:val="2610" w14:font="MS Gothic"/>
                </w14:checkbox>
              </w:sdtPr>
              <w:sdtContent>
                <w:r w:rsidR="00C9207B" w:rsidRPr="000A5A5D">
                  <w:rPr>
                    <w:rFonts w:ascii="MS Gothic" w:eastAsia="MS Gothic" w:hAnsi="MS Gothic" w:cstheme="minorHAnsi"/>
                    <w:color w:val="000000"/>
                    <w:sz w:val="18"/>
                    <w:szCs w:val="22"/>
                  </w:rPr>
                  <w:t>☐</w:t>
                </w:r>
              </w:sdtContent>
            </w:sdt>
            <w:r w:rsidR="004E4820"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811945150"/>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szCs w:val="22"/>
                  </w:rPr>
                  <w:t>☐</w:t>
                </w:r>
              </w:sdtContent>
            </w:sdt>
            <w:r w:rsidR="004E4820" w:rsidRPr="000A5A5D">
              <w:rPr>
                <w:rFonts w:asciiTheme="minorHAnsi" w:hAnsiTheme="minorHAnsi" w:cstheme="minorHAnsi"/>
                <w:color w:val="000000"/>
                <w:sz w:val="18"/>
                <w:szCs w:val="22"/>
              </w:rPr>
              <w:t>Other routes of renewable hydrogen production</w:t>
            </w:r>
          </w:p>
          <w:p w14:paraId="11A8EC37" w14:textId="77777777" w:rsidR="004E482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298642494"/>
                <w14:checkbox>
                  <w14:checked w14:val="1"/>
                  <w14:checkedState w14:val="2612" w14:font="MS Gothic"/>
                  <w14:uncheckedState w14:val="2610" w14:font="MS Gothic"/>
                </w14:checkbox>
              </w:sdtPr>
              <w:sdtContent>
                <w:r w:rsidR="004E4820" w:rsidRPr="000A5A5D">
                  <w:rPr>
                    <w:rFonts w:ascii="MS Gothic" w:eastAsia="MS Gothic" w:hAnsi="MS Gothic" w:cstheme="minorHAnsi"/>
                    <w:color w:val="000000"/>
                    <w:sz w:val="20"/>
                    <w:szCs w:val="22"/>
                  </w:rPr>
                  <w:t>☒</w:t>
                </w:r>
              </w:sdtContent>
            </w:sdt>
            <w:r w:rsidR="004E4820" w:rsidRPr="000A5A5D">
              <w:rPr>
                <w:rFonts w:asciiTheme="minorHAnsi" w:hAnsiTheme="minorHAnsi" w:cstheme="minorHAnsi"/>
              </w:rPr>
              <w:t xml:space="preserve"> </w:t>
            </w:r>
            <w:r w:rsidR="004E4820" w:rsidRPr="000A5A5D">
              <w:rPr>
                <w:rFonts w:asciiTheme="minorHAnsi" w:hAnsiTheme="minorHAnsi" w:cstheme="minorHAnsi"/>
                <w:color w:val="000000"/>
                <w:sz w:val="20"/>
                <w:szCs w:val="22"/>
                <w:u w:val="single"/>
              </w:rPr>
              <w:t>Hydrogen storage and distribution</w:t>
            </w:r>
          </w:p>
          <w:p w14:paraId="187AA9DD" w14:textId="265289B7" w:rsidR="004E48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03847367"/>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szCs w:val="22"/>
                  </w:rPr>
                  <w:t>☐</w:t>
                </w:r>
              </w:sdtContent>
            </w:sdt>
            <w:r w:rsidR="004E4820"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018970234"/>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szCs w:val="22"/>
                  </w:rPr>
                  <w:t>☐</w:t>
                </w:r>
              </w:sdtContent>
            </w:sdt>
            <w:r w:rsidR="004E4820"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727843484"/>
                <w14:checkbox>
                  <w14:checked w14:val="1"/>
                  <w14:checkedState w14:val="2612" w14:font="MS Gothic"/>
                  <w14:uncheckedState w14:val="2610" w14:font="MS Gothic"/>
                </w14:checkbox>
              </w:sdtPr>
              <w:sdtContent>
                <w:r w:rsidR="004E4820" w:rsidRPr="000A5A5D">
                  <w:rPr>
                    <w:rFonts w:ascii="MS Gothic" w:eastAsia="MS Gothic" w:hAnsi="MS Gothic" w:cstheme="minorHAnsi"/>
                    <w:color w:val="000000"/>
                    <w:sz w:val="18"/>
                    <w:szCs w:val="22"/>
                  </w:rPr>
                  <w:t>☒</w:t>
                </w:r>
              </w:sdtContent>
            </w:sdt>
            <w:r w:rsidR="004E4820"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1512646378"/>
                <w14:checkbox>
                  <w14:checked w14:val="0"/>
                  <w14:checkedState w14:val="2612" w14:font="MS Gothic"/>
                  <w14:uncheckedState w14:val="2610" w14:font="MS Gothic"/>
                </w14:checkbox>
              </w:sdtPr>
              <w:sdtContent>
                <w:r w:rsidR="004E4820" w:rsidRPr="000A5A5D">
                  <w:rPr>
                    <w:rFonts w:ascii="MS Gothic" w:eastAsia="MS Gothic" w:hAnsi="MS Gothic" w:cstheme="minorHAnsi"/>
                    <w:color w:val="000000"/>
                    <w:sz w:val="18"/>
                    <w:szCs w:val="22"/>
                  </w:rPr>
                  <w:t>☐</w:t>
                </w:r>
              </w:sdtContent>
            </w:sdt>
            <w:r w:rsidR="004E4820"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548190324"/>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szCs w:val="22"/>
                  </w:rPr>
                  <w:t>☐</w:t>
                </w:r>
              </w:sdtContent>
            </w:sdt>
            <w:r w:rsidR="004E4820"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590844852"/>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szCs w:val="22"/>
                  </w:rPr>
                  <w:t>☐</w:t>
                </w:r>
              </w:sdtContent>
            </w:sdt>
            <w:r w:rsidR="004E4820" w:rsidRPr="000A5A5D">
              <w:rPr>
                <w:rFonts w:asciiTheme="minorHAnsi" w:hAnsiTheme="minorHAnsi" w:cstheme="minorHAnsi"/>
                <w:color w:val="000000"/>
                <w:sz w:val="18"/>
                <w:szCs w:val="22"/>
              </w:rPr>
              <w:t xml:space="preserve"> HRS</w:t>
            </w:r>
          </w:p>
          <w:p w14:paraId="34D33962" w14:textId="00F51167" w:rsidR="004E4820"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559153735"/>
                <w14:checkbox>
                  <w14:checked w14:val="1"/>
                  <w14:checkedState w14:val="2612" w14:font="MS Gothic"/>
                  <w14:uncheckedState w14:val="2610" w14:font="MS Gothic"/>
                </w14:checkbox>
              </w:sdtPr>
              <w:sdtContent>
                <w:r w:rsidR="00C9207B" w:rsidRPr="000A5A5D">
                  <w:rPr>
                    <w:rFonts w:ascii="MS Gothic" w:eastAsia="MS Gothic" w:hAnsi="MS Gothic" w:cstheme="minorHAnsi"/>
                    <w:color w:val="000000"/>
                    <w:sz w:val="20"/>
                    <w:szCs w:val="22"/>
                  </w:rPr>
                  <w:t>☒</w:t>
                </w:r>
              </w:sdtContent>
            </w:sdt>
            <w:r w:rsidR="004E4820" w:rsidRPr="000A5A5D">
              <w:rPr>
                <w:rFonts w:asciiTheme="minorHAnsi" w:hAnsiTheme="minorHAnsi" w:cstheme="minorHAnsi"/>
                <w:color w:val="000000"/>
                <w:sz w:val="20"/>
                <w:szCs w:val="22"/>
              </w:rPr>
              <w:t xml:space="preserve">  </w:t>
            </w:r>
            <w:r w:rsidR="004E4820" w:rsidRPr="000A5A5D">
              <w:rPr>
                <w:rFonts w:asciiTheme="minorHAnsi" w:hAnsiTheme="minorHAnsi" w:cstheme="minorHAnsi"/>
                <w:color w:val="000000"/>
                <w:sz w:val="20"/>
                <w:szCs w:val="22"/>
                <w:u w:val="single"/>
              </w:rPr>
              <w:t>Hydrogen End uses: Transport</w:t>
            </w:r>
          </w:p>
          <w:p w14:paraId="264D43FD" w14:textId="15520F4A" w:rsidR="004E4820"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920777195"/>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szCs w:val="22"/>
                  </w:rPr>
                  <w:t>☐</w:t>
                </w:r>
              </w:sdtContent>
            </w:sdt>
            <w:r w:rsidR="004E4820"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1069236345"/>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szCs w:val="22"/>
                  </w:rPr>
                  <w:t>☐</w:t>
                </w:r>
              </w:sdtContent>
            </w:sdt>
            <w:r w:rsidR="004E4820"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1138406852"/>
                <w14:checkbox>
                  <w14:checked w14:val="1"/>
                  <w14:checkedState w14:val="2612" w14:font="MS Gothic"/>
                  <w14:uncheckedState w14:val="2610" w14:font="MS Gothic"/>
                </w14:checkbox>
              </w:sdtPr>
              <w:sdtContent>
                <w:r w:rsidR="004E4820" w:rsidRPr="000A5A5D">
                  <w:rPr>
                    <w:rFonts w:ascii="MS Gothic" w:eastAsia="MS Gothic" w:hAnsi="MS Gothic" w:cstheme="minorHAnsi"/>
                    <w:color w:val="000000"/>
                    <w:sz w:val="18"/>
                    <w:szCs w:val="22"/>
                  </w:rPr>
                  <w:t>☒</w:t>
                </w:r>
              </w:sdtContent>
            </w:sdt>
            <w:r w:rsidR="004E4820"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689490379"/>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szCs w:val="22"/>
                  </w:rPr>
                  <w:t>☐</w:t>
                </w:r>
              </w:sdtContent>
            </w:sdt>
            <w:r w:rsidR="004E4820"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886871977"/>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szCs w:val="22"/>
                  </w:rPr>
                  <w:t>☐</w:t>
                </w:r>
              </w:sdtContent>
            </w:sdt>
            <w:r w:rsidR="004E4820" w:rsidRPr="000A5A5D">
              <w:rPr>
                <w:rFonts w:asciiTheme="minorHAnsi" w:hAnsiTheme="minorHAnsi" w:cstheme="minorHAnsi"/>
                <w:color w:val="000000"/>
                <w:sz w:val="18"/>
                <w:szCs w:val="22"/>
              </w:rPr>
              <w:t xml:space="preserve">  Aeronautic </w:t>
            </w:r>
          </w:p>
          <w:p w14:paraId="7D35FD26" w14:textId="300B5AB9" w:rsidR="004E4820"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847602726"/>
                <w14:checkbox>
                  <w14:checked w14:val="0"/>
                  <w14:checkedState w14:val="2612" w14:font="MS Gothic"/>
                  <w14:uncheckedState w14:val="2610" w14:font="MS Gothic"/>
                </w14:checkbox>
              </w:sdtPr>
              <w:sdtContent>
                <w:r w:rsidR="004E4820" w:rsidRPr="000A5A5D">
                  <w:rPr>
                    <w:rFonts w:ascii="MS Gothic" w:eastAsia="MS Gothic" w:hAnsi="MS Gothic" w:cstheme="minorHAnsi"/>
                    <w:color w:val="000000"/>
                    <w:sz w:val="20"/>
                    <w:szCs w:val="22"/>
                  </w:rPr>
                  <w:t>☐</w:t>
                </w:r>
              </w:sdtContent>
            </w:sdt>
            <w:r w:rsidR="004E4820" w:rsidRPr="000A5A5D">
              <w:rPr>
                <w:rFonts w:asciiTheme="minorHAnsi" w:hAnsiTheme="minorHAnsi" w:cstheme="minorHAnsi"/>
                <w:color w:val="000000"/>
                <w:sz w:val="20"/>
                <w:szCs w:val="22"/>
                <w:u w:val="single"/>
              </w:rPr>
              <w:t xml:space="preserve">   Hydrogen End uses: Heat and Power</w:t>
            </w:r>
          </w:p>
          <w:p w14:paraId="1B3D9C82" w14:textId="1C98221C" w:rsidR="004E4820"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384368108"/>
                <w14:checkbox>
                  <w14:checked w14:val="0"/>
                  <w14:checkedState w14:val="2612" w14:font="MS Gothic"/>
                  <w14:uncheckedState w14:val="2610" w14:font="MS Gothic"/>
                </w14:checkbox>
              </w:sdtPr>
              <w:sdtContent>
                <w:r w:rsidR="004E4820" w:rsidRPr="000A5A5D">
                  <w:rPr>
                    <w:rFonts w:ascii="MS Gothic" w:eastAsia="MS Gothic" w:hAnsi="MS Gothic" w:cstheme="minorHAnsi"/>
                    <w:color w:val="000000"/>
                    <w:sz w:val="18"/>
                    <w:szCs w:val="22"/>
                  </w:rPr>
                  <w:t>☐</w:t>
                </w:r>
              </w:sdtContent>
            </w:sdt>
            <w:r w:rsidR="004E4820"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36240108"/>
                <w14:checkbox>
                  <w14:checked w14:val="0"/>
                  <w14:checkedState w14:val="2612" w14:font="MS Gothic"/>
                  <w14:uncheckedState w14:val="2610" w14:font="MS Gothic"/>
                </w14:checkbox>
              </w:sdtPr>
              <w:sdtContent>
                <w:r w:rsidR="004E4820" w:rsidRPr="000A5A5D">
                  <w:rPr>
                    <w:rFonts w:ascii="MS Gothic" w:eastAsia="MS Gothic" w:hAnsi="MS Gothic" w:cstheme="minorHAnsi"/>
                    <w:color w:val="000000"/>
                    <w:sz w:val="18"/>
                    <w:szCs w:val="22"/>
                  </w:rPr>
                  <w:t>☐</w:t>
                </w:r>
              </w:sdtContent>
            </w:sdt>
            <w:r w:rsidR="004E4820" w:rsidRPr="000A5A5D">
              <w:rPr>
                <w:rFonts w:asciiTheme="minorHAnsi" w:hAnsiTheme="minorHAnsi" w:cstheme="minorHAnsi"/>
                <w:color w:val="000000"/>
                <w:sz w:val="18"/>
                <w:szCs w:val="22"/>
              </w:rPr>
              <w:t xml:space="preserve">  Turbines, boilers and burners</w:t>
            </w:r>
          </w:p>
          <w:p w14:paraId="25A9EAE4" w14:textId="4AEAE73A" w:rsidR="004E4820"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638411310"/>
                <w14:checkbox>
                  <w14:checked w14:val="1"/>
                  <w14:checkedState w14:val="2612" w14:font="MS Gothic"/>
                  <w14:uncheckedState w14:val="2610" w14:font="MS Gothic"/>
                </w14:checkbox>
              </w:sdtPr>
              <w:sdtContent>
                <w:r w:rsidR="00FE1B3C" w:rsidRPr="000A5A5D">
                  <w:rPr>
                    <w:rFonts w:ascii="MS Gothic" w:eastAsia="MS Gothic" w:hAnsi="MS Gothic" w:cstheme="minorHAnsi"/>
                    <w:color w:val="000000"/>
                    <w:sz w:val="20"/>
                    <w:szCs w:val="22"/>
                  </w:rPr>
                  <w:t>☒</w:t>
                </w:r>
              </w:sdtContent>
            </w:sdt>
            <w:r w:rsidR="004E4820" w:rsidRPr="000A5A5D">
              <w:rPr>
                <w:rFonts w:asciiTheme="minorHAnsi" w:hAnsiTheme="minorHAnsi" w:cstheme="minorHAnsi"/>
                <w:color w:val="000000"/>
                <w:sz w:val="20"/>
                <w:szCs w:val="22"/>
              </w:rPr>
              <w:t xml:space="preserve">   </w:t>
            </w:r>
            <w:r w:rsidR="004E4820" w:rsidRPr="000A5A5D">
              <w:rPr>
                <w:rFonts w:asciiTheme="minorHAnsi" w:hAnsiTheme="minorHAnsi" w:cstheme="minorHAnsi"/>
                <w:color w:val="000000"/>
                <w:sz w:val="20"/>
                <w:szCs w:val="22"/>
                <w:u w:val="single"/>
              </w:rPr>
              <w:t>Cross-cutting</w:t>
            </w:r>
          </w:p>
          <w:p w14:paraId="02A4E122" w14:textId="79B8FDCA" w:rsidR="004E4820"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917011277"/>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szCs w:val="22"/>
                  </w:rPr>
                  <w:t>☐</w:t>
                </w:r>
              </w:sdtContent>
            </w:sdt>
            <w:r w:rsidR="004E4820"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170408299"/>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szCs w:val="22"/>
                  </w:rPr>
                  <w:t>☐</w:t>
                </w:r>
              </w:sdtContent>
            </w:sdt>
            <w:r w:rsidR="004E4820"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605152285"/>
                <w14:checkbox>
                  <w14:checked w14:val="1"/>
                  <w14:checkedState w14:val="2612" w14:font="MS Gothic"/>
                  <w14:uncheckedState w14:val="2610" w14:font="MS Gothic"/>
                </w14:checkbox>
              </w:sdtPr>
              <w:sdtContent>
                <w:r w:rsidR="00FE1B3C" w:rsidRPr="000A5A5D">
                  <w:rPr>
                    <w:rFonts w:ascii="MS Gothic" w:eastAsia="MS Gothic" w:hAnsi="MS Gothic" w:cstheme="minorHAnsi"/>
                    <w:color w:val="000000"/>
                    <w:sz w:val="18"/>
                    <w:szCs w:val="22"/>
                  </w:rPr>
                  <w:t>☒</w:t>
                </w:r>
              </w:sdtContent>
            </w:sdt>
            <w:r w:rsidR="004E4820" w:rsidRPr="000A5A5D">
              <w:rPr>
                <w:rFonts w:asciiTheme="minorHAnsi" w:hAnsiTheme="minorHAnsi" w:cstheme="minorHAnsi"/>
                <w:color w:val="000000"/>
                <w:sz w:val="18"/>
                <w:szCs w:val="22"/>
              </w:rPr>
              <w:t xml:space="preserve">  Safety, Pre-Normative Research and Regulations, Codes and Standards</w:t>
            </w:r>
          </w:p>
          <w:p w14:paraId="0A5D8097" w14:textId="77777777" w:rsidR="004E4820"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66422901"/>
                <w14:checkbox>
                  <w14:checked w14:val="0"/>
                  <w14:checkedState w14:val="2612" w14:font="MS Gothic"/>
                  <w14:uncheckedState w14:val="2610" w14:font="MS Gothic"/>
                </w14:checkbox>
              </w:sdtPr>
              <w:sdtContent>
                <w:r w:rsidR="004E4820" w:rsidRPr="000A5A5D">
                  <w:rPr>
                    <w:rFonts w:ascii="MS Gothic" w:eastAsia="MS Gothic" w:hAnsi="MS Gothic" w:cstheme="minorHAnsi"/>
                    <w:color w:val="000000"/>
                    <w:sz w:val="20"/>
                    <w:szCs w:val="22"/>
                  </w:rPr>
                  <w:t>☐</w:t>
                </w:r>
              </w:sdtContent>
            </w:sdt>
            <w:r w:rsidR="004E4820" w:rsidRPr="000A5A5D">
              <w:rPr>
                <w:rFonts w:asciiTheme="minorHAnsi" w:hAnsiTheme="minorHAnsi" w:cstheme="minorHAnsi"/>
                <w:color w:val="000000"/>
                <w:sz w:val="20"/>
                <w:szCs w:val="22"/>
              </w:rPr>
              <w:t xml:space="preserve"> </w:t>
            </w:r>
            <w:r w:rsidR="004E4820" w:rsidRPr="000A5A5D">
              <w:rPr>
                <w:rFonts w:asciiTheme="minorHAnsi" w:hAnsiTheme="minorHAnsi" w:cstheme="minorHAnsi"/>
                <w:color w:val="000000"/>
                <w:sz w:val="20"/>
                <w:szCs w:val="22"/>
                <w:u w:val="single"/>
              </w:rPr>
              <w:t>H2-Valley</w:t>
            </w:r>
          </w:p>
          <w:p w14:paraId="401ACCEA" w14:textId="77777777" w:rsidR="004E4820"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980574638"/>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20"/>
                    <w:szCs w:val="22"/>
                  </w:rPr>
                  <w:t>☐</w:t>
                </w:r>
              </w:sdtContent>
            </w:sdt>
            <w:r w:rsidR="004E4820" w:rsidRPr="000A5A5D">
              <w:rPr>
                <w:rFonts w:asciiTheme="minorHAnsi" w:hAnsiTheme="minorHAnsi" w:cstheme="minorHAnsi"/>
                <w:color w:val="000000"/>
                <w:sz w:val="20"/>
                <w:szCs w:val="22"/>
              </w:rPr>
              <w:t xml:space="preserve"> </w:t>
            </w:r>
            <w:r w:rsidR="004E4820" w:rsidRPr="000A5A5D">
              <w:rPr>
                <w:rFonts w:asciiTheme="minorHAnsi" w:hAnsiTheme="minorHAnsi" w:cstheme="minorHAnsi"/>
                <w:color w:val="000000"/>
                <w:sz w:val="20"/>
                <w:szCs w:val="22"/>
                <w:u w:val="single"/>
              </w:rPr>
              <w:t>Supply chain</w:t>
            </w:r>
          </w:p>
          <w:p w14:paraId="5F341659" w14:textId="77777777" w:rsidR="004E4820"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31376254"/>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20"/>
                    <w:szCs w:val="22"/>
                  </w:rPr>
                  <w:t>☐</w:t>
                </w:r>
              </w:sdtContent>
            </w:sdt>
            <w:r w:rsidR="004E4820" w:rsidRPr="000A5A5D">
              <w:rPr>
                <w:rFonts w:asciiTheme="minorHAnsi" w:hAnsiTheme="minorHAnsi" w:cstheme="minorHAnsi"/>
                <w:color w:val="000000"/>
                <w:sz w:val="20"/>
                <w:szCs w:val="22"/>
              </w:rPr>
              <w:t xml:space="preserve"> </w:t>
            </w:r>
            <w:r w:rsidR="004E4820" w:rsidRPr="000A5A5D">
              <w:rPr>
                <w:rFonts w:asciiTheme="minorHAnsi" w:hAnsiTheme="minorHAnsi" w:cstheme="minorHAnsi"/>
                <w:color w:val="000000"/>
                <w:sz w:val="20"/>
                <w:szCs w:val="22"/>
                <w:u w:val="single"/>
              </w:rPr>
              <w:t>Strategic Research Challenge</w:t>
            </w:r>
          </w:p>
          <w:p w14:paraId="6C4A2DB8" w14:textId="77777777" w:rsidR="004E4820"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427506303"/>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szCs w:val="22"/>
                  </w:rPr>
                  <w:t>☐</w:t>
                </w:r>
              </w:sdtContent>
            </w:sdt>
            <w:r w:rsidR="004E4820" w:rsidRPr="000A5A5D">
              <w:rPr>
                <w:rFonts w:asciiTheme="minorHAnsi" w:hAnsiTheme="minorHAnsi" w:cstheme="minorHAnsi"/>
                <w:color w:val="000000"/>
                <w:sz w:val="18"/>
                <w:szCs w:val="22"/>
              </w:rPr>
              <w:t xml:space="preserve"> Low or free PGM catalysts and reducing critical raw materials in electrolysers and fuel cells</w:t>
            </w:r>
          </w:p>
          <w:p w14:paraId="74C8E06E" w14:textId="77777777" w:rsidR="004E4820"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434019363"/>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szCs w:val="22"/>
                  </w:rPr>
                  <w:t>☐</w:t>
                </w:r>
              </w:sdtContent>
            </w:sdt>
            <w:r w:rsidR="004E4820" w:rsidRPr="000A5A5D">
              <w:rPr>
                <w:rFonts w:asciiTheme="minorHAnsi" w:hAnsiTheme="minorHAnsi" w:cstheme="minorHAnsi"/>
                <w:color w:val="000000"/>
                <w:sz w:val="18"/>
                <w:szCs w:val="22"/>
              </w:rPr>
              <w:t xml:space="preserve"> Advanced materials for hydrogen storage</w:t>
            </w:r>
          </w:p>
          <w:p w14:paraId="6C285D4B" w14:textId="5956CE13" w:rsidR="004E4820" w:rsidRPr="000A5A5D" w:rsidRDefault="00EF67FA" w:rsidP="00F25222">
            <w:pPr>
              <w:pBdr>
                <w:top w:val="nil"/>
                <w:left w:val="nil"/>
                <w:bottom w:val="nil"/>
                <w:right w:val="nil"/>
                <w:between w:val="nil"/>
              </w:pBdr>
              <w:spacing w:after="80" w:line="276" w:lineRule="auto"/>
              <w:jc w:val="both"/>
              <w:rPr>
                <w:color w:val="000000"/>
                <w:sz w:val="20"/>
                <w:szCs w:val="20"/>
              </w:rPr>
            </w:pPr>
            <w:sdt>
              <w:sdtPr>
                <w:rPr>
                  <w:rFonts w:cstheme="minorHAnsi"/>
                  <w:color w:val="000000"/>
                  <w:sz w:val="18"/>
                </w:rPr>
                <w:id w:val="-1395883617"/>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rPr>
                  <w:t>☐</w:t>
                </w:r>
              </w:sdtContent>
            </w:sdt>
            <w:r w:rsidR="004E4820" w:rsidRPr="000A5A5D">
              <w:rPr>
                <w:rFonts w:cstheme="minorHAnsi"/>
                <w:color w:val="000000"/>
                <w:sz w:val="18"/>
              </w:rPr>
              <w:t xml:space="preserve"> Advanced understanding of the performance / durability mechanisms of electrolysers and fuel cells</w:t>
            </w:r>
          </w:p>
        </w:tc>
      </w:tr>
      <w:tr w:rsidR="004E4820" w:rsidRPr="000A5A5D" w14:paraId="307B1E57" w14:textId="77777777" w:rsidTr="00164FF6">
        <w:tc>
          <w:tcPr>
            <w:tcW w:w="3261" w:type="dxa"/>
          </w:tcPr>
          <w:p w14:paraId="25407387" w14:textId="77777777" w:rsidR="004E4820" w:rsidRPr="000A5A5D" w:rsidRDefault="004E4820" w:rsidP="00F25222">
            <w:pPr>
              <w:pBdr>
                <w:top w:val="nil"/>
                <w:left w:val="nil"/>
                <w:bottom w:val="nil"/>
                <w:right w:val="nil"/>
                <w:between w:val="nil"/>
              </w:pBdr>
              <w:spacing w:after="80" w:line="276" w:lineRule="auto"/>
              <w:jc w:val="both"/>
              <w:rPr>
                <w:i/>
                <w:color w:val="000000"/>
                <w:sz w:val="20"/>
                <w:szCs w:val="20"/>
              </w:rPr>
            </w:pPr>
            <w:r w:rsidRPr="000A5A5D">
              <w:rPr>
                <w:rFonts w:ascii="Calibri" w:eastAsia="Calibri" w:hAnsi="Calibri" w:cs="Calibri"/>
                <w:i/>
                <w:color w:val="000000"/>
                <w:sz w:val="20"/>
                <w:szCs w:val="20"/>
              </w:rPr>
              <w:lastRenderedPageBreak/>
              <w:t>Choose the JU specific outcomes and KPIs to which this topic contributes and if necessary, explain how your topic will contribute to them in no more than few lines</w:t>
            </w:r>
          </w:p>
        </w:tc>
        <w:tc>
          <w:tcPr>
            <w:tcW w:w="6520" w:type="dxa"/>
          </w:tcPr>
          <w:p w14:paraId="35358847" w14:textId="77D5FAEA" w:rsidR="004E482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3070138"/>
                <w14:checkbox>
                  <w14:checked w14:val="1"/>
                  <w14:checkedState w14:val="2612" w14:font="MS Gothic"/>
                  <w14:uncheckedState w14:val="2610" w14:font="MS Gothic"/>
                </w14:checkbox>
              </w:sdtPr>
              <w:sdtContent>
                <w:r w:rsidR="00905EE0" w:rsidRPr="000A5A5D">
                  <w:rPr>
                    <w:rFonts w:ascii="MS Gothic" w:eastAsia="MS Gothic" w:hAnsi="MS Gothic" w:cstheme="minorHAnsi"/>
                    <w:color w:val="000000"/>
                    <w:sz w:val="20"/>
                    <w:szCs w:val="22"/>
                  </w:rPr>
                  <w:t>☒</w:t>
                </w:r>
              </w:sdtContent>
            </w:sdt>
            <w:r w:rsidR="004E4820" w:rsidRPr="000A5A5D">
              <w:rPr>
                <w:rFonts w:asciiTheme="minorHAnsi" w:hAnsiTheme="minorHAnsi" w:cstheme="minorHAnsi"/>
                <w:color w:val="000000"/>
                <w:sz w:val="20"/>
                <w:szCs w:val="22"/>
              </w:rPr>
              <w:t xml:space="preserve">  </w:t>
            </w:r>
            <w:r w:rsidR="004E4820"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61B9DC57" w14:textId="080374D4" w:rsidR="004E48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04633020"/>
                <w14:checkbox>
                  <w14:checked w14:val="1"/>
                  <w14:checkedState w14:val="2612" w14:font="MS Gothic"/>
                  <w14:uncheckedState w14:val="2610" w14:font="MS Gothic"/>
                </w14:checkbox>
              </w:sdtPr>
              <w:sdtContent>
                <w:r w:rsidR="00905EE0" w:rsidRPr="000A5A5D">
                  <w:rPr>
                    <w:rFonts w:ascii="MS Gothic" w:eastAsia="MS Gothic" w:hAnsi="MS Gothic" w:cstheme="minorHAnsi"/>
                    <w:color w:val="000000"/>
                    <w:sz w:val="18"/>
                    <w:szCs w:val="22"/>
                  </w:rPr>
                  <w:t>☒</w:t>
                </w:r>
              </w:sdtContent>
            </w:sdt>
            <w:r w:rsidR="004E4820" w:rsidRPr="000A5A5D">
              <w:rPr>
                <w:rFonts w:asciiTheme="minorHAnsi" w:hAnsiTheme="minorHAnsi" w:cstheme="minorHAnsi"/>
                <w:color w:val="000000"/>
                <w:sz w:val="18"/>
                <w:szCs w:val="22"/>
              </w:rPr>
              <w:t xml:space="preserve">   KPI6 Carbon footprint of hydrogen technology applications</w:t>
            </w:r>
          </w:p>
          <w:p w14:paraId="3246D990" w14:textId="77777777" w:rsidR="004E48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11841507"/>
                <w14:checkbox>
                  <w14:checked w14:val="0"/>
                  <w14:checkedState w14:val="2612" w14:font="MS Gothic"/>
                  <w14:uncheckedState w14:val="2610" w14:font="MS Gothic"/>
                </w14:checkbox>
              </w:sdtPr>
              <w:sdtContent>
                <w:r w:rsidR="004E4820" w:rsidRPr="000A5A5D">
                  <w:rPr>
                    <w:rFonts w:ascii="MS Gothic" w:eastAsia="MS Gothic" w:hAnsi="MS Gothic" w:cstheme="minorHAnsi"/>
                    <w:color w:val="000000"/>
                    <w:sz w:val="18"/>
                    <w:szCs w:val="22"/>
                  </w:rPr>
                  <w:t>☐</w:t>
                </w:r>
              </w:sdtContent>
            </w:sdt>
            <w:r w:rsidR="004E4820" w:rsidRPr="000A5A5D">
              <w:rPr>
                <w:rFonts w:asciiTheme="minorHAnsi" w:hAnsiTheme="minorHAnsi" w:cstheme="minorHAnsi"/>
                <w:color w:val="000000"/>
                <w:sz w:val="18"/>
                <w:szCs w:val="22"/>
              </w:rPr>
              <w:t xml:space="preserve">   KPI-7 Use of PGMs and CRMs in hydrogen technology applications</w:t>
            </w:r>
          </w:p>
          <w:p w14:paraId="631528A0" w14:textId="4A7F8F9D" w:rsidR="004E4820"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508016301"/>
                <w14:checkbox>
                  <w14:checked w14:val="0"/>
                  <w14:checkedState w14:val="2612" w14:font="MS Gothic"/>
                  <w14:uncheckedState w14:val="2610" w14:font="MS Gothic"/>
                </w14:checkbox>
              </w:sdtPr>
              <w:sdtContent>
                <w:r w:rsidR="00FE1B3C" w:rsidRPr="000A5A5D">
                  <w:rPr>
                    <w:rFonts w:ascii="MS Gothic" w:eastAsia="MS Gothic" w:hAnsi="MS Gothic" w:cstheme="minorHAnsi"/>
                    <w:color w:val="000000"/>
                    <w:sz w:val="20"/>
                    <w:szCs w:val="22"/>
                  </w:rPr>
                  <w:t>☐</w:t>
                </w:r>
              </w:sdtContent>
            </w:sdt>
            <w:r w:rsidR="004E4820" w:rsidRPr="000A5A5D">
              <w:rPr>
                <w:rFonts w:asciiTheme="minorHAnsi" w:hAnsiTheme="minorHAnsi" w:cstheme="minorHAnsi"/>
                <w:color w:val="000000"/>
                <w:sz w:val="20"/>
                <w:szCs w:val="22"/>
                <w:u w:val="single"/>
              </w:rPr>
              <w:t xml:space="preserve">  Outcome-2 Improving the cost-effectiveness of clean hydrogen solutions</w:t>
            </w:r>
          </w:p>
          <w:p w14:paraId="3DC46E9F" w14:textId="724CE318" w:rsidR="004E48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981766258"/>
                <w14:checkbox>
                  <w14:checked w14:val="0"/>
                  <w14:checkedState w14:val="2612" w14:font="MS Gothic"/>
                  <w14:uncheckedState w14:val="2610" w14:font="MS Gothic"/>
                </w14:checkbox>
              </w:sdtPr>
              <w:sdtContent>
                <w:r w:rsidR="00FE1B3C" w:rsidRPr="000A5A5D">
                  <w:rPr>
                    <w:rFonts w:ascii="MS Gothic" w:eastAsia="MS Gothic" w:hAnsi="MS Gothic" w:cstheme="minorHAnsi"/>
                    <w:color w:val="000000"/>
                    <w:sz w:val="18"/>
                    <w:szCs w:val="22"/>
                  </w:rPr>
                  <w:t>☐</w:t>
                </w:r>
              </w:sdtContent>
            </w:sdt>
            <w:r w:rsidR="004E4820" w:rsidRPr="000A5A5D">
              <w:rPr>
                <w:rFonts w:asciiTheme="minorHAnsi" w:hAnsiTheme="minorHAnsi" w:cstheme="minorHAnsi"/>
                <w:color w:val="000000"/>
                <w:sz w:val="18"/>
                <w:szCs w:val="22"/>
              </w:rPr>
              <w:t xml:space="preserve">  KPI-8 Cost of electrolyser technologies used in hydrogen production</w:t>
            </w:r>
          </w:p>
          <w:p w14:paraId="33D4A434" w14:textId="77777777" w:rsidR="004E48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0352208"/>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szCs w:val="22"/>
                  </w:rPr>
                  <w:t>☐</w:t>
                </w:r>
              </w:sdtContent>
            </w:sdt>
            <w:r w:rsidR="004E4820" w:rsidRPr="000A5A5D">
              <w:rPr>
                <w:rFonts w:asciiTheme="minorHAnsi" w:hAnsiTheme="minorHAnsi" w:cstheme="minorHAnsi"/>
                <w:color w:val="000000"/>
                <w:sz w:val="18"/>
                <w:szCs w:val="22"/>
              </w:rPr>
              <w:t xml:space="preserve">  KPI-9 Cost of Heavy-Duty Vehicles</w:t>
            </w:r>
          </w:p>
          <w:p w14:paraId="7FAC1B94" w14:textId="77777777" w:rsidR="004E48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665135418"/>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szCs w:val="22"/>
                  </w:rPr>
                  <w:t>☐</w:t>
                </w:r>
              </w:sdtContent>
            </w:sdt>
            <w:r w:rsidR="004E4820" w:rsidRPr="000A5A5D">
              <w:rPr>
                <w:rFonts w:asciiTheme="minorHAnsi" w:hAnsiTheme="minorHAnsi" w:cstheme="minorHAnsi"/>
                <w:color w:val="000000"/>
                <w:sz w:val="18"/>
                <w:szCs w:val="22"/>
              </w:rPr>
              <w:t xml:space="preserve">  KPI-10 Cost of clean hydrogen distribution</w:t>
            </w:r>
          </w:p>
          <w:p w14:paraId="08AB01EB" w14:textId="1636154D" w:rsidR="004E482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699394853"/>
                <w14:checkbox>
                  <w14:checked w14:val="0"/>
                  <w14:checkedState w14:val="2612" w14:font="MS Gothic"/>
                  <w14:uncheckedState w14:val="2610" w14:font="MS Gothic"/>
                </w14:checkbox>
              </w:sdtPr>
              <w:sdtContent>
                <w:r w:rsidR="00FE1B3C" w:rsidRPr="000A5A5D">
                  <w:rPr>
                    <w:rFonts w:ascii="MS Gothic" w:eastAsia="MS Gothic" w:hAnsi="MS Gothic" w:cstheme="minorHAnsi"/>
                    <w:color w:val="000000"/>
                    <w:sz w:val="20"/>
                    <w:szCs w:val="22"/>
                  </w:rPr>
                  <w:t>☐</w:t>
                </w:r>
              </w:sdtContent>
            </w:sdt>
            <w:r w:rsidR="004E4820" w:rsidRPr="000A5A5D">
              <w:rPr>
                <w:rFonts w:asciiTheme="minorHAnsi" w:hAnsiTheme="minorHAnsi" w:cstheme="minorHAnsi"/>
                <w:color w:val="000000"/>
                <w:sz w:val="20"/>
                <w:szCs w:val="22"/>
              </w:rPr>
              <w:t xml:space="preserve">  </w:t>
            </w:r>
            <w:r w:rsidR="004E4820" w:rsidRPr="000A5A5D">
              <w:rPr>
                <w:rFonts w:asciiTheme="minorHAnsi" w:hAnsiTheme="minorHAnsi" w:cstheme="minorHAnsi"/>
                <w:color w:val="000000"/>
                <w:sz w:val="20"/>
                <w:szCs w:val="22"/>
                <w:u w:val="single"/>
              </w:rPr>
              <w:t>Outcome-3 Demonstrating clean hydrogen solutions across the different sectors</w:t>
            </w:r>
          </w:p>
          <w:p w14:paraId="23753F4F" w14:textId="3B7ED19B" w:rsidR="004E48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50030567"/>
                <w14:checkbox>
                  <w14:checked w14:val="0"/>
                  <w14:checkedState w14:val="2612" w14:font="MS Gothic"/>
                  <w14:uncheckedState w14:val="2610" w14:font="MS Gothic"/>
                </w14:checkbox>
              </w:sdtPr>
              <w:sdtContent>
                <w:r w:rsidR="00FE1B3C" w:rsidRPr="000A5A5D">
                  <w:rPr>
                    <w:rFonts w:ascii="MS Gothic" w:eastAsia="MS Gothic" w:hAnsi="MS Gothic" w:cstheme="minorHAnsi"/>
                    <w:color w:val="000000"/>
                    <w:sz w:val="18"/>
                    <w:szCs w:val="22"/>
                  </w:rPr>
                  <w:t>☐</w:t>
                </w:r>
              </w:sdtContent>
            </w:sdt>
            <w:r w:rsidR="004E4820" w:rsidRPr="000A5A5D">
              <w:rPr>
                <w:rFonts w:asciiTheme="minorHAnsi" w:hAnsiTheme="minorHAnsi" w:cstheme="minorHAnsi"/>
                <w:color w:val="000000"/>
                <w:sz w:val="18"/>
                <w:szCs w:val="22"/>
              </w:rPr>
              <w:t xml:space="preserve"> KPI-11 MW of electrolysers deployed for hydrogen production funded by the JU</w:t>
            </w:r>
          </w:p>
          <w:p w14:paraId="640A703F" w14:textId="77777777" w:rsidR="004E48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100978765"/>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szCs w:val="22"/>
                  </w:rPr>
                  <w:t>☐</w:t>
                </w:r>
              </w:sdtContent>
            </w:sdt>
            <w:r w:rsidR="004E4820" w:rsidRPr="000A5A5D">
              <w:rPr>
                <w:rFonts w:asciiTheme="minorHAnsi" w:hAnsiTheme="minorHAnsi" w:cstheme="minorHAnsi"/>
                <w:color w:val="000000"/>
                <w:sz w:val="18"/>
                <w:szCs w:val="22"/>
              </w:rPr>
              <w:t xml:space="preserve"> KPI-12 Number of heavy-duty vehicles deployed within EU 27 funded by the JU</w:t>
            </w:r>
          </w:p>
          <w:p w14:paraId="7F8103B7" w14:textId="77777777" w:rsidR="004E48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13856485"/>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szCs w:val="22"/>
                  </w:rPr>
                  <w:t>☐</w:t>
                </w:r>
              </w:sdtContent>
            </w:sdt>
            <w:r w:rsidR="004E4820" w:rsidRPr="000A5A5D">
              <w:rPr>
                <w:rFonts w:asciiTheme="minorHAnsi" w:hAnsiTheme="minorHAnsi" w:cstheme="minorHAnsi"/>
                <w:color w:val="000000"/>
                <w:sz w:val="18"/>
                <w:szCs w:val="22"/>
              </w:rPr>
              <w:t xml:space="preserve"> KPI-13 Number of HRS deployed within EU 27 funded by the JU</w:t>
            </w:r>
          </w:p>
          <w:p w14:paraId="137873BA" w14:textId="77777777" w:rsidR="004E482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826052154"/>
                <w14:checkbox>
                  <w14:checked w14:val="0"/>
                  <w14:checkedState w14:val="2612" w14:font="MS Gothic"/>
                  <w14:uncheckedState w14:val="2610" w14:font="MS Gothic"/>
                </w14:checkbox>
              </w:sdtPr>
              <w:sdtContent>
                <w:r w:rsidR="004E4820" w:rsidRPr="000A5A5D">
                  <w:rPr>
                    <w:rFonts w:ascii="MS Gothic" w:eastAsia="MS Gothic" w:hAnsi="MS Gothic" w:cstheme="minorHAnsi"/>
                    <w:color w:val="000000"/>
                    <w:sz w:val="20"/>
                    <w:szCs w:val="22"/>
                  </w:rPr>
                  <w:t>☐</w:t>
                </w:r>
              </w:sdtContent>
            </w:sdt>
            <w:r w:rsidR="004E4820" w:rsidRPr="000A5A5D">
              <w:rPr>
                <w:rFonts w:asciiTheme="minorHAnsi" w:hAnsiTheme="minorHAnsi" w:cstheme="minorHAnsi"/>
                <w:color w:val="000000"/>
                <w:sz w:val="20"/>
                <w:szCs w:val="22"/>
              </w:rPr>
              <w:t xml:space="preserve">  </w:t>
            </w:r>
            <w:r w:rsidR="004E4820" w:rsidRPr="000A5A5D">
              <w:rPr>
                <w:rFonts w:asciiTheme="minorHAnsi" w:hAnsiTheme="minorHAnsi" w:cstheme="minorHAnsi"/>
                <w:color w:val="000000"/>
                <w:sz w:val="20"/>
                <w:szCs w:val="22"/>
                <w:u w:val="single"/>
              </w:rPr>
              <w:t>Outcome-4 Reinforcing the EU scientific and industrial ecosystem</w:t>
            </w:r>
          </w:p>
          <w:p w14:paraId="0EFC5DF2" w14:textId="77777777" w:rsidR="004E4820"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427622272"/>
                <w14:checkbox>
                  <w14:checked w14:val="0"/>
                  <w14:checkedState w14:val="2612" w14:font="MS Gothic"/>
                  <w14:uncheckedState w14:val="2610" w14:font="MS Gothic"/>
                </w14:checkbox>
              </w:sdtPr>
              <w:sdtContent>
                <w:r w:rsidR="004E4820" w:rsidRPr="000A5A5D">
                  <w:rPr>
                    <w:rFonts w:ascii="MS Gothic" w:eastAsia="MS Gothic" w:hAnsi="MS Gothic" w:cstheme="minorHAnsi"/>
                    <w:color w:val="000000"/>
                    <w:sz w:val="18"/>
                    <w:szCs w:val="22"/>
                  </w:rPr>
                  <w:t>☐</w:t>
                </w:r>
              </w:sdtContent>
            </w:sdt>
            <w:r w:rsidR="004E4820" w:rsidRPr="000A5A5D">
              <w:rPr>
                <w:rFonts w:asciiTheme="minorHAnsi" w:hAnsiTheme="minorHAnsi" w:cstheme="minorHAnsi"/>
                <w:color w:val="000000"/>
                <w:sz w:val="18"/>
                <w:szCs w:val="18"/>
              </w:rPr>
              <w:t xml:space="preserve"> KPI-14 Number of patents generated by the projects funded by the JU</w:t>
            </w:r>
          </w:p>
          <w:p w14:paraId="02ACC94F" w14:textId="77777777" w:rsidR="004E48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220322691"/>
                <w14:checkbox>
                  <w14:checked w14:val="0"/>
                  <w14:checkedState w14:val="2612" w14:font="MS Gothic"/>
                  <w14:uncheckedState w14:val="2610" w14:font="MS Gothic"/>
                </w14:checkbox>
              </w:sdtPr>
              <w:sdtContent>
                <w:r w:rsidR="004E4820" w:rsidRPr="000A5A5D">
                  <w:rPr>
                    <w:rFonts w:ascii="MS Gothic" w:eastAsia="MS Gothic" w:hAnsi="MS Gothic" w:cstheme="minorHAnsi"/>
                    <w:color w:val="000000"/>
                    <w:sz w:val="18"/>
                    <w:szCs w:val="22"/>
                  </w:rPr>
                  <w:t>☐</w:t>
                </w:r>
              </w:sdtContent>
            </w:sdt>
            <w:r w:rsidR="004E4820" w:rsidRPr="000A5A5D">
              <w:rPr>
                <w:rFonts w:asciiTheme="minorHAnsi" w:hAnsiTheme="minorHAnsi" w:cstheme="minorHAnsi"/>
                <w:color w:val="000000"/>
                <w:sz w:val="18"/>
                <w:szCs w:val="22"/>
              </w:rPr>
              <w:t xml:space="preserve"> KPI-15 Number of publications generated by the projects funded by the JU</w:t>
            </w:r>
          </w:p>
          <w:p w14:paraId="39B39E9C" w14:textId="77777777" w:rsidR="004E482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16760298"/>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20"/>
                    <w:szCs w:val="22"/>
                  </w:rPr>
                  <w:t>☐</w:t>
                </w:r>
              </w:sdtContent>
            </w:sdt>
            <w:r w:rsidR="004E4820" w:rsidRPr="000A5A5D">
              <w:rPr>
                <w:rFonts w:asciiTheme="minorHAnsi" w:hAnsiTheme="minorHAnsi" w:cstheme="minorHAnsi"/>
                <w:color w:val="000000"/>
                <w:sz w:val="20"/>
                <w:szCs w:val="22"/>
              </w:rPr>
              <w:t xml:space="preserve"> </w:t>
            </w:r>
            <w:r w:rsidR="004E4820" w:rsidRPr="000A5A5D">
              <w:rPr>
                <w:rFonts w:asciiTheme="minorHAnsi" w:hAnsiTheme="minorHAnsi" w:cstheme="minorHAnsi"/>
                <w:color w:val="000000"/>
                <w:sz w:val="20"/>
                <w:szCs w:val="22"/>
                <w:u w:val="single"/>
              </w:rPr>
              <w:t>Outcome-5 Increasing public awareness and uptake of hydrogen technologies</w:t>
            </w:r>
          </w:p>
          <w:p w14:paraId="62BE1010" w14:textId="3AD8A862" w:rsidR="004E4820" w:rsidRPr="000A5A5D" w:rsidRDefault="00EF67FA" w:rsidP="00F25222">
            <w:pPr>
              <w:pBdr>
                <w:top w:val="nil"/>
                <w:left w:val="nil"/>
                <w:bottom w:val="nil"/>
                <w:right w:val="nil"/>
                <w:between w:val="nil"/>
              </w:pBdr>
              <w:spacing w:after="80" w:line="276" w:lineRule="auto"/>
              <w:ind w:left="720" w:hanging="360"/>
              <w:jc w:val="both"/>
              <w:rPr>
                <w:color w:val="000000"/>
                <w:sz w:val="20"/>
                <w:szCs w:val="20"/>
              </w:rPr>
            </w:pPr>
            <w:sdt>
              <w:sdtPr>
                <w:rPr>
                  <w:rFonts w:cstheme="minorHAnsi"/>
                  <w:color w:val="000000"/>
                  <w:sz w:val="18"/>
                </w:rPr>
                <w:id w:val="-518548632"/>
                <w14:checkbox>
                  <w14:checked w14:val="0"/>
                  <w14:checkedState w14:val="2612" w14:font="MS Gothic"/>
                  <w14:uncheckedState w14:val="2610" w14:font="MS Gothic"/>
                </w14:checkbox>
              </w:sdtPr>
              <w:sdtContent>
                <w:r w:rsidR="004E4820" w:rsidRPr="000A5A5D">
                  <w:rPr>
                    <w:rFonts w:ascii="Segoe UI Symbol" w:eastAsia="MS Gothic" w:hAnsi="Segoe UI Symbol" w:cs="Segoe UI Symbol"/>
                    <w:color w:val="000000"/>
                    <w:sz w:val="18"/>
                  </w:rPr>
                  <w:t>☐</w:t>
                </w:r>
              </w:sdtContent>
            </w:sdt>
            <w:r w:rsidR="004E4820" w:rsidRPr="000A5A5D">
              <w:rPr>
                <w:rFonts w:cstheme="minorHAnsi"/>
                <w:color w:val="000000"/>
                <w:sz w:val="18"/>
              </w:rPr>
              <w:t xml:space="preserve"> KPI-16 Public perception of hydrogen technologies</w:t>
            </w:r>
          </w:p>
        </w:tc>
      </w:tr>
    </w:tbl>
    <w:p w14:paraId="721C9909" w14:textId="77777777" w:rsidR="00447150" w:rsidRPr="000A5A5D" w:rsidRDefault="00447150" w:rsidP="00F25222">
      <w:pPr>
        <w:jc w:val="both"/>
        <w:rPr>
          <w:rFonts w:eastAsia="Times New Roman" w:cstheme="minorHAnsi"/>
        </w:rPr>
      </w:pPr>
    </w:p>
    <w:p w14:paraId="6B1A1F1D" w14:textId="77777777" w:rsidR="00447150" w:rsidRPr="000A5A5D" w:rsidRDefault="00447150" w:rsidP="00F25222">
      <w:pPr>
        <w:jc w:val="both"/>
        <w:rPr>
          <w:rFonts w:eastAsia="Times New Roman" w:cstheme="minorHAnsi"/>
        </w:rPr>
      </w:pPr>
      <w:r w:rsidRPr="000A5A5D">
        <w:rPr>
          <w:rFonts w:eastAsia="Times New Roman" w:cstheme="minorHAnsi"/>
        </w:rPr>
        <w:br w:type="page"/>
      </w:r>
    </w:p>
    <w:p w14:paraId="75DC6C16" w14:textId="77777777" w:rsidR="004009D0" w:rsidRPr="000A5A5D" w:rsidRDefault="004009D0" w:rsidP="00F25222">
      <w:pPr>
        <w:pStyle w:val="Heading3"/>
        <w:jc w:val="both"/>
      </w:pPr>
      <w:r w:rsidRPr="000A5A5D">
        <w:rPr>
          <w:rFonts w:ascii="Calibri" w:eastAsia="Calibri" w:hAnsi="Calibri" w:cs="Calibri"/>
        </w:rPr>
        <w:lastRenderedPageBreak/>
        <w:t>Expected Outcome</w:t>
      </w:r>
    </w:p>
    <w:p w14:paraId="17A38D93" w14:textId="77777777" w:rsidR="0085327F" w:rsidRPr="0085327F" w:rsidRDefault="0085327F" w:rsidP="00F25222">
      <w:pPr>
        <w:jc w:val="both"/>
        <w:rPr>
          <w:rFonts w:eastAsia="Times New Roman" w:cstheme="minorHAnsi"/>
        </w:rPr>
      </w:pPr>
      <w:r w:rsidRPr="0085327F">
        <w:rPr>
          <w:rFonts w:eastAsia="Times New Roman" w:cstheme="minorHAnsi"/>
        </w:rPr>
        <w:t>With their ease of storage, safety, and high energy density compared to traditional hydrogen forms, hydrogen carriers can move energy in space and time conveniently. They can be transported via shipping, and part of the carrier can be dehydrogenated onboard to use the hydrogen as a fuel for the ship. The project aims to demonstrate an onboard dehydrogenation device to release the hydrogen contained in the carrier that is transported via shipping, in order to supply the power conversion unit (which should be a zero emissions device).</w:t>
      </w:r>
    </w:p>
    <w:p w14:paraId="787B00EA" w14:textId="77777777" w:rsidR="0085327F" w:rsidRPr="0085327F" w:rsidRDefault="0085327F" w:rsidP="00F25222">
      <w:pPr>
        <w:jc w:val="both"/>
        <w:rPr>
          <w:rFonts w:eastAsia="Times New Roman" w:cstheme="minorHAnsi"/>
        </w:rPr>
      </w:pPr>
      <w:r w:rsidRPr="0085327F">
        <w:rPr>
          <w:rFonts w:eastAsia="Times New Roman" w:cstheme="minorHAnsi"/>
        </w:rPr>
        <w:t>Project results are expected to contribute to the following expected outcomes:</w:t>
      </w:r>
    </w:p>
    <w:p w14:paraId="21DEF9E9" w14:textId="77777777" w:rsidR="0085327F" w:rsidRPr="00EC5DC7" w:rsidRDefault="0085327F" w:rsidP="00AA566B">
      <w:pPr>
        <w:numPr>
          <w:ilvl w:val="0"/>
          <w:numId w:val="12"/>
        </w:numPr>
        <w:jc w:val="both"/>
      </w:pPr>
      <w:r w:rsidRPr="00EC5DC7">
        <w:t>Contributions to decarbonating the waterborne transport sector by replacing the use of fossil fuels by the use of hydrogen carriers</w:t>
      </w:r>
    </w:p>
    <w:p w14:paraId="02261E83" w14:textId="77777777" w:rsidR="0085327F" w:rsidRPr="00EC5DC7" w:rsidRDefault="0085327F" w:rsidP="00AA566B">
      <w:pPr>
        <w:numPr>
          <w:ilvl w:val="0"/>
          <w:numId w:val="12"/>
        </w:numPr>
        <w:jc w:val="both"/>
      </w:pPr>
      <w:r w:rsidRPr="00EC5DC7">
        <w:t>Contributions to at least two full scale demonstrators for two different hydrogen carrier solutions by 2027</w:t>
      </w:r>
    </w:p>
    <w:p w14:paraId="0B6D4A48" w14:textId="77777777" w:rsidR="0085327F" w:rsidRPr="00EC5DC7" w:rsidRDefault="0085327F" w:rsidP="00AA566B">
      <w:pPr>
        <w:numPr>
          <w:ilvl w:val="0"/>
          <w:numId w:val="12"/>
        </w:numPr>
        <w:jc w:val="both"/>
      </w:pPr>
      <w:r w:rsidRPr="00EC5DC7">
        <w:t xml:space="preserve">Demonstrate the feasibility to store and use hydrogen carriers in a realistic environment on-board, including the relevant risk assessment </w:t>
      </w:r>
    </w:p>
    <w:p w14:paraId="7AC75298" w14:textId="77777777" w:rsidR="0085327F" w:rsidRPr="00EC5DC7" w:rsidRDefault="0085327F" w:rsidP="00AA566B">
      <w:pPr>
        <w:numPr>
          <w:ilvl w:val="0"/>
          <w:numId w:val="12"/>
        </w:numPr>
        <w:jc w:val="both"/>
      </w:pPr>
      <w:r w:rsidRPr="00EC5DC7">
        <w:t>Reduce the risks associated to hydrogen storage in vessels</w:t>
      </w:r>
    </w:p>
    <w:p w14:paraId="4BB88905" w14:textId="77777777" w:rsidR="0085327F" w:rsidRPr="00EC5DC7" w:rsidRDefault="0085327F" w:rsidP="00AA566B">
      <w:pPr>
        <w:numPr>
          <w:ilvl w:val="0"/>
          <w:numId w:val="12"/>
        </w:numPr>
        <w:jc w:val="both"/>
      </w:pPr>
      <w:r w:rsidRPr="00EC5DC7">
        <w:t xml:space="preserve">Development of pertinent technical rules. </w:t>
      </w:r>
    </w:p>
    <w:p w14:paraId="016D6075" w14:textId="77777777" w:rsidR="0085327F" w:rsidRPr="0085327F" w:rsidRDefault="0085327F" w:rsidP="00F25222">
      <w:pPr>
        <w:jc w:val="both"/>
        <w:rPr>
          <w:rFonts w:eastAsia="Times New Roman" w:cstheme="minorHAnsi"/>
        </w:rPr>
      </w:pPr>
      <w:r w:rsidRPr="0085327F">
        <w:rPr>
          <w:rFonts w:eastAsia="Times New Roman" w:cstheme="minorHAnsi"/>
        </w:rPr>
        <w:t>Project results are expected to contribute to the following objectives as reflected in the SRIA and align with the ambition of the Zero Emission Waterborne Transport PPP:</w:t>
      </w:r>
    </w:p>
    <w:p w14:paraId="5C1A2199" w14:textId="77777777" w:rsidR="0085327F" w:rsidRPr="00EC5DC7" w:rsidRDefault="0085327F" w:rsidP="00AA566B">
      <w:pPr>
        <w:numPr>
          <w:ilvl w:val="0"/>
          <w:numId w:val="12"/>
        </w:numPr>
        <w:jc w:val="both"/>
      </w:pPr>
      <w:r w:rsidRPr="00EC5DC7">
        <w:t>System efficiency: improvement of overall energy and economic efficiency of the integrated system;</w:t>
      </w:r>
    </w:p>
    <w:p w14:paraId="7187D428" w14:textId="77777777" w:rsidR="0085327F" w:rsidRPr="00EC5DC7" w:rsidRDefault="0085327F" w:rsidP="00AA566B">
      <w:pPr>
        <w:numPr>
          <w:ilvl w:val="0"/>
          <w:numId w:val="12"/>
        </w:numPr>
        <w:jc w:val="both"/>
      </w:pPr>
      <w:r w:rsidRPr="00EC5DC7">
        <w:t>Intensification of dehydrogenation processes and reactors concepts in real-ambient application</w:t>
      </w:r>
    </w:p>
    <w:p w14:paraId="02E2E537" w14:textId="77777777" w:rsidR="0085327F" w:rsidRPr="00EC5DC7" w:rsidRDefault="0085327F" w:rsidP="00AA566B">
      <w:pPr>
        <w:numPr>
          <w:ilvl w:val="0"/>
          <w:numId w:val="12"/>
        </w:numPr>
        <w:jc w:val="both"/>
      </w:pPr>
      <w:r w:rsidRPr="00EC5DC7">
        <w:t>Assessment of the availability and affordability of clean (pollution free) energy provision for the waterborne transport sector;</w:t>
      </w:r>
    </w:p>
    <w:p w14:paraId="55802AFF" w14:textId="77777777" w:rsidR="0085327F" w:rsidRPr="00EC5DC7" w:rsidRDefault="0085327F" w:rsidP="00AA566B">
      <w:pPr>
        <w:numPr>
          <w:ilvl w:val="0"/>
          <w:numId w:val="12"/>
        </w:numPr>
        <w:jc w:val="both"/>
      </w:pPr>
      <w:r w:rsidRPr="00EC5DC7">
        <w:t>Development of public awareness of hydrogen technologies including contributions from Social Science and Humanities if this was relevant.</w:t>
      </w:r>
    </w:p>
    <w:p w14:paraId="30FE6570" w14:textId="77777777" w:rsidR="0085327F" w:rsidRPr="00EC5DC7" w:rsidRDefault="0085327F" w:rsidP="00AA566B">
      <w:pPr>
        <w:numPr>
          <w:ilvl w:val="0"/>
          <w:numId w:val="12"/>
        </w:numPr>
        <w:jc w:val="both"/>
      </w:pPr>
      <w:r w:rsidRPr="00EC5DC7">
        <w:t>Develop the use of hydrogen carriers for waterborne transport applications according to RM06 and RM12 in Pillars Hydrogen distribution and Hydrogen End uses.</w:t>
      </w:r>
    </w:p>
    <w:p w14:paraId="055B8E71" w14:textId="1F2A15C1" w:rsidR="00447150" w:rsidRPr="000A5A5D" w:rsidRDefault="00447150" w:rsidP="00F25222">
      <w:pPr>
        <w:jc w:val="both"/>
        <w:rPr>
          <w:rFonts w:eastAsia="Times New Roman" w:cstheme="minorHAnsi"/>
        </w:rPr>
      </w:pPr>
    </w:p>
    <w:p w14:paraId="062A95FA" w14:textId="77777777" w:rsidR="00957732" w:rsidRPr="000A5A5D" w:rsidRDefault="00957732" w:rsidP="00F25222">
      <w:pPr>
        <w:pStyle w:val="Heading3"/>
        <w:jc w:val="both"/>
      </w:pPr>
      <w:r w:rsidRPr="000A5A5D">
        <w:rPr>
          <w:rFonts w:ascii="Calibri" w:eastAsia="Calibri" w:hAnsi="Calibri" w:cs="Calibri"/>
        </w:rPr>
        <w:t>Scope</w:t>
      </w:r>
    </w:p>
    <w:p w14:paraId="018E5972" w14:textId="77777777" w:rsidR="00DE0130" w:rsidRPr="00DE0130" w:rsidRDefault="00DE0130" w:rsidP="00F25222">
      <w:pPr>
        <w:jc w:val="both"/>
      </w:pPr>
      <w:r w:rsidRPr="00DE0130">
        <w:t>The goal of IMO’s Marine Environment Protection Committee is to reduce maritime sector GHG emissions by 40% in 2030 and 70% in 2050 compared to 2008 emissions. To achieve such goals, it is important to change the mean of powering vessels, using renewable-based fuels such as hydrogen. However, hydrogen presents numerous challenges regarding its safety, handling, and volumetric energy content. To cope with that, hydrogen can be bonded with other molecules to form hydrogen carriers, which present the advantages of having a higher hydrogen density while minimizing the risks and the challenges pertaining to its storage and transportation. Hydrogen carriers are therefore looked upon as strong candidates by offering the possibility to directly release hydrogen on-board, avoiding the needs of gaseous hydrogen storage and increasing the energy density.</w:t>
      </w:r>
    </w:p>
    <w:p w14:paraId="4D0A1067" w14:textId="77777777" w:rsidR="00DE0130" w:rsidRPr="00DE0130" w:rsidRDefault="00DE0130" w:rsidP="00F25222">
      <w:pPr>
        <w:jc w:val="both"/>
      </w:pPr>
      <w:r w:rsidRPr="00DE0130">
        <w:lastRenderedPageBreak/>
        <w:t>The topic aims to demonstrate in its operational environment an onboard dehydrogenation device to release the hydrogen contained in the carrier that is transported via shipping, in order to supply the power conversion unit (which should be a zero emissions device). The goal is to address the ability to store and to release hydrogen in a waterborne environment using a hydrogen carrier.</w:t>
      </w:r>
      <w:r w:rsidRPr="00DE0130" w:rsidDel="009D0CCF">
        <w:t xml:space="preserve"> </w:t>
      </w:r>
    </w:p>
    <w:p w14:paraId="16241CC8" w14:textId="77777777" w:rsidR="00DE0130" w:rsidRPr="00DE0130" w:rsidRDefault="00DE0130" w:rsidP="00F25222">
      <w:pPr>
        <w:jc w:val="both"/>
      </w:pPr>
      <w:r w:rsidRPr="00DE0130">
        <w:t>The project may also tackle regulatory aspects on storing hydrogen carriers on a ship according to IMO’s regulations.</w:t>
      </w:r>
    </w:p>
    <w:p w14:paraId="0270F00A" w14:textId="77777777" w:rsidR="00DE0130" w:rsidRPr="00DE0130" w:rsidRDefault="00DE0130" w:rsidP="00F25222">
      <w:pPr>
        <w:jc w:val="both"/>
      </w:pPr>
      <w:r w:rsidRPr="00DE0130">
        <w:t>Liquid and gaseous pure Hydrogen storage solutions are considered out of scope for this topic. Synthetic fuels such as methanol or ethanol are also considered out of scope for this topic.</w:t>
      </w:r>
    </w:p>
    <w:p w14:paraId="651B4CB1" w14:textId="41A05CD3" w:rsidR="00DE0130" w:rsidRPr="00DE0130" w:rsidRDefault="00DE0130" w:rsidP="00F25222">
      <w:pPr>
        <w:jc w:val="both"/>
      </w:pPr>
      <w:r w:rsidRPr="00DE0130">
        <w:t>The project will be considered successful if a hydrogen carrier powered vessel by a power unit of at least 10 kW rated power, is sailing for at least 1000 hours, in a waterborne environment, and solely based on the hydrogen powered powertrain. The vessel must comprise a hydrogen carrier and residue storage (if relevant), a hydrogen release device, and a powering device. The dehydrogenation device must not produce waste, and eventual carrier residue should preferably be recyclable</w:t>
      </w:r>
      <w:r w:rsidR="0015149E">
        <w:t>.</w:t>
      </w:r>
      <w:r w:rsidRPr="00DE0130">
        <w:t xml:space="preserve"> </w:t>
      </w:r>
    </w:p>
    <w:p w14:paraId="635A0BF3" w14:textId="77777777" w:rsidR="00DE0130" w:rsidRPr="00DE0130" w:rsidRDefault="00DE0130" w:rsidP="00F25222">
      <w:pPr>
        <w:jc w:val="both"/>
      </w:pPr>
      <w:r w:rsidRPr="00DE0130">
        <w:t>It is expected that technologies will reach TRL7 and their potential to be installed in several different types of ships (in terms of environment, power requirement, etc.) demonstrated.</w:t>
      </w:r>
    </w:p>
    <w:p w14:paraId="0E7A5564" w14:textId="5FFADED7" w:rsidR="00957732" w:rsidRPr="000A5A5D" w:rsidRDefault="00957732" w:rsidP="00F25222">
      <w:pPr>
        <w:jc w:val="both"/>
      </w:pPr>
    </w:p>
    <w:p w14:paraId="26D64ECF" w14:textId="64289EA8" w:rsidR="0042325A" w:rsidRPr="000A5A5D" w:rsidRDefault="0042325A" w:rsidP="00F25222">
      <w:pPr>
        <w:jc w:val="both"/>
        <w:rPr>
          <w:rFonts w:eastAsia="Times New Roman" w:cstheme="minorHAnsi"/>
        </w:rPr>
      </w:pPr>
      <w:r w:rsidRPr="000A5A5D">
        <w:rPr>
          <w:rFonts w:eastAsia="Times New Roman" w:cstheme="minorHAnsi"/>
        </w:rPr>
        <w:br w:type="page"/>
      </w:r>
    </w:p>
    <w:p w14:paraId="5ED46177" w14:textId="6060F3E9" w:rsidR="0042325A" w:rsidRPr="000A5A5D" w:rsidRDefault="0042325A" w:rsidP="00F25222">
      <w:pPr>
        <w:pStyle w:val="Heading2"/>
        <w:jc w:val="both"/>
        <w:rPr>
          <w:rFonts w:asciiTheme="minorHAnsi" w:eastAsia="Times New Roman" w:hAnsiTheme="minorHAnsi" w:cstheme="minorHAnsi"/>
        </w:rPr>
      </w:pPr>
      <w:bookmarkStart w:id="25" w:name="_Toc104375681"/>
      <w:r w:rsidRPr="000A5A5D">
        <w:rPr>
          <w:rFonts w:asciiTheme="minorHAnsi" w:eastAsia="Times New Roman" w:hAnsiTheme="minorHAnsi" w:cstheme="minorHAnsi"/>
        </w:rPr>
        <w:lastRenderedPageBreak/>
        <w:t xml:space="preserve">TC2-04: </w:t>
      </w:r>
      <w:r w:rsidR="005B35EF" w:rsidRPr="000A5A5D">
        <w:rPr>
          <w:rFonts w:asciiTheme="minorHAnsi" w:eastAsia="Times New Roman" w:hAnsiTheme="minorHAnsi" w:cstheme="minorHAnsi"/>
        </w:rPr>
        <w:t>Novel insulation concepts for LH2 storage tanks</w:t>
      </w:r>
      <w:bookmarkEnd w:id="25"/>
    </w:p>
    <w:p w14:paraId="3EC4102C" w14:textId="02AD32C4" w:rsidR="004465AA" w:rsidRPr="000A5A5D" w:rsidRDefault="004465AA" w:rsidP="00F25222">
      <w:pPr>
        <w:jc w:val="both"/>
        <w:rPr>
          <w:rFonts w:cstheme="minorHAnsi"/>
        </w:rPr>
      </w:pPr>
    </w:p>
    <w:p w14:paraId="3E40E857" w14:textId="77777777" w:rsidR="00E30238" w:rsidRPr="000A5A5D" w:rsidRDefault="00E30238"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E30238" w:rsidRPr="000A5A5D" w14:paraId="52BDD810" w14:textId="77777777" w:rsidTr="00F62BEE">
        <w:trPr>
          <w:trHeight w:val="1322"/>
        </w:trPr>
        <w:tc>
          <w:tcPr>
            <w:tcW w:w="3261" w:type="dxa"/>
          </w:tcPr>
          <w:p w14:paraId="5B1E22C0" w14:textId="77777777" w:rsidR="00E30238" w:rsidRPr="000A5A5D" w:rsidRDefault="00E3023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2E281517" w14:textId="45F58A0D" w:rsidR="00E30238" w:rsidRPr="000A5A5D" w:rsidRDefault="00E30238"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905EE0" w:rsidRPr="000A5A5D">
              <w:rPr>
                <w:rFonts w:asciiTheme="minorHAnsi" w:hAnsiTheme="minorHAnsi" w:cstheme="minorHAnsi"/>
                <w:sz w:val="20"/>
                <w:szCs w:val="22"/>
              </w:rPr>
              <w:t>2</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E30238" w:rsidRPr="000A5A5D" w14:paraId="0B579466" w14:textId="77777777" w:rsidTr="00F62BEE">
        <w:tc>
          <w:tcPr>
            <w:tcW w:w="3261" w:type="dxa"/>
          </w:tcPr>
          <w:p w14:paraId="5816CD4E" w14:textId="77777777" w:rsidR="00E30238" w:rsidRPr="000A5A5D" w:rsidRDefault="00E3023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7DCF0DF6" w14:textId="1F801222" w:rsidR="00E30238" w:rsidRPr="000A5A5D" w:rsidRDefault="00E30238"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F93631">
              <w:rPr>
                <w:rFonts w:asciiTheme="minorHAnsi" w:hAnsiTheme="minorHAnsi" w:cstheme="minorHAnsi"/>
                <w:sz w:val="20"/>
                <w:szCs w:val="22"/>
              </w:rPr>
              <w:t>2</w:t>
            </w:r>
            <w:r w:rsidRPr="000A5A5D">
              <w:rPr>
                <w:rFonts w:asciiTheme="minorHAnsi" w:hAnsiTheme="minorHAnsi" w:cstheme="minorHAnsi"/>
                <w:sz w:val="20"/>
                <w:szCs w:val="22"/>
              </w:rPr>
              <w:t>]</w:t>
            </w:r>
          </w:p>
        </w:tc>
      </w:tr>
      <w:tr w:rsidR="00E30238" w:rsidRPr="000A5A5D" w14:paraId="6BC2FA5A" w14:textId="77777777" w:rsidTr="00F62BEE">
        <w:tc>
          <w:tcPr>
            <w:tcW w:w="3261" w:type="dxa"/>
          </w:tcPr>
          <w:p w14:paraId="39E4D49D" w14:textId="77777777" w:rsidR="00E30238" w:rsidRPr="000A5A5D" w:rsidRDefault="00E3023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1ABD506C" w14:textId="5F506504" w:rsidR="00E30238" w:rsidRPr="000A5A5D" w:rsidRDefault="00E30238"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E30238" w:rsidRPr="000A5A5D" w14:paraId="23041DD7" w14:textId="77777777" w:rsidTr="00F62BEE">
        <w:tc>
          <w:tcPr>
            <w:tcW w:w="3261" w:type="dxa"/>
          </w:tcPr>
          <w:p w14:paraId="320B3499" w14:textId="77777777" w:rsidR="00E30238" w:rsidRPr="000A5A5D" w:rsidRDefault="00E3023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72EDAC9E" w14:textId="7B2192E1" w:rsidR="00E30238" w:rsidRPr="000A5A5D" w:rsidRDefault="00E30238"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Research and Innovation Action</w:t>
            </w:r>
          </w:p>
        </w:tc>
      </w:tr>
      <w:tr w:rsidR="00E30238" w:rsidRPr="000A5A5D" w14:paraId="1E6FFFB5" w14:textId="77777777" w:rsidTr="00F62BEE">
        <w:tc>
          <w:tcPr>
            <w:tcW w:w="3261" w:type="dxa"/>
          </w:tcPr>
          <w:p w14:paraId="6FF97F12" w14:textId="77777777" w:rsidR="00E30238" w:rsidRPr="000A5A5D" w:rsidRDefault="00E3023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518CB7B2" w14:textId="4CB86121" w:rsidR="00E30238" w:rsidRPr="000A5A5D" w:rsidRDefault="00E30238"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start at </w:t>
            </w:r>
            <w:r w:rsidRPr="00F93631">
              <w:rPr>
                <w:rFonts w:asciiTheme="minorHAnsi" w:hAnsiTheme="minorHAnsi" w:cstheme="minorHAnsi"/>
                <w:color w:val="000000"/>
                <w:sz w:val="20"/>
                <w:szCs w:val="22"/>
              </w:rPr>
              <w:t>TRL [</w:t>
            </w:r>
            <w:r w:rsidR="00F93631" w:rsidRPr="00F93631">
              <w:rPr>
                <w:rFonts w:asciiTheme="minorHAnsi" w:hAnsiTheme="minorHAnsi" w:cstheme="minorHAnsi"/>
                <w:color w:val="000000"/>
                <w:sz w:val="20"/>
                <w:szCs w:val="22"/>
              </w:rPr>
              <w:t>2</w:t>
            </w:r>
            <w:r w:rsidRPr="00F93631">
              <w:rPr>
                <w:rFonts w:asciiTheme="minorHAnsi" w:hAnsiTheme="minorHAnsi" w:cstheme="minorHAnsi"/>
                <w:color w:val="000000"/>
                <w:sz w:val="20"/>
                <w:szCs w:val="22"/>
              </w:rPr>
              <w:t>] and achieve TRL [</w:t>
            </w:r>
            <w:r w:rsidR="00F93631" w:rsidRPr="00F93631">
              <w:rPr>
                <w:rFonts w:asciiTheme="minorHAnsi" w:hAnsiTheme="minorHAnsi" w:cstheme="minorHAnsi"/>
                <w:color w:val="000000"/>
                <w:sz w:val="20"/>
                <w:szCs w:val="22"/>
              </w:rPr>
              <w:t>3</w:t>
            </w:r>
            <w:r w:rsidRPr="00F93631">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by the end of the project</w:t>
            </w:r>
          </w:p>
        </w:tc>
      </w:tr>
      <w:tr w:rsidR="00E30238" w:rsidRPr="000A5A5D" w14:paraId="69B58640" w14:textId="77777777" w:rsidTr="00F62BEE">
        <w:tc>
          <w:tcPr>
            <w:tcW w:w="3261" w:type="dxa"/>
          </w:tcPr>
          <w:p w14:paraId="49B186A4" w14:textId="77777777" w:rsidR="00E30238" w:rsidRPr="000A5A5D" w:rsidRDefault="00E3023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3A870AC9" w14:textId="1FA787F9" w:rsidR="00E30238" w:rsidRPr="000A5A5D" w:rsidRDefault="00943D56"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E30238" w:rsidRPr="000A5A5D" w14:paraId="300EFA4A" w14:textId="77777777" w:rsidTr="00F62BEE">
        <w:tc>
          <w:tcPr>
            <w:tcW w:w="3261" w:type="dxa"/>
          </w:tcPr>
          <w:p w14:paraId="73EC3F28" w14:textId="77777777" w:rsidR="00E30238" w:rsidRPr="000A5A5D" w:rsidRDefault="00E3023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17"/>
            </w:r>
          </w:p>
        </w:tc>
        <w:tc>
          <w:tcPr>
            <w:tcW w:w="6520" w:type="dxa"/>
          </w:tcPr>
          <w:p w14:paraId="493FCFAD" w14:textId="77777777" w:rsidR="00E30238" w:rsidRPr="000A5A5D" w:rsidRDefault="00E30238"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E30238" w:rsidRPr="000A5A5D" w14:paraId="1FFC1DA9" w14:textId="77777777" w:rsidTr="00F62BEE">
        <w:tc>
          <w:tcPr>
            <w:tcW w:w="3261" w:type="dxa"/>
          </w:tcPr>
          <w:p w14:paraId="49A4A593" w14:textId="77777777" w:rsidR="00E30238" w:rsidRPr="000A5A5D" w:rsidRDefault="00E3023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4C70D730" w14:textId="77777777" w:rsidR="00E30238" w:rsidRPr="000A5A5D" w:rsidRDefault="00E30238"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E30238" w:rsidRPr="000A5A5D" w14:paraId="6C58DCE9" w14:textId="77777777" w:rsidTr="00F62BEE">
        <w:tc>
          <w:tcPr>
            <w:tcW w:w="3261" w:type="dxa"/>
            <w:tcBorders>
              <w:top w:val="single" w:sz="0" w:space="0" w:color="auto"/>
              <w:left w:val="single" w:sz="0" w:space="0" w:color="auto"/>
              <w:bottom w:val="single" w:sz="0" w:space="0" w:color="auto"/>
              <w:right w:val="single" w:sz="0" w:space="0" w:color="auto"/>
            </w:tcBorders>
          </w:tcPr>
          <w:p w14:paraId="260AB257" w14:textId="77777777" w:rsidR="00E30238" w:rsidRPr="000A5A5D" w:rsidRDefault="00E3023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03687433" w14:textId="4C6C393C" w:rsidR="00E3023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25943195"/>
                <w14:checkbox>
                  <w14:checked w14:val="0"/>
                  <w14:checkedState w14:val="2612" w14:font="MS Gothic"/>
                  <w14:uncheckedState w14:val="2610" w14:font="MS Gothic"/>
                </w14:checkbox>
              </w:sdtPr>
              <w:sdtContent>
                <w:r w:rsidR="00222757" w:rsidRPr="000A5A5D">
                  <w:rPr>
                    <w:rFonts w:ascii="MS Gothic" w:eastAsia="MS Gothic" w:hAnsi="MS Gothic" w:cstheme="minorHAnsi"/>
                    <w:color w:val="000000"/>
                    <w:sz w:val="20"/>
                    <w:szCs w:val="22"/>
                  </w:rPr>
                  <w:t>☐</w:t>
                </w:r>
              </w:sdtContent>
            </w:sdt>
            <w:r w:rsidR="00E30238" w:rsidRPr="000A5A5D">
              <w:rPr>
                <w:rFonts w:asciiTheme="minorHAnsi" w:hAnsiTheme="minorHAnsi" w:cstheme="minorHAnsi"/>
                <w:color w:val="000000"/>
                <w:sz w:val="20"/>
                <w:szCs w:val="22"/>
                <w:u w:val="single"/>
              </w:rPr>
              <w:t>Renewable Hydrogen production</w:t>
            </w:r>
          </w:p>
          <w:p w14:paraId="593E6BAB" w14:textId="77777777" w:rsidR="00E3023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612255189"/>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1341202437"/>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Other routes of renewable hydrogen production</w:t>
            </w:r>
          </w:p>
          <w:p w14:paraId="4AB5603A" w14:textId="77777777" w:rsidR="00E3023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214954878"/>
                <w14:checkbox>
                  <w14:checked w14:val="1"/>
                  <w14:checkedState w14:val="2612" w14:font="MS Gothic"/>
                  <w14:uncheckedState w14:val="2610" w14:font="MS Gothic"/>
                </w14:checkbox>
              </w:sdtPr>
              <w:sdtContent>
                <w:r w:rsidR="00E30238" w:rsidRPr="000A5A5D">
                  <w:rPr>
                    <w:rFonts w:ascii="Segoe UI Symbol" w:eastAsia="MS Gothic" w:hAnsi="Segoe UI Symbol" w:cs="Segoe UI Symbol"/>
                    <w:color w:val="000000"/>
                    <w:sz w:val="20"/>
                    <w:szCs w:val="22"/>
                  </w:rPr>
                  <w:t>☒</w:t>
                </w:r>
              </w:sdtContent>
            </w:sdt>
            <w:r w:rsidR="00E30238" w:rsidRPr="000A5A5D">
              <w:rPr>
                <w:rFonts w:asciiTheme="minorHAnsi" w:hAnsiTheme="minorHAnsi" w:cstheme="minorHAnsi"/>
              </w:rPr>
              <w:t xml:space="preserve"> </w:t>
            </w:r>
            <w:r w:rsidR="00E30238" w:rsidRPr="000A5A5D">
              <w:rPr>
                <w:rFonts w:asciiTheme="minorHAnsi" w:hAnsiTheme="minorHAnsi" w:cstheme="minorHAnsi"/>
                <w:color w:val="000000"/>
                <w:sz w:val="20"/>
                <w:szCs w:val="22"/>
                <w:u w:val="single"/>
              </w:rPr>
              <w:t>Hydrogen storage and distribution</w:t>
            </w:r>
          </w:p>
          <w:p w14:paraId="2B397A7F" w14:textId="625F4912" w:rsidR="00E3023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40127413"/>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566328774"/>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356887965"/>
                <w14:checkbox>
                  <w14:checked w14:val="0"/>
                  <w14:checkedState w14:val="2612" w14:font="MS Gothic"/>
                  <w14:uncheckedState w14:val="2610" w14:font="MS Gothic"/>
                </w14:checkbox>
              </w:sdtPr>
              <w:sdtContent>
                <w:r w:rsidR="005B35EF" w:rsidRPr="000A5A5D">
                  <w:rPr>
                    <w:rFonts w:ascii="MS Gothic" w:eastAsia="MS Gothic" w:hAnsi="MS Gothic" w:cstheme="minorHAnsi"/>
                    <w:color w:val="000000"/>
                    <w:sz w:val="18"/>
                    <w:szCs w:val="22"/>
                  </w:rPr>
                  <w:t>☐</w:t>
                </w:r>
              </w:sdtContent>
            </w:sdt>
            <w:r w:rsidR="00E30238"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68816069"/>
                <w14:checkbox>
                  <w14:checked w14:val="1"/>
                  <w14:checkedState w14:val="2612" w14:font="MS Gothic"/>
                  <w14:uncheckedState w14:val="2610" w14:font="MS Gothic"/>
                </w14:checkbox>
              </w:sdtPr>
              <w:sdtContent>
                <w:r w:rsidR="005B35EF" w:rsidRPr="000A5A5D">
                  <w:rPr>
                    <w:rFonts w:ascii="MS Gothic" w:eastAsia="MS Gothic" w:hAnsi="MS Gothic" w:cstheme="minorHAnsi"/>
                    <w:color w:val="000000"/>
                    <w:sz w:val="18"/>
                    <w:szCs w:val="22"/>
                  </w:rPr>
                  <w:t>☒</w:t>
                </w:r>
              </w:sdtContent>
            </w:sdt>
            <w:r w:rsidR="00E30238"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946529656"/>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145047590"/>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HRS</w:t>
            </w:r>
          </w:p>
          <w:p w14:paraId="571D236A" w14:textId="77777777" w:rsidR="00E3023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707004163"/>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20"/>
                    <w:szCs w:val="22"/>
                  </w:rPr>
                  <w:t>☐</w:t>
                </w:r>
              </w:sdtContent>
            </w:sdt>
            <w:r w:rsidR="00E30238" w:rsidRPr="000A5A5D">
              <w:rPr>
                <w:rFonts w:asciiTheme="minorHAnsi" w:hAnsiTheme="minorHAnsi" w:cstheme="minorHAnsi"/>
                <w:color w:val="000000"/>
                <w:sz w:val="20"/>
                <w:szCs w:val="22"/>
              </w:rPr>
              <w:t xml:space="preserve">  </w:t>
            </w:r>
            <w:r w:rsidR="00E30238" w:rsidRPr="000A5A5D">
              <w:rPr>
                <w:rFonts w:asciiTheme="minorHAnsi" w:hAnsiTheme="minorHAnsi" w:cstheme="minorHAnsi"/>
                <w:color w:val="000000"/>
                <w:sz w:val="20"/>
                <w:szCs w:val="22"/>
                <w:u w:val="single"/>
              </w:rPr>
              <w:t>Hydrogen End uses: Transport</w:t>
            </w:r>
          </w:p>
          <w:p w14:paraId="13E48C14" w14:textId="77777777" w:rsidR="00E3023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253932798"/>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928773435"/>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1119957819"/>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586754606"/>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031564519"/>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Aeronautic </w:t>
            </w:r>
          </w:p>
          <w:p w14:paraId="41DE8454" w14:textId="77777777" w:rsidR="00E3023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917510577"/>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20"/>
                    <w:szCs w:val="22"/>
                  </w:rPr>
                  <w:t>☐</w:t>
                </w:r>
              </w:sdtContent>
            </w:sdt>
            <w:r w:rsidR="00E30238" w:rsidRPr="000A5A5D">
              <w:rPr>
                <w:rFonts w:asciiTheme="minorHAnsi" w:hAnsiTheme="minorHAnsi" w:cstheme="minorHAnsi"/>
                <w:color w:val="000000"/>
                <w:sz w:val="20"/>
                <w:szCs w:val="22"/>
                <w:u w:val="single"/>
              </w:rPr>
              <w:t xml:space="preserve">   Hydrogen End uses: Heat and Power</w:t>
            </w:r>
          </w:p>
          <w:p w14:paraId="108752AD" w14:textId="77777777" w:rsidR="00E3023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542479426"/>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1586100963"/>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Turbines, boilers and burners</w:t>
            </w:r>
          </w:p>
          <w:p w14:paraId="327B6741" w14:textId="77777777" w:rsidR="00E30238"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404412339"/>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20"/>
                    <w:szCs w:val="22"/>
                  </w:rPr>
                  <w:t>☐</w:t>
                </w:r>
              </w:sdtContent>
            </w:sdt>
            <w:r w:rsidR="00E30238" w:rsidRPr="000A5A5D">
              <w:rPr>
                <w:rFonts w:asciiTheme="minorHAnsi" w:hAnsiTheme="minorHAnsi" w:cstheme="minorHAnsi"/>
                <w:color w:val="000000"/>
                <w:sz w:val="20"/>
                <w:szCs w:val="22"/>
              </w:rPr>
              <w:t xml:space="preserve">   </w:t>
            </w:r>
            <w:r w:rsidR="00E30238" w:rsidRPr="000A5A5D">
              <w:rPr>
                <w:rFonts w:asciiTheme="minorHAnsi" w:hAnsiTheme="minorHAnsi" w:cstheme="minorHAnsi"/>
                <w:color w:val="000000"/>
                <w:sz w:val="20"/>
                <w:szCs w:val="22"/>
                <w:u w:val="single"/>
              </w:rPr>
              <w:t>Cross-cutting</w:t>
            </w:r>
          </w:p>
          <w:p w14:paraId="4334E920" w14:textId="77777777" w:rsidR="00E3023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084916019"/>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516541537"/>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100715631"/>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Safety, Pre-Normative Research and Regulations, Codes and Standards</w:t>
            </w:r>
          </w:p>
          <w:p w14:paraId="5FE05986" w14:textId="77777777" w:rsidR="00E3023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712690172"/>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20"/>
                    <w:szCs w:val="22"/>
                  </w:rPr>
                  <w:t>☐</w:t>
                </w:r>
              </w:sdtContent>
            </w:sdt>
            <w:r w:rsidR="00E30238" w:rsidRPr="000A5A5D">
              <w:rPr>
                <w:rFonts w:asciiTheme="minorHAnsi" w:hAnsiTheme="minorHAnsi" w:cstheme="minorHAnsi"/>
                <w:color w:val="000000"/>
                <w:sz w:val="20"/>
                <w:szCs w:val="22"/>
              </w:rPr>
              <w:t xml:space="preserve"> </w:t>
            </w:r>
            <w:r w:rsidR="00E30238" w:rsidRPr="000A5A5D">
              <w:rPr>
                <w:rFonts w:asciiTheme="minorHAnsi" w:hAnsiTheme="minorHAnsi" w:cstheme="minorHAnsi"/>
                <w:color w:val="000000"/>
                <w:sz w:val="20"/>
                <w:szCs w:val="22"/>
                <w:u w:val="single"/>
              </w:rPr>
              <w:t>H2-Valley</w:t>
            </w:r>
          </w:p>
          <w:p w14:paraId="3CD74EE9" w14:textId="77777777" w:rsidR="00E30238"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779379920"/>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20"/>
                    <w:szCs w:val="22"/>
                  </w:rPr>
                  <w:t>☐</w:t>
                </w:r>
              </w:sdtContent>
            </w:sdt>
            <w:r w:rsidR="00E30238" w:rsidRPr="000A5A5D">
              <w:rPr>
                <w:rFonts w:asciiTheme="minorHAnsi" w:hAnsiTheme="minorHAnsi" w:cstheme="minorHAnsi"/>
                <w:color w:val="000000"/>
                <w:sz w:val="20"/>
                <w:szCs w:val="22"/>
              </w:rPr>
              <w:t xml:space="preserve"> </w:t>
            </w:r>
            <w:r w:rsidR="00E30238" w:rsidRPr="000A5A5D">
              <w:rPr>
                <w:rFonts w:asciiTheme="minorHAnsi" w:hAnsiTheme="minorHAnsi" w:cstheme="minorHAnsi"/>
                <w:color w:val="000000"/>
                <w:sz w:val="20"/>
                <w:szCs w:val="22"/>
                <w:u w:val="single"/>
              </w:rPr>
              <w:t>Supply chain</w:t>
            </w:r>
          </w:p>
          <w:p w14:paraId="2AFB0355" w14:textId="77777777" w:rsidR="00E30238"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938525172"/>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20"/>
                    <w:szCs w:val="22"/>
                  </w:rPr>
                  <w:t>☐</w:t>
                </w:r>
              </w:sdtContent>
            </w:sdt>
            <w:r w:rsidR="00E30238" w:rsidRPr="000A5A5D">
              <w:rPr>
                <w:rFonts w:asciiTheme="minorHAnsi" w:hAnsiTheme="minorHAnsi" w:cstheme="minorHAnsi"/>
                <w:color w:val="000000"/>
                <w:sz w:val="20"/>
                <w:szCs w:val="22"/>
              </w:rPr>
              <w:t xml:space="preserve"> </w:t>
            </w:r>
            <w:r w:rsidR="00E30238" w:rsidRPr="000A5A5D">
              <w:rPr>
                <w:rFonts w:asciiTheme="minorHAnsi" w:hAnsiTheme="minorHAnsi" w:cstheme="minorHAnsi"/>
                <w:color w:val="000000"/>
                <w:sz w:val="20"/>
                <w:szCs w:val="22"/>
                <w:u w:val="single"/>
              </w:rPr>
              <w:t>Strategic Research Challenge</w:t>
            </w:r>
          </w:p>
          <w:p w14:paraId="7ABBA0AD" w14:textId="77777777" w:rsidR="00E3023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650504910"/>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Low or free PGM catalysts and reducing critical raw materials in electrolysers and fuel cells</w:t>
            </w:r>
          </w:p>
          <w:p w14:paraId="0B101406" w14:textId="77777777" w:rsidR="00E3023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413662469"/>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Advanced materials for hydrogen storage</w:t>
            </w:r>
          </w:p>
          <w:p w14:paraId="02DCD15F" w14:textId="77777777" w:rsidR="00E3023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637690638"/>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E30238" w:rsidRPr="000A5A5D" w14:paraId="18C2D8BD" w14:textId="77777777" w:rsidTr="00F62BEE">
        <w:tc>
          <w:tcPr>
            <w:tcW w:w="3261" w:type="dxa"/>
            <w:tcBorders>
              <w:top w:val="single" w:sz="0" w:space="0" w:color="auto"/>
              <w:left w:val="single" w:sz="0" w:space="0" w:color="auto"/>
              <w:bottom w:val="single" w:sz="0" w:space="0" w:color="auto"/>
              <w:right w:val="single" w:sz="0" w:space="0" w:color="auto"/>
            </w:tcBorders>
          </w:tcPr>
          <w:p w14:paraId="281FC7B7" w14:textId="77777777" w:rsidR="00E30238" w:rsidRPr="000A5A5D" w:rsidRDefault="00E3023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663D85A1" w14:textId="7E29BC40" w:rsidR="00E3023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832333954"/>
                <w14:checkbox>
                  <w14:checked w14:val="1"/>
                  <w14:checkedState w14:val="2612" w14:font="MS Gothic"/>
                  <w14:uncheckedState w14:val="2610" w14:font="MS Gothic"/>
                </w14:checkbox>
              </w:sdtPr>
              <w:sdtContent>
                <w:r w:rsidR="007B5AE0">
                  <w:rPr>
                    <w:rFonts w:ascii="MS Gothic" w:eastAsia="MS Gothic" w:hAnsi="MS Gothic" w:cstheme="minorHAnsi" w:hint="eastAsia"/>
                    <w:color w:val="000000"/>
                    <w:sz w:val="20"/>
                    <w:szCs w:val="22"/>
                  </w:rPr>
                  <w:t>☒</w:t>
                </w:r>
              </w:sdtContent>
            </w:sdt>
            <w:r w:rsidR="00E30238" w:rsidRPr="000A5A5D">
              <w:rPr>
                <w:rFonts w:asciiTheme="minorHAnsi" w:hAnsiTheme="minorHAnsi" w:cstheme="minorHAnsi"/>
                <w:color w:val="000000"/>
                <w:sz w:val="20"/>
                <w:szCs w:val="22"/>
              </w:rPr>
              <w:t xml:space="preserve">  </w:t>
            </w:r>
            <w:r w:rsidR="00E30238"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613C5CA2" w14:textId="70BC8BFF" w:rsidR="00E3023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75398003"/>
                <w14:checkbox>
                  <w14:checked w14:val="1"/>
                  <w14:checkedState w14:val="2612" w14:font="MS Gothic"/>
                  <w14:uncheckedState w14:val="2610" w14:font="MS Gothic"/>
                </w14:checkbox>
              </w:sdtPr>
              <w:sdtContent>
                <w:r w:rsidR="007B5AE0">
                  <w:rPr>
                    <w:rFonts w:ascii="MS Gothic" w:eastAsia="MS Gothic" w:hAnsi="MS Gothic" w:cstheme="minorHAnsi" w:hint="eastAsia"/>
                    <w:color w:val="000000"/>
                    <w:sz w:val="18"/>
                    <w:szCs w:val="22"/>
                  </w:rPr>
                  <w:t>☒</w:t>
                </w:r>
              </w:sdtContent>
            </w:sdt>
            <w:r w:rsidR="00E30238" w:rsidRPr="000A5A5D">
              <w:rPr>
                <w:rFonts w:asciiTheme="minorHAnsi" w:hAnsiTheme="minorHAnsi" w:cstheme="minorHAnsi"/>
                <w:color w:val="000000"/>
                <w:sz w:val="18"/>
                <w:szCs w:val="22"/>
              </w:rPr>
              <w:t xml:space="preserve">   KPI6 Carbon footprint of hydrogen technology applications</w:t>
            </w:r>
          </w:p>
          <w:p w14:paraId="63BAA950" w14:textId="77777777" w:rsidR="00E3023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63666404"/>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KPI-7 Use of PGMs and CRMs in hydrogen technology applications</w:t>
            </w:r>
          </w:p>
          <w:p w14:paraId="0AFE4293" w14:textId="77777777" w:rsidR="00E30238"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003636886"/>
                <w14:checkbox>
                  <w14:checked w14:val="1"/>
                  <w14:checkedState w14:val="2612" w14:font="MS Gothic"/>
                  <w14:uncheckedState w14:val="2610" w14:font="MS Gothic"/>
                </w14:checkbox>
              </w:sdtPr>
              <w:sdtContent>
                <w:r w:rsidR="00E30238" w:rsidRPr="000A5A5D">
                  <w:rPr>
                    <w:rFonts w:ascii="Segoe UI Symbol" w:eastAsia="MS Gothic" w:hAnsi="Segoe UI Symbol" w:cs="Segoe UI Symbol"/>
                    <w:color w:val="000000"/>
                    <w:sz w:val="20"/>
                    <w:szCs w:val="22"/>
                  </w:rPr>
                  <w:t>☒</w:t>
                </w:r>
              </w:sdtContent>
            </w:sdt>
            <w:r w:rsidR="00E30238" w:rsidRPr="000A5A5D">
              <w:rPr>
                <w:rFonts w:asciiTheme="minorHAnsi" w:hAnsiTheme="minorHAnsi" w:cstheme="minorHAnsi"/>
                <w:color w:val="000000"/>
                <w:sz w:val="20"/>
                <w:szCs w:val="22"/>
                <w:u w:val="single"/>
              </w:rPr>
              <w:t xml:space="preserve">  Outcome-2 Improving the cost-effectiveness of clean hydrogen solutions</w:t>
            </w:r>
          </w:p>
          <w:p w14:paraId="574CB314" w14:textId="77777777" w:rsidR="00E3023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8639742"/>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KPI-8 Cost of electrolyser technologies used in hydrogen production</w:t>
            </w:r>
          </w:p>
          <w:p w14:paraId="347EF084" w14:textId="77777777" w:rsidR="00E3023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83483636"/>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KPI-9 Cost of Heavy-Duty Vehicles</w:t>
            </w:r>
          </w:p>
          <w:p w14:paraId="04DDC129" w14:textId="77777777" w:rsidR="00E3023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98447586"/>
                <w14:checkbox>
                  <w14:checked w14:val="1"/>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KPI-10 Cost of clean hydrogen distribution</w:t>
            </w:r>
          </w:p>
          <w:p w14:paraId="4A480721" w14:textId="77777777" w:rsidR="00E3023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445887912"/>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20"/>
                    <w:szCs w:val="22"/>
                  </w:rPr>
                  <w:t>☐</w:t>
                </w:r>
              </w:sdtContent>
            </w:sdt>
            <w:r w:rsidR="00E30238" w:rsidRPr="000A5A5D">
              <w:rPr>
                <w:rFonts w:asciiTheme="minorHAnsi" w:hAnsiTheme="minorHAnsi" w:cstheme="minorHAnsi"/>
                <w:color w:val="000000"/>
                <w:sz w:val="20"/>
                <w:szCs w:val="22"/>
              </w:rPr>
              <w:t xml:space="preserve">  </w:t>
            </w:r>
            <w:r w:rsidR="00E30238" w:rsidRPr="000A5A5D">
              <w:rPr>
                <w:rFonts w:asciiTheme="minorHAnsi" w:hAnsiTheme="minorHAnsi" w:cstheme="minorHAnsi"/>
                <w:color w:val="000000"/>
                <w:sz w:val="20"/>
                <w:szCs w:val="22"/>
                <w:u w:val="single"/>
              </w:rPr>
              <w:t>Outcome-3 Demonstrating clean hydrogen solutions across the different sectors</w:t>
            </w:r>
          </w:p>
          <w:p w14:paraId="48465088" w14:textId="77777777" w:rsidR="00E3023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90971631"/>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KPI-11 MW of electrolysers deployed for hydrogen production funded by the JU</w:t>
            </w:r>
          </w:p>
          <w:p w14:paraId="4C8C5F8D" w14:textId="77777777" w:rsidR="00E3023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11824846"/>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KPI-12 Number of heavy-duty vehicles deployed within EU 27 funded by the JU</w:t>
            </w:r>
          </w:p>
          <w:p w14:paraId="403A7E83" w14:textId="77777777" w:rsidR="00E3023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47745709"/>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KPI-13 Number of HRS deployed within EU 27 funded by the JU</w:t>
            </w:r>
          </w:p>
          <w:p w14:paraId="1F143CB6" w14:textId="77777777" w:rsidR="00E3023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600864572"/>
                <w14:checkbox>
                  <w14:checked w14:val="1"/>
                  <w14:checkedState w14:val="2612" w14:font="MS Gothic"/>
                  <w14:uncheckedState w14:val="2610" w14:font="MS Gothic"/>
                </w14:checkbox>
              </w:sdtPr>
              <w:sdtContent>
                <w:r w:rsidR="00E30238" w:rsidRPr="000A5A5D">
                  <w:rPr>
                    <w:rFonts w:ascii="Segoe UI Symbol" w:eastAsia="MS Gothic" w:hAnsi="Segoe UI Symbol" w:cs="Segoe UI Symbol"/>
                    <w:color w:val="000000"/>
                    <w:sz w:val="20"/>
                    <w:szCs w:val="22"/>
                  </w:rPr>
                  <w:t>☒</w:t>
                </w:r>
              </w:sdtContent>
            </w:sdt>
            <w:r w:rsidR="00E30238" w:rsidRPr="000A5A5D">
              <w:rPr>
                <w:rFonts w:asciiTheme="minorHAnsi" w:hAnsiTheme="minorHAnsi" w:cstheme="minorHAnsi"/>
                <w:color w:val="000000"/>
                <w:sz w:val="20"/>
                <w:szCs w:val="22"/>
              </w:rPr>
              <w:t xml:space="preserve">  </w:t>
            </w:r>
            <w:r w:rsidR="00E30238" w:rsidRPr="000A5A5D">
              <w:rPr>
                <w:rFonts w:asciiTheme="minorHAnsi" w:hAnsiTheme="minorHAnsi" w:cstheme="minorHAnsi"/>
                <w:color w:val="000000"/>
                <w:sz w:val="20"/>
                <w:szCs w:val="22"/>
                <w:u w:val="single"/>
              </w:rPr>
              <w:t>Outcome-4 Reinforcing the EU scientific and industrial ecosystem</w:t>
            </w:r>
          </w:p>
          <w:p w14:paraId="6669D2C7" w14:textId="77777777" w:rsidR="00E30238"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2004581125"/>
                <w14:checkbox>
                  <w14:checked w14:val="1"/>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18"/>
              </w:rPr>
              <w:t xml:space="preserve"> KPI-14 Number of patents generated by the projects funded by the JU</w:t>
            </w:r>
          </w:p>
          <w:p w14:paraId="04C81322" w14:textId="77777777" w:rsidR="00E3023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983962"/>
                <w14:checkbox>
                  <w14:checked w14:val="1"/>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KPI-15 Number of publications generated by the projects funded by the JU</w:t>
            </w:r>
          </w:p>
          <w:p w14:paraId="0A92B5FA" w14:textId="77777777" w:rsidR="00E3023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916237822"/>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20"/>
                    <w:szCs w:val="22"/>
                  </w:rPr>
                  <w:t>☐</w:t>
                </w:r>
              </w:sdtContent>
            </w:sdt>
            <w:r w:rsidR="00E30238" w:rsidRPr="000A5A5D">
              <w:rPr>
                <w:rFonts w:asciiTheme="minorHAnsi" w:hAnsiTheme="minorHAnsi" w:cstheme="minorHAnsi"/>
                <w:color w:val="000000"/>
                <w:sz w:val="20"/>
                <w:szCs w:val="22"/>
              </w:rPr>
              <w:t xml:space="preserve"> </w:t>
            </w:r>
            <w:r w:rsidR="00E30238" w:rsidRPr="000A5A5D">
              <w:rPr>
                <w:rFonts w:asciiTheme="minorHAnsi" w:hAnsiTheme="minorHAnsi" w:cstheme="minorHAnsi"/>
                <w:color w:val="000000"/>
                <w:sz w:val="20"/>
                <w:szCs w:val="22"/>
                <w:u w:val="single"/>
              </w:rPr>
              <w:t>Outcome-5 Increasing public awareness and uptake of hydrogen technologies</w:t>
            </w:r>
          </w:p>
          <w:p w14:paraId="395BFB42" w14:textId="77777777" w:rsidR="00E30238"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1552962060"/>
                <w14:checkbox>
                  <w14:checked w14:val="0"/>
                  <w14:checkedState w14:val="2612" w14:font="MS Gothic"/>
                  <w14:uncheckedState w14:val="2610" w14:font="MS Gothic"/>
                </w14:checkbox>
              </w:sdtPr>
              <w:sdtContent>
                <w:r w:rsidR="00E30238" w:rsidRPr="000A5A5D">
                  <w:rPr>
                    <w:rFonts w:ascii="Segoe UI Symbol" w:eastAsia="MS Gothic" w:hAnsi="Segoe UI Symbol" w:cs="Segoe UI Symbol"/>
                    <w:color w:val="000000"/>
                    <w:sz w:val="18"/>
                    <w:szCs w:val="22"/>
                  </w:rPr>
                  <w:t>☐</w:t>
                </w:r>
              </w:sdtContent>
            </w:sdt>
            <w:r w:rsidR="00E30238" w:rsidRPr="000A5A5D">
              <w:rPr>
                <w:rFonts w:asciiTheme="minorHAnsi" w:hAnsiTheme="minorHAnsi" w:cstheme="minorHAnsi"/>
                <w:color w:val="000000"/>
                <w:sz w:val="18"/>
                <w:szCs w:val="22"/>
              </w:rPr>
              <w:t xml:space="preserve"> KPI-16 Public perception of hydrogen technologies</w:t>
            </w:r>
          </w:p>
        </w:tc>
      </w:tr>
    </w:tbl>
    <w:p w14:paraId="06018243" w14:textId="77777777" w:rsidR="00E30238" w:rsidRPr="000A5A5D" w:rsidRDefault="00E30238" w:rsidP="00F25222">
      <w:pPr>
        <w:jc w:val="both"/>
        <w:rPr>
          <w:rFonts w:cstheme="minorHAnsi"/>
        </w:rPr>
      </w:pPr>
    </w:p>
    <w:p w14:paraId="265695D5" w14:textId="77777777" w:rsidR="00DB5DD2" w:rsidRPr="000A5A5D" w:rsidRDefault="00E30238" w:rsidP="00F25222">
      <w:pPr>
        <w:keepNext/>
        <w:keepLines/>
        <w:spacing w:before="40" w:after="0"/>
        <w:jc w:val="both"/>
        <w:outlineLvl w:val="2"/>
        <w:rPr>
          <w:rFonts w:eastAsia="Times New Roman" w:cs="Calibri"/>
          <w:color w:val="1F3763"/>
          <w:sz w:val="24"/>
          <w:szCs w:val="24"/>
        </w:rPr>
      </w:pPr>
      <w:r w:rsidRPr="000A5A5D">
        <w:rPr>
          <w:rFonts w:cstheme="minorHAnsi"/>
        </w:rPr>
        <w:br w:type="page"/>
      </w:r>
      <w:r w:rsidR="00DB5DD2" w:rsidRPr="000A5A5D">
        <w:rPr>
          <w:rFonts w:eastAsia="Times New Roman" w:cs="Calibri"/>
          <w:color w:val="1F3763"/>
          <w:sz w:val="24"/>
          <w:szCs w:val="24"/>
        </w:rPr>
        <w:lastRenderedPageBreak/>
        <w:t>Expected Outcome</w:t>
      </w:r>
    </w:p>
    <w:p w14:paraId="6E048141" w14:textId="5331C966" w:rsidR="00C071FB" w:rsidRPr="00C071FB" w:rsidRDefault="00C071FB" w:rsidP="00F25222">
      <w:pPr>
        <w:spacing w:after="280"/>
        <w:jc w:val="both"/>
        <w:rPr>
          <w:rFonts w:eastAsia="Times New Roman" w:cs="Calibri"/>
          <w:color w:val="000000"/>
        </w:rPr>
      </w:pPr>
      <w:r w:rsidRPr="00C071FB">
        <w:rPr>
          <w:rFonts w:eastAsia="Times New Roman" w:cs="Calibri"/>
          <w:color w:val="000000"/>
        </w:rPr>
        <w:t xml:space="preserve">An important element of the European Hydrogen strategy is to support the deployment of </w:t>
      </w:r>
      <w:r w:rsidR="007111AA">
        <w:rPr>
          <w:rFonts w:eastAsia="Times New Roman" w:cs="Calibri"/>
          <w:color w:val="000000"/>
        </w:rPr>
        <w:t>liquid hydrogen (</w:t>
      </w:r>
      <w:r w:rsidRPr="00C071FB">
        <w:rPr>
          <w:rFonts w:eastAsia="Times New Roman" w:cs="Calibri"/>
          <w:color w:val="000000"/>
        </w:rPr>
        <w:t>LH2</w:t>
      </w:r>
      <w:r w:rsidR="007111AA">
        <w:rPr>
          <w:rFonts w:eastAsia="Times New Roman" w:cs="Calibri"/>
          <w:color w:val="000000"/>
        </w:rPr>
        <w:t>)</w:t>
      </w:r>
      <w:r w:rsidRPr="00C071FB">
        <w:rPr>
          <w:rFonts w:eastAsia="Times New Roman" w:cs="Calibri"/>
          <w:color w:val="000000"/>
        </w:rPr>
        <w:t xml:space="preserve"> for heavy duty applications and to allow energy transportation over longer distances. A further important element of the strategy is to decrease the cost of </w:t>
      </w:r>
      <w:r w:rsidR="007111AA">
        <w:rPr>
          <w:rFonts w:eastAsia="Times New Roman" w:cs="Calibri"/>
          <w:color w:val="000000"/>
        </w:rPr>
        <w:t>hydrogen</w:t>
      </w:r>
      <w:r w:rsidRPr="00C071FB">
        <w:rPr>
          <w:rFonts w:eastAsia="Times New Roman" w:cs="Calibri"/>
          <w:color w:val="000000"/>
        </w:rPr>
        <w:t xml:space="preserve"> by development of an international </w:t>
      </w:r>
      <w:r w:rsidR="007111AA">
        <w:rPr>
          <w:rFonts w:eastAsia="Times New Roman" w:cs="Calibri"/>
          <w:color w:val="000000"/>
        </w:rPr>
        <w:t>hydrogen</w:t>
      </w:r>
      <w:r w:rsidRPr="00C071FB">
        <w:rPr>
          <w:rFonts w:eastAsia="Times New Roman" w:cs="Calibri"/>
          <w:color w:val="000000"/>
        </w:rPr>
        <w:t xml:space="preserve"> trade, which will allow the import into the EU of green </w:t>
      </w:r>
      <w:r w:rsidR="007111AA">
        <w:rPr>
          <w:rFonts w:eastAsia="Times New Roman" w:cs="Calibri"/>
          <w:color w:val="000000"/>
        </w:rPr>
        <w:t>hydrogen</w:t>
      </w:r>
      <w:r w:rsidRPr="00C071FB">
        <w:rPr>
          <w:rFonts w:eastAsia="Times New Roman" w:cs="Calibri"/>
          <w:color w:val="000000"/>
        </w:rPr>
        <w:t xml:space="preserve"> from regions with low-cost renewable power. Ultimately this will benefit the EU's competitiveness, manufacturing capabilities and secure renewable energy supply.</w:t>
      </w:r>
    </w:p>
    <w:p w14:paraId="3DDF8A08" w14:textId="33A5692C" w:rsidR="00C071FB" w:rsidRPr="00C071FB" w:rsidRDefault="00C071FB" w:rsidP="00F25222">
      <w:pPr>
        <w:spacing w:after="280"/>
        <w:jc w:val="both"/>
        <w:rPr>
          <w:rFonts w:eastAsia="Times New Roman" w:cs="Calibri"/>
          <w:color w:val="000000"/>
        </w:rPr>
      </w:pPr>
      <w:r w:rsidRPr="00C071FB">
        <w:rPr>
          <w:rFonts w:eastAsia="Times New Roman" w:cs="Calibri"/>
          <w:color w:val="000000"/>
        </w:rPr>
        <w:t>Shipping of LH</w:t>
      </w:r>
      <w:r w:rsidR="004A3356">
        <w:rPr>
          <w:rFonts w:eastAsia="Times New Roman" w:cs="Calibri"/>
          <w:color w:val="000000"/>
        </w:rPr>
        <w:t>2</w:t>
      </w:r>
      <w:r w:rsidRPr="00C071FB">
        <w:rPr>
          <w:rFonts w:eastAsia="Times New Roman" w:cs="Calibri"/>
          <w:color w:val="000000"/>
        </w:rPr>
        <w:t xml:space="preserve"> will represent a flexible means for transport of larger quantities of hydrogen over longer distances, as well as for regional distribution without a gas-grid. The associated LH2 import terminals will make LH2 readily available as a green fuel for shipping, heavy duty mobility and aviation, which is essential for the decarbonisation of these hard to abate sectors. The storage of LH2 in the import terminal has also the potential to serve as a buffer (back-up) in the overall H2 and power supply system. </w:t>
      </w:r>
    </w:p>
    <w:p w14:paraId="43BF32A4" w14:textId="5363D6D9" w:rsidR="00C071FB" w:rsidRPr="00C071FB" w:rsidRDefault="00C071FB" w:rsidP="00F25222">
      <w:pPr>
        <w:spacing w:after="280"/>
        <w:jc w:val="both"/>
        <w:rPr>
          <w:rFonts w:eastAsia="Times New Roman" w:cs="Calibri"/>
          <w:color w:val="000000"/>
        </w:rPr>
      </w:pPr>
      <w:r w:rsidRPr="00C071FB">
        <w:rPr>
          <w:rFonts w:eastAsia="Times New Roman" w:cs="Calibri"/>
          <w:color w:val="000000"/>
        </w:rPr>
        <w:t>The</w:t>
      </w:r>
      <w:r w:rsidR="00A53B1F">
        <w:rPr>
          <w:rFonts w:eastAsia="Times New Roman" w:cs="Calibri"/>
          <w:color w:val="000000"/>
        </w:rPr>
        <w:t xml:space="preserve"> expected</w:t>
      </w:r>
      <w:r w:rsidRPr="00C071FB">
        <w:rPr>
          <w:rFonts w:eastAsia="Times New Roman" w:cs="Calibri"/>
          <w:color w:val="000000"/>
        </w:rPr>
        <w:t xml:space="preserve"> outcome should contribute to the development of safe, cost- and energy efficient storage of large quantities of LH2. For the import of LH2 at energy system scale, in the order of GW hydrogen energy flux, large scale LH2 storage tank concepts need to be developed. An important aspect is to utilise the techno-economic advantage of scale. Targeted dimensions will be in the range of those implemented for LNG import today, e.g.</w:t>
      </w:r>
      <w:r w:rsidR="00A53B1F">
        <w:rPr>
          <w:rFonts w:eastAsia="Times New Roman" w:cs="Calibri"/>
          <w:color w:val="000000"/>
        </w:rPr>
        <w:t>,</w:t>
      </w:r>
      <w:r w:rsidRPr="00C071FB">
        <w:rPr>
          <w:rFonts w:eastAsia="Times New Roman" w:cs="Calibri"/>
          <w:color w:val="000000"/>
        </w:rPr>
        <w:t xml:space="preserve"> 150,000 m³ per tank, corresponding to 10,000 tonnes of hydrogen.</w:t>
      </w:r>
    </w:p>
    <w:p w14:paraId="1906A056" w14:textId="77777777" w:rsidR="00C071FB" w:rsidRPr="00C071FB" w:rsidRDefault="00C071FB" w:rsidP="00F25222">
      <w:pPr>
        <w:spacing w:after="280"/>
        <w:jc w:val="both"/>
        <w:rPr>
          <w:rFonts w:eastAsia="Times New Roman" w:cs="Calibri"/>
          <w:color w:val="000000"/>
        </w:rPr>
      </w:pPr>
      <w:r w:rsidRPr="00C071FB">
        <w:rPr>
          <w:rFonts w:eastAsia="Times New Roman" w:cs="Calibri"/>
          <w:color w:val="000000"/>
        </w:rPr>
        <w:t xml:space="preserve">At present, the storage of liquid hydrogen makes use of double wall vacuum insulated spherical tanks. The largest LH2 tank constructed today is about 5,000 m³. KHI has announced a design of 11,000 m³ and CB&amp;I has announced a design up to 40,000 m³. By comparison, LNG tanks easily hold 100,000 to 150,000 m³. European suppliers of cryogenic storage systems are well positioned to close the gap. </w:t>
      </w:r>
    </w:p>
    <w:p w14:paraId="2E41C628" w14:textId="77777777" w:rsidR="00C071FB" w:rsidRPr="00C071FB" w:rsidRDefault="00C071FB" w:rsidP="00F25222">
      <w:pPr>
        <w:spacing w:after="280"/>
        <w:jc w:val="both"/>
        <w:rPr>
          <w:rFonts w:eastAsia="Times New Roman" w:cs="Calibri"/>
          <w:color w:val="000000"/>
        </w:rPr>
      </w:pPr>
      <w:r w:rsidRPr="00C071FB">
        <w:rPr>
          <w:rFonts w:eastAsia="Times New Roman" w:cs="Calibri"/>
          <w:color w:val="000000"/>
        </w:rPr>
        <w:t xml:space="preserve">The insulation concepts developed so far are rather complex and costly. Development of novel concepts enabling reduced costs, while maintaining low boil-off rates is therefore desired. </w:t>
      </w:r>
    </w:p>
    <w:p w14:paraId="2C5BA7E0" w14:textId="77777777" w:rsidR="00C071FB" w:rsidRPr="00C071FB" w:rsidRDefault="00C071FB" w:rsidP="00F25222">
      <w:pPr>
        <w:spacing w:after="280"/>
        <w:jc w:val="both"/>
        <w:rPr>
          <w:rFonts w:eastAsia="Times New Roman" w:cs="Calibri"/>
          <w:color w:val="000000"/>
        </w:rPr>
      </w:pPr>
      <w:r w:rsidRPr="00C071FB">
        <w:rPr>
          <w:rFonts w:eastAsia="Times New Roman" w:cs="Calibri"/>
          <w:color w:val="000000"/>
        </w:rPr>
        <w:t>It is expected that the development will foster the basis for large scale trade of LH2 by 2030 being a supplement and an alternative to the current world-wide LNG trade.</w:t>
      </w:r>
    </w:p>
    <w:p w14:paraId="336D0FFE" w14:textId="46DD9669" w:rsidR="00DB5DD2" w:rsidRPr="000A5A5D" w:rsidRDefault="00DB5DD2" w:rsidP="00F25222">
      <w:pPr>
        <w:spacing w:after="280"/>
        <w:jc w:val="both"/>
        <w:rPr>
          <w:rFonts w:eastAsia="Times New Roman" w:cs="Calibri"/>
          <w:color w:val="000000"/>
        </w:rPr>
      </w:pPr>
    </w:p>
    <w:p w14:paraId="7A0B5B3C" w14:textId="77777777" w:rsidR="00DB5DD2" w:rsidRPr="000A5A5D" w:rsidRDefault="00DB5DD2" w:rsidP="00F25222">
      <w:pPr>
        <w:keepNext/>
        <w:keepLines/>
        <w:spacing w:before="40" w:after="0"/>
        <w:jc w:val="both"/>
        <w:outlineLvl w:val="2"/>
        <w:rPr>
          <w:rFonts w:eastAsia="Times New Roman" w:cs="Calibri"/>
          <w:color w:val="1F3763"/>
          <w:sz w:val="24"/>
          <w:szCs w:val="24"/>
        </w:rPr>
      </w:pPr>
      <w:r w:rsidRPr="000A5A5D">
        <w:rPr>
          <w:rFonts w:eastAsia="Times New Roman" w:cs="Calibri"/>
          <w:color w:val="1F3763"/>
          <w:sz w:val="24"/>
          <w:szCs w:val="24"/>
        </w:rPr>
        <w:t>Scope</w:t>
      </w:r>
    </w:p>
    <w:p w14:paraId="5506FC9D" w14:textId="77777777" w:rsidR="00AF0EFD" w:rsidRPr="00AF0EFD" w:rsidRDefault="00AF0EFD" w:rsidP="00F25222">
      <w:pPr>
        <w:spacing w:after="280"/>
        <w:jc w:val="both"/>
      </w:pPr>
      <w:r w:rsidRPr="00AF0EFD">
        <w:t>The scope of this topic is to develop and validate novel insulation concepts for storage of liquid hydrogen. The concepts developed should be suitable for a later scale-up to dimension similar to LNG storage tanks for shipping and or onshore storage.</w:t>
      </w:r>
    </w:p>
    <w:p w14:paraId="08160335" w14:textId="77777777" w:rsidR="00AF0EFD" w:rsidRPr="00AF0EFD" w:rsidRDefault="00AF0EFD" w:rsidP="00F25222">
      <w:pPr>
        <w:spacing w:after="280"/>
        <w:jc w:val="both"/>
      </w:pPr>
      <w:r w:rsidRPr="00AF0EFD">
        <w:t>The scope for the proposed project should include:</w:t>
      </w:r>
    </w:p>
    <w:p w14:paraId="4F85B882" w14:textId="77777777" w:rsidR="00AF0EFD" w:rsidRPr="00AF0EFD" w:rsidRDefault="00AF0EFD" w:rsidP="00AA566B">
      <w:pPr>
        <w:numPr>
          <w:ilvl w:val="0"/>
          <w:numId w:val="12"/>
        </w:numPr>
        <w:jc w:val="both"/>
      </w:pPr>
      <w:r w:rsidRPr="00AF0EFD">
        <w:t>Definition of insulation concept suitable for LH2 storage, including novel support structures</w:t>
      </w:r>
    </w:p>
    <w:p w14:paraId="58042C2A" w14:textId="383BCCF9" w:rsidR="00AF0EFD" w:rsidRPr="00AF0EFD" w:rsidRDefault="00AF0EFD" w:rsidP="00AA566B">
      <w:pPr>
        <w:numPr>
          <w:ilvl w:val="0"/>
          <w:numId w:val="12"/>
        </w:numPr>
        <w:jc w:val="both"/>
      </w:pPr>
      <w:r w:rsidRPr="00AF0EFD">
        <w:t xml:space="preserve">Material selection and integrity evaluation for LH2 exposure, </w:t>
      </w:r>
      <w:r w:rsidR="00391ED9" w:rsidRPr="00AF0EFD">
        <w:t>e.g.,</w:t>
      </w:r>
      <w:r w:rsidRPr="00AF0EFD">
        <w:t xml:space="preserve"> strength, ductility, toughness, thermal expansion and compatibility</w:t>
      </w:r>
    </w:p>
    <w:p w14:paraId="331F3867" w14:textId="77777777" w:rsidR="00AF0EFD" w:rsidRPr="00AF0EFD" w:rsidRDefault="00AF0EFD" w:rsidP="00AA566B">
      <w:pPr>
        <w:numPr>
          <w:ilvl w:val="0"/>
          <w:numId w:val="12"/>
        </w:numPr>
        <w:jc w:val="both"/>
      </w:pPr>
      <w:r w:rsidRPr="00AF0EFD">
        <w:t>Thermomechanical evaluation of the insulation concept</w:t>
      </w:r>
    </w:p>
    <w:p w14:paraId="4FC38588" w14:textId="77777777" w:rsidR="00AF0EFD" w:rsidRPr="00AF0EFD" w:rsidRDefault="00AF0EFD" w:rsidP="00AA566B">
      <w:pPr>
        <w:numPr>
          <w:ilvl w:val="0"/>
          <w:numId w:val="12"/>
        </w:numPr>
        <w:jc w:val="both"/>
      </w:pPr>
      <w:r w:rsidRPr="00AF0EFD">
        <w:lastRenderedPageBreak/>
        <w:t>Insulation application evaluation for large scale tanks and support structure (construction methodologies).</w:t>
      </w:r>
    </w:p>
    <w:p w14:paraId="1AE6A280" w14:textId="6DD7D1E4" w:rsidR="00AF0EFD" w:rsidRPr="00AF0EFD" w:rsidRDefault="00AF0EFD" w:rsidP="00AA566B">
      <w:pPr>
        <w:numPr>
          <w:ilvl w:val="0"/>
          <w:numId w:val="12"/>
        </w:numPr>
        <w:jc w:val="both"/>
      </w:pPr>
      <w:r w:rsidRPr="00AF0EFD">
        <w:t>Risk analys</w:t>
      </w:r>
      <w:r w:rsidR="00391ED9">
        <w:t>i</w:t>
      </w:r>
      <w:r w:rsidRPr="00AF0EFD">
        <w:t>s for safe operation (evaluation of hazardous scenarios)</w:t>
      </w:r>
    </w:p>
    <w:p w14:paraId="1CF4D827" w14:textId="77777777" w:rsidR="00AF0EFD" w:rsidRPr="00AF0EFD" w:rsidRDefault="00AF0EFD" w:rsidP="00AA566B">
      <w:pPr>
        <w:numPr>
          <w:ilvl w:val="0"/>
          <w:numId w:val="12"/>
        </w:numPr>
        <w:jc w:val="both"/>
      </w:pPr>
      <w:r w:rsidRPr="00AF0EFD">
        <w:t>Concept design and cost estimation for large scale LH2 tanks</w:t>
      </w:r>
    </w:p>
    <w:p w14:paraId="781506DD" w14:textId="46FA360C" w:rsidR="00AF0EFD" w:rsidRPr="00AF0EFD" w:rsidRDefault="00AF0EFD" w:rsidP="00AA566B">
      <w:pPr>
        <w:numPr>
          <w:ilvl w:val="0"/>
          <w:numId w:val="12"/>
        </w:numPr>
        <w:jc w:val="both"/>
      </w:pPr>
      <w:r w:rsidRPr="00AF0EFD">
        <w:t xml:space="preserve">Tests at laboratory scale, at least, should be performed to support the viability of the concept at relevant conditions, </w:t>
      </w:r>
      <w:r w:rsidR="00391ED9" w:rsidRPr="00AF0EFD">
        <w:t>e.g.,</w:t>
      </w:r>
      <w:r w:rsidRPr="00AF0EFD">
        <w:t xml:space="preserve"> with respect to temperature and stress conditions</w:t>
      </w:r>
    </w:p>
    <w:p w14:paraId="59B53D0D" w14:textId="77777777" w:rsidR="00AF0EFD" w:rsidRPr="00AF0EFD" w:rsidRDefault="00AF0EFD" w:rsidP="00F25222">
      <w:pPr>
        <w:spacing w:after="280"/>
        <w:jc w:val="both"/>
      </w:pPr>
      <w:r w:rsidRPr="00AF0EFD">
        <w:t>The concepts should at least aim to meet the targets given in the table below for the year 2024. The LH2 boil-off rate should be based on total tank capacity.</w:t>
      </w:r>
    </w:p>
    <w:p w14:paraId="64428E69" w14:textId="2D2598E5" w:rsidR="00AF0EFD" w:rsidRPr="00AF0EFD" w:rsidRDefault="00AF0EFD" w:rsidP="00F25222">
      <w:pPr>
        <w:spacing w:after="280"/>
        <w:jc w:val="both"/>
      </w:pPr>
      <w:r w:rsidRPr="00AF0EFD">
        <w:t>Synergies between topic TC2-05 and this topic, TC2-04, might be found, but it is expected that the concepts developed under this topic are ready for implementation at a later stage and not necessarily only for ship tanks. The topics are therefore considered highly complementary.</w:t>
      </w:r>
    </w:p>
    <w:p w14:paraId="685E4229" w14:textId="07D3B0D3" w:rsidR="00AF0EFD" w:rsidRPr="00AF0EFD" w:rsidRDefault="00AF0EFD" w:rsidP="00F25222">
      <w:pPr>
        <w:spacing w:after="280"/>
        <w:jc w:val="both"/>
        <w:rPr>
          <w:b/>
        </w:rPr>
      </w:pPr>
      <w:r w:rsidRPr="00AF0EFD">
        <w:rPr>
          <w:b/>
        </w:rPr>
        <w:t xml:space="preserve">KPIs for shipping of bulk liquid hydrogen from </w:t>
      </w:r>
      <w:r>
        <w:rPr>
          <w:b/>
        </w:rPr>
        <w:t>the SRIA</w:t>
      </w:r>
      <w:r w:rsidRPr="00AF0EFD">
        <w:rPr>
          <w:b/>
        </w:rPr>
        <w:t xml:space="preserve"> - Same expectation f</w:t>
      </w:r>
      <w:r>
        <w:rPr>
          <w:b/>
        </w:rPr>
        <w:t>or</w:t>
      </w:r>
      <w:r w:rsidRPr="00AF0EFD">
        <w:rPr>
          <w:b/>
        </w:rPr>
        <w:t xml:space="preserve"> TC2-04</w:t>
      </w:r>
    </w:p>
    <w:tbl>
      <w:tblPr>
        <w:tblW w:w="85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82"/>
        <w:gridCol w:w="3063"/>
        <w:gridCol w:w="1134"/>
        <w:gridCol w:w="1184"/>
        <w:gridCol w:w="1285"/>
        <w:gridCol w:w="928"/>
      </w:tblGrid>
      <w:tr w:rsidR="00AF0EFD" w:rsidRPr="00AF0EFD" w14:paraId="0B535CD3" w14:textId="77777777" w:rsidTr="00F62BEE">
        <w:trPr>
          <w:trHeight w:val="315"/>
        </w:trPr>
        <w:tc>
          <w:tcPr>
            <w:tcW w:w="982"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14:paraId="031D0DF1" w14:textId="77777777" w:rsidR="00AF0EFD" w:rsidRPr="00AF0EFD" w:rsidRDefault="00AF0EFD" w:rsidP="00F25222">
            <w:pPr>
              <w:spacing w:after="280"/>
              <w:jc w:val="both"/>
              <w:rPr>
                <w:b/>
              </w:rPr>
            </w:pPr>
            <w:r w:rsidRPr="00AF0EFD">
              <w:rPr>
                <w:b/>
              </w:rPr>
              <w:t>KPI No</w:t>
            </w:r>
          </w:p>
        </w:tc>
        <w:tc>
          <w:tcPr>
            <w:tcW w:w="3063"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14:paraId="0CAC915F" w14:textId="77777777" w:rsidR="00AF0EFD" w:rsidRPr="00AF0EFD" w:rsidRDefault="00AF0EFD" w:rsidP="00F25222">
            <w:pPr>
              <w:spacing w:after="280"/>
              <w:jc w:val="both"/>
              <w:rPr>
                <w:b/>
              </w:rPr>
            </w:pPr>
            <w:r w:rsidRPr="00AF0EFD">
              <w:rPr>
                <w:b/>
              </w:rPr>
              <w:t>Parameter</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14:paraId="5351B38B" w14:textId="77777777" w:rsidR="00AF0EFD" w:rsidRPr="00AF0EFD" w:rsidRDefault="00AF0EFD" w:rsidP="00F25222">
            <w:pPr>
              <w:spacing w:after="280"/>
              <w:jc w:val="both"/>
              <w:rPr>
                <w:b/>
              </w:rPr>
            </w:pPr>
            <w:r w:rsidRPr="00AF0EFD">
              <w:rPr>
                <w:b/>
              </w:rPr>
              <w:t>Unit</w:t>
            </w:r>
          </w:p>
        </w:tc>
        <w:tc>
          <w:tcPr>
            <w:tcW w:w="1184" w:type="dxa"/>
            <w:tcBorders>
              <w:top w:val="single" w:sz="8" w:space="0" w:color="000000"/>
              <w:left w:val="single" w:sz="8" w:space="0" w:color="000000"/>
              <w:bottom w:val="single" w:sz="8" w:space="0" w:color="000000"/>
              <w:right w:val="single" w:sz="8" w:space="0" w:color="000000"/>
            </w:tcBorders>
            <w:shd w:val="clear" w:color="auto" w:fill="BFBFBF"/>
          </w:tcPr>
          <w:p w14:paraId="0061B7A7" w14:textId="77777777" w:rsidR="00AF0EFD" w:rsidRPr="00AF0EFD" w:rsidRDefault="00AF0EFD" w:rsidP="00F25222">
            <w:pPr>
              <w:spacing w:after="280"/>
              <w:jc w:val="both"/>
              <w:rPr>
                <w:b/>
              </w:rPr>
            </w:pPr>
            <w:r w:rsidRPr="00AF0EFD">
              <w:rPr>
                <w:b/>
              </w:rPr>
              <w:t>SoA</w:t>
            </w:r>
          </w:p>
        </w:tc>
        <w:tc>
          <w:tcPr>
            <w:tcW w:w="2213"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3FCF35E5" w14:textId="77777777" w:rsidR="00AF0EFD" w:rsidRPr="00AF0EFD" w:rsidRDefault="00AF0EFD" w:rsidP="00F25222">
            <w:pPr>
              <w:spacing w:after="280"/>
              <w:jc w:val="both"/>
              <w:rPr>
                <w:b/>
              </w:rPr>
            </w:pPr>
            <w:r w:rsidRPr="00AF0EFD">
              <w:rPr>
                <w:b/>
              </w:rPr>
              <w:t>Targets</w:t>
            </w:r>
          </w:p>
        </w:tc>
      </w:tr>
      <w:tr w:rsidR="00AF0EFD" w:rsidRPr="00AF0EFD" w14:paraId="1C436033" w14:textId="77777777" w:rsidTr="00F62BEE">
        <w:trPr>
          <w:trHeight w:val="315"/>
        </w:trPr>
        <w:tc>
          <w:tcPr>
            <w:tcW w:w="982" w:type="dxa"/>
            <w:vMerge/>
            <w:tcBorders>
              <w:top w:val="single" w:sz="8" w:space="0" w:color="000000"/>
              <w:left w:val="single" w:sz="8" w:space="0" w:color="000000"/>
              <w:bottom w:val="single" w:sz="8" w:space="0" w:color="000000"/>
              <w:right w:val="single" w:sz="8" w:space="0" w:color="000000"/>
            </w:tcBorders>
            <w:shd w:val="clear" w:color="auto" w:fill="BFBFBF"/>
            <w:vAlign w:val="center"/>
          </w:tcPr>
          <w:p w14:paraId="181CC938" w14:textId="77777777" w:rsidR="00AF0EFD" w:rsidRPr="00AF0EFD" w:rsidRDefault="00AF0EFD" w:rsidP="00F25222">
            <w:pPr>
              <w:spacing w:after="280"/>
              <w:jc w:val="both"/>
              <w:rPr>
                <w:b/>
              </w:rPr>
            </w:pPr>
          </w:p>
        </w:tc>
        <w:tc>
          <w:tcPr>
            <w:tcW w:w="3063" w:type="dxa"/>
            <w:vMerge/>
            <w:tcBorders>
              <w:top w:val="single" w:sz="8" w:space="0" w:color="000000"/>
              <w:left w:val="single" w:sz="8" w:space="0" w:color="000000"/>
              <w:bottom w:val="single" w:sz="8" w:space="0" w:color="000000"/>
              <w:right w:val="single" w:sz="8" w:space="0" w:color="000000"/>
            </w:tcBorders>
            <w:shd w:val="clear" w:color="auto" w:fill="BFBFBF"/>
            <w:vAlign w:val="center"/>
          </w:tcPr>
          <w:p w14:paraId="23603686" w14:textId="77777777" w:rsidR="00AF0EFD" w:rsidRPr="00AF0EFD" w:rsidRDefault="00AF0EFD" w:rsidP="00F25222">
            <w:pPr>
              <w:spacing w:after="280"/>
              <w:jc w:val="both"/>
              <w:rPr>
                <w:b/>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BFBFBF"/>
            <w:vAlign w:val="center"/>
          </w:tcPr>
          <w:p w14:paraId="3D18699A" w14:textId="77777777" w:rsidR="00AF0EFD" w:rsidRPr="00AF0EFD" w:rsidRDefault="00AF0EFD" w:rsidP="00F25222">
            <w:pPr>
              <w:spacing w:after="280"/>
              <w:jc w:val="both"/>
              <w:rPr>
                <w:b/>
              </w:rPr>
            </w:pPr>
          </w:p>
        </w:tc>
        <w:tc>
          <w:tcPr>
            <w:tcW w:w="1184" w:type="dxa"/>
            <w:tcBorders>
              <w:top w:val="single" w:sz="8" w:space="0" w:color="000000"/>
              <w:left w:val="single" w:sz="8" w:space="0" w:color="000000"/>
              <w:bottom w:val="single" w:sz="8" w:space="0" w:color="000000"/>
              <w:right w:val="single" w:sz="8" w:space="0" w:color="000000"/>
            </w:tcBorders>
            <w:shd w:val="clear" w:color="auto" w:fill="BFBFBF"/>
          </w:tcPr>
          <w:p w14:paraId="6C981840" w14:textId="77777777" w:rsidR="00AF0EFD" w:rsidRPr="00AF0EFD" w:rsidRDefault="00AF0EFD" w:rsidP="00F25222">
            <w:pPr>
              <w:spacing w:after="280"/>
              <w:jc w:val="both"/>
              <w:rPr>
                <w:b/>
              </w:rPr>
            </w:pPr>
            <w:r w:rsidRPr="00AF0EFD">
              <w:rPr>
                <w:b/>
              </w:rPr>
              <w:t>2020</w:t>
            </w:r>
          </w:p>
        </w:tc>
        <w:tc>
          <w:tcPr>
            <w:tcW w:w="1285" w:type="dxa"/>
            <w:tcBorders>
              <w:top w:val="single" w:sz="8" w:space="0" w:color="000000"/>
              <w:left w:val="single" w:sz="8" w:space="0" w:color="000000"/>
              <w:bottom w:val="single" w:sz="8" w:space="0" w:color="000000"/>
              <w:right w:val="single" w:sz="8" w:space="0" w:color="000000"/>
            </w:tcBorders>
            <w:shd w:val="clear" w:color="auto" w:fill="BFBFBF"/>
          </w:tcPr>
          <w:p w14:paraId="21E75141" w14:textId="77777777" w:rsidR="00AF0EFD" w:rsidRPr="00AF0EFD" w:rsidRDefault="00AF0EFD" w:rsidP="00F25222">
            <w:pPr>
              <w:spacing w:after="280"/>
              <w:jc w:val="both"/>
              <w:rPr>
                <w:b/>
              </w:rPr>
            </w:pPr>
            <w:r w:rsidRPr="00AF0EFD">
              <w:rPr>
                <w:b/>
              </w:rPr>
              <w:t>2024</w:t>
            </w:r>
          </w:p>
        </w:tc>
        <w:tc>
          <w:tcPr>
            <w:tcW w:w="928" w:type="dxa"/>
            <w:tcBorders>
              <w:top w:val="single" w:sz="8" w:space="0" w:color="000000"/>
              <w:left w:val="single" w:sz="8" w:space="0" w:color="000000"/>
              <w:bottom w:val="single" w:sz="8" w:space="0" w:color="000000"/>
              <w:right w:val="single" w:sz="8" w:space="0" w:color="000000"/>
            </w:tcBorders>
            <w:shd w:val="clear" w:color="auto" w:fill="BFBFBF"/>
          </w:tcPr>
          <w:p w14:paraId="4224E3C9" w14:textId="77777777" w:rsidR="00AF0EFD" w:rsidRPr="00AF0EFD" w:rsidRDefault="00AF0EFD" w:rsidP="00F25222">
            <w:pPr>
              <w:spacing w:after="280"/>
              <w:jc w:val="both"/>
              <w:rPr>
                <w:b/>
              </w:rPr>
            </w:pPr>
            <w:r w:rsidRPr="00AF0EFD">
              <w:rPr>
                <w:b/>
              </w:rPr>
              <w:t>2030</w:t>
            </w:r>
          </w:p>
        </w:tc>
      </w:tr>
      <w:tr w:rsidR="00AF0EFD" w:rsidRPr="00AF0EFD" w14:paraId="63E8D084" w14:textId="77777777" w:rsidTr="00F62BEE">
        <w:trPr>
          <w:trHeight w:val="356"/>
        </w:trPr>
        <w:tc>
          <w:tcPr>
            <w:tcW w:w="982" w:type="dxa"/>
            <w:tcBorders>
              <w:top w:val="single" w:sz="8" w:space="0" w:color="000000"/>
              <w:left w:val="single" w:sz="8" w:space="0" w:color="000000"/>
              <w:bottom w:val="single" w:sz="8" w:space="0" w:color="000000"/>
              <w:right w:val="single" w:sz="8" w:space="0" w:color="000000"/>
            </w:tcBorders>
            <w:shd w:val="clear" w:color="auto" w:fill="D9D9D9"/>
          </w:tcPr>
          <w:p w14:paraId="5FCE579F" w14:textId="77777777" w:rsidR="00AF0EFD" w:rsidRPr="00AF0EFD" w:rsidRDefault="00AF0EFD" w:rsidP="00F25222">
            <w:pPr>
              <w:spacing w:after="280"/>
              <w:jc w:val="both"/>
              <w:rPr>
                <w:b/>
              </w:rPr>
            </w:pPr>
          </w:p>
        </w:tc>
        <w:tc>
          <w:tcPr>
            <w:tcW w:w="7594" w:type="dxa"/>
            <w:gridSpan w:val="5"/>
            <w:tcBorders>
              <w:top w:val="single" w:sz="8" w:space="0" w:color="000000"/>
              <w:left w:val="single" w:sz="8" w:space="0" w:color="000000"/>
              <w:bottom w:val="single" w:sz="8" w:space="0" w:color="000000"/>
              <w:right w:val="single" w:sz="8" w:space="0" w:color="000000"/>
            </w:tcBorders>
            <w:shd w:val="clear" w:color="auto" w:fill="D9D9D9"/>
          </w:tcPr>
          <w:p w14:paraId="0A045977" w14:textId="77777777" w:rsidR="00AF0EFD" w:rsidRPr="00AF0EFD" w:rsidRDefault="00AF0EFD" w:rsidP="00F25222">
            <w:pPr>
              <w:spacing w:after="280"/>
              <w:jc w:val="both"/>
            </w:pPr>
            <w:r w:rsidRPr="00AF0EFD">
              <w:rPr>
                <w:b/>
              </w:rPr>
              <w:t>Shipping of bulk liquid hydrogen</w:t>
            </w:r>
          </w:p>
        </w:tc>
      </w:tr>
      <w:tr w:rsidR="00AF0EFD" w:rsidRPr="00AF0EFD" w14:paraId="2BCF2D28" w14:textId="77777777" w:rsidTr="00F62BEE">
        <w:trPr>
          <w:trHeight w:val="315"/>
        </w:trPr>
        <w:tc>
          <w:tcPr>
            <w:tcW w:w="982" w:type="dxa"/>
            <w:tcBorders>
              <w:top w:val="single" w:sz="8" w:space="0" w:color="000000"/>
              <w:left w:val="single" w:sz="8" w:space="0" w:color="000000"/>
              <w:bottom w:val="single" w:sz="8" w:space="0" w:color="000000"/>
              <w:right w:val="single" w:sz="8" w:space="0" w:color="000000"/>
            </w:tcBorders>
            <w:vAlign w:val="center"/>
          </w:tcPr>
          <w:p w14:paraId="7594512F" w14:textId="77777777" w:rsidR="00AF0EFD" w:rsidRPr="00AF0EFD" w:rsidRDefault="00AF0EFD" w:rsidP="00F25222">
            <w:pPr>
              <w:spacing w:after="280"/>
              <w:jc w:val="both"/>
            </w:pPr>
            <w:r w:rsidRPr="00AF0EFD">
              <w:t>12</w:t>
            </w:r>
          </w:p>
        </w:tc>
        <w:tc>
          <w:tcPr>
            <w:tcW w:w="3063" w:type="dxa"/>
            <w:tcBorders>
              <w:top w:val="single" w:sz="8" w:space="0" w:color="000000"/>
              <w:left w:val="single" w:sz="8" w:space="0" w:color="000000"/>
              <w:bottom w:val="single" w:sz="8" w:space="0" w:color="000000"/>
              <w:right w:val="single" w:sz="8" w:space="0" w:color="000000"/>
            </w:tcBorders>
            <w:vAlign w:val="center"/>
          </w:tcPr>
          <w:p w14:paraId="55FB743B" w14:textId="77777777" w:rsidR="00AF0EFD" w:rsidRPr="00AF0EFD" w:rsidRDefault="00AF0EFD" w:rsidP="00F25222">
            <w:pPr>
              <w:spacing w:after="280"/>
              <w:jc w:val="both"/>
            </w:pPr>
            <w:r w:rsidRPr="00AF0EFD">
              <w:t>LH2 containment tank capacity</w:t>
            </w:r>
          </w:p>
        </w:tc>
        <w:tc>
          <w:tcPr>
            <w:tcW w:w="1134" w:type="dxa"/>
            <w:tcBorders>
              <w:top w:val="single" w:sz="8" w:space="0" w:color="000000"/>
              <w:left w:val="single" w:sz="8" w:space="0" w:color="000000"/>
              <w:bottom w:val="single" w:sz="8" w:space="0" w:color="000000"/>
              <w:right w:val="single" w:sz="8" w:space="0" w:color="000000"/>
            </w:tcBorders>
            <w:vAlign w:val="center"/>
          </w:tcPr>
          <w:p w14:paraId="2AA6D486" w14:textId="77777777" w:rsidR="00AF0EFD" w:rsidRPr="00AF0EFD" w:rsidRDefault="00AF0EFD" w:rsidP="00F25222">
            <w:pPr>
              <w:spacing w:after="280"/>
              <w:jc w:val="both"/>
            </w:pPr>
            <w:r w:rsidRPr="00AF0EFD">
              <w:t>t</w:t>
            </w:r>
          </w:p>
        </w:tc>
        <w:tc>
          <w:tcPr>
            <w:tcW w:w="1184" w:type="dxa"/>
            <w:tcBorders>
              <w:top w:val="single" w:sz="8" w:space="0" w:color="000000"/>
              <w:left w:val="single" w:sz="8" w:space="0" w:color="000000"/>
              <w:bottom w:val="single" w:sz="8" w:space="0" w:color="000000"/>
              <w:right w:val="single" w:sz="8" w:space="0" w:color="000000"/>
            </w:tcBorders>
            <w:vAlign w:val="center"/>
          </w:tcPr>
          <w:p w14:paraId="5D33F165" w14:textId="77777777" w:rsidR="00AF0EFD" w:rsidRPr="00AF0EFD" w:rsidRDefault="00AF0EFD" w:rsidP="00F25222">
            <w:pPr>
              <w:spacing w:after="280"/>
              <w:jc w:val="both"/>
            </w:pPr>
            <w:r w:rsidRPr="00AF0EFD">
              <w:t>350</w:t>
            </w:r>
          </w:p>
        </w:tc>
        <w:tc>
          <w:tcPr>
            <w:tcW w:w="1285" w:type="dxa"/>
            <w:tcBorders>
              <w:top w:val="single" w:sz="8" w:space="0" w:color="000000"/>
              <w:left w:val="single" w:sz="8" w:space="0" w:color="000000"/>
              <w:bottom w:val="single" w:sz="8" w:space="0" w:color="000000"/>
              <w:right w:val="single" w:sz="8" w:space="0" w:color="000000"/>
            </w:tcBorders>
            <w:vAlign w:val="center"/>
          </w:tcPr>
          <w:p w14:paraId="2CC08BEE" w14:textId="77777777" w:rsidR="00AF0EFD" w:rsidRPr="00AF0EFD" w:rsidRDefault="00AF0EFD" w:rsidP="00F25222">
            <w:pPr>
              <w:spacing w:after="280"/>
              <w:jc w:val="both"/>
            </w:pPr>
            <w:r w:rsidRPr="00AF0EFD">
              <w:t>700 </w:t>
            </w:r>
          </w:p>
        </w:tc>
        <w:tc>
          <w:tcPr>
            <w:tcW w:w="928" w:type="dxa"/>
            <w:tcBorders>
              <w:top w:val="single" w:sz="8" w:space="0" w:color="000000"/>
              <w:left w:val="single" w:sz="8" w:space="0" w:color="000000"/>
              <w:bottom w:val="single" w:sz="8" w:space="0" w:color="000000"/>
              <w:right w:val="single" w:sz="8" w:space="0" w:color="000000"/>
            </w:tcBorders>
            <w:vAlign w:val="center"/>
          </w:tcPr>
          <w:p w14:paraId="71C4F3F0" w14:textId="77777777" w:rsidR="00AF0EFD" w:rsidRPr="00AF0EFD" w:rsidRDefault="00AF0EFD" w:rsidP="00F25222">
            <w:pPr>
              <w:spacing w:after="280"/>
              <w:jc w:val="both"/>
            </w:pPr>
            <w:r w:rsidRPr="00AF0EFD">
              <w:t>7000</w:t>
            </w:r>
          </w:p>
        </w:tc>
      </w:tr>
      <w:tr w:rsidR="00AF0EFD" w:rsidRPr="00AF0EFD" w14:paraId="27308B74" w14:textId="77777777" w:rsidTr="00F62BEE">
        <w:trPr>
          <w:trHeight w:val="315"/>
        </w:trPr>
        <w:tc>
          <w:tcPr>
            <w:tcW w:w="982" w:type="dxa"/>
            <w:tcBorders>
              <w:top w:val="single" w:sz="8" w:space="0" w:color="000000"/>
              <w:left w:val="single" w:sz="8" w:space="0" w:color="000000"/>
              <w:bottom w:val="single" w:sz="8" w:space="0" w:color="000000"/>
              <w:right w:val="single" w:sz="8" w:space="0" w:color="000000"/>
            </w:tcBorders>
            <w:vAlign w:val="center"/>
          </w:tcPr>
          <w:p w14:paraId="460431D2" w14:textId="77777777" w:rsidR="00AF0EFD" w:rsidRPr="00AF0EFD" w:rsidRDefault="00AF0EFD" w:rsidP="00F25222">
            <w:pPr>
              <w:spacing w:after="280"/>
              <w:jc w:val="both"/>
            </w:pPr>
            <w:r w:rsidRPr="00AF0EFD">
              <w:t>13</w:t>
            </w:r>
          </w:p>
        </w:tc>
        <w:tc>
          <w:tcPr>
            <w:tcW w:w="3063" w:type="dxa"/>
            <w:tcBorders>
              <w:top w:val="single" w:sz="8" w:space="0" w:color="000000"/>
              <w:left w:val="single" w:sz="8" w:space="0" w:color="000000"/>
              <w:bottom w:val="single" w:sz="8" w:space="0" w:color="000000"/>
              <w:right w:val="single" w:sz="8" w:space="0" w:color="000000"/>
            </w:tcBorders>
            <w:vAlign w:val="center"/>
          </w:tcPr>
          <w:p w14:paraId="29F81A69" w14:textId="77777777" w:rsidR="00AF0EFD" w:rsidRPr="00AF0EFD" w:rsidRDefault="00AF0EFD" w:rsidP="00F25222">
            <w:pPr>
              <w:spacing w:after="280"/>
              <w:jc w:val="both"/>
            </w:pPr>
            <w:r w:rsidRPr="00AF0EFD">
              <w:t>LH2 containment tank capex</w:t>
            </w:r>
          </w:p>
        </w:tc>
        <w:tc>
          <w:tcPr>
            <w:tcW w:w="1134" w:type="dxa"/>
            <w:tcBorders>
              <w:top w:val="single" w:sz="8" w:space="0" w:color="000000"/>
              <w:left w:val="single" w:sz="8" w:space="0" w:color="000000"/>
              <w:bottom w:val="single" w:sz="8" w:space="0" w:color="000000"/>
              <w:right w:val="single" w:sz="8" w:space="0" w:color="000000"/>
            </w:tcBorders>
            <w:vAlign w:val="center"/>
          </w:tcPr>
          <w:p w14:paraId="2E19EECF" w14:textId="77777777" w:rsidR="00AF0EFD" w:rsidRPr="00AF0EFD" w:rsidRDefault="00AF0EFD" w:rsidP="00F25222">
            <w:pPr>
              <w:spacing w:after="280"/>
              <w:jc w:val="both"/>
            </w:pPr>
            <w:r w:rsidRPr="00AF0EFD">
              <w:t>€/kg</w:t>
            </w:r>
          </w:p>
        </w:tc>
        <w:tc>
          <w:tcPr>
            <w:tcW w:w="1184" w:type="dxa"/>
            <w:tcBorders>
              <w:top w:val="single" w:sz="8" w:space="0" w:color="000000"/>
              <w:left w:val="single" w:sz="8" w:space="0" w:color="000000"/>
              <w:bottom w:val="single" w:sz="8" w:space="0" w:color="000000"/>
              <w:right w:val="single" w:sz="8" w:space="0" w:color="000000"/>
            </w:tcBorders>
            <w:vAlign w:val="center"/>
          </w:tcPr>
          <w:p w14:paraId="33EB4BAC" w14:textId="77777777" w:rsidR="00AF0EFD" w:rsidRPr="00AF0EFD" w:rsidRDefault="00AF0EFD" w:rsidP="00F25222">
            <w:pPr>
              <w:spacing w:after="280"/>
              <w:jc w:val="both"/>
            </w:pPr>
            <w:r w:rsidRPr="00AF0EFD">
              <w:t>100 </w:t>
            </w:r>
          </w:p>
        </w:tc>
        <w:tc>
          <w:tcPr>
            <w:tcW w:w="1285" w:type="dxa"/>
            <w:tcBorders>
              <w:top w:val="single" w:sz="8" w:space="0" w:color="000000"/>
              <w:left w:val="single" w:sz="8" w:space="0" w:color="000000"/>
              <w:bottom w:val="single" w:sz="8" w:space="0" w:color="000000"/>
              <w:right w:val="single" w:sz="8" w:space="0" w:color="000000"/>
            </w:tcBorders>
            <w:vAlign w:val="center"/>
          </w:tcPr>
          <w:p w14:paraId="64C2E278" w14:textId="77777777" w:rsidR="00AF0EFD" w:rsidRPr="00AF0EFD" w:rsidRDefault="00AF0EFD" w:rsidP="00F25222">
            <w:pPr>
              <w:spacing w:after="280"/>
              <w:jc w:val="both"/>
            </w:pPr>
            <w:r w:rsidRPr="00AF0EFD">
              <w:t>70 </w:t>
            </w:r>
          </w:p>
        </w:tc>
        <w:tc>
          <w:tcPr>
            <w:tcW w:w="928" w:type="dxa"/>
            <w:tcBorders>
              <w:top w:val="single" w:sz="8" w:space="0" w:color="000000"/>
              <w:left w:val="single" w:sz="8" w:space="0" w:color="000000"/>
              <w:bottom w:val="single" w:sz="8" w:space="0" w:color="000000"/>
              <w:right w:val="single" w:sz="8" w:space="0" w:color="000000"/>
            </w:tcBorders>
            <w:vAlign w:val="center"/>
          </w:tcPr>
          <w:p w14:paraId="2376FF65" w14:textId="77777777" w:rsidR="00AF0EFD" w:rsidRPr="00AF0EFD" w:rsidRDefault="00AF0EFD" w:rsidP="00F25222">
            <w:pPr>
              <w:spacing w:after="280"/>
              <w:jc w:val="both"/>
            </w:pPr>
            <w:r w:rsidRPr="00AF0EFD">
              <w:t>&lt;20</w:t>
            </w:r>
          </w:p>
        </w:tc>
      </w:tr>
      <w:tr w:rsidR="00AF0EFD" w:rsidRPr="00AF0EFD" w14:paraId="78059E0F" w14:textId="77777777" w:rsidTr="00F62BEE">
        <w:trPr>
          <w:trHeight w:val="370"/>
        </w:trPr>
        <w:tc>
          <w:tcPr>
            <w:tcW w:w="982" w:type="dxa"/>
            <w:tcBorders>
              <w:top w:val="single" w:sz="8" w:space="0" w:color="000000"/>
              <w:left w:val="single" w:sz="8" w:space="0" w:color="000000"/>
              <w:bottom w:val="single" w:sz="8" w:space="0" w:color="000000"/>
              <w:right w:val="single" w:sz="8" w:space="0" w:color="000000"/>
            </w:tcBorders>
            <w:vAlign w:val="center"/>
          </w:tcPr>
          <w:p w14:paraId="0C6298BE" w14:textId="77777777" w:rsidR="00AF0EFD" w:rsidRPr="00AF0EFD" w:rsidRDefault="00AF0EFD" w:rsidP="00F25222">
            <w:pPr>
              <w:spacing w:after="280"/>
              <w:jc w:val="both"/>
            </w:pPr>
            <w:r w:rsidRPr="00AF0EFD">
              <w:t>14</w:t>
            </w:r>
          </w:p>
        </w:tc>
        <w:tc>
          <w:tcPr>
            <w:tcW w:w="3063" w:type="dxa"/>
            <w:tcBorders>
              <w:top w:val="single" w:sz="8" w:space="0" w:color="000000"/>
              <w:left w:val="single" w:sz="8" w:space="0" w:color="000000"/>
              <w:bottom w:val="single" w:sz="8" w:space="0" w:color="000000"/>
              <w:right w:val="single" w:sz="8" w:space="0" w:color="000000"/>
            </w:tcBorders>
            <w:vAlign w:val="center"/>
          </w:tcPr>
          <w:p w14:paraId="3D8A5BF5" w14:textId="77777777" w:rsidR="00AF0EFD" w:rsidRPr="00AF0EFD" w:rsidRDefault="00AF0EFD" w:rsidP="00F25222">
            <w:pPr>
              <w:spacing w:after="280"/>
              <w:jc w:val="both"/>
            </w:pPr>
            <w:r w:rsidRPr="00AF0EFD">
              <w:t>LH2 boil-off</w:t>
            </w:r>
          </w:p>
        </w:tc>
        <w:tc>
          <w:tcPr>
            <w:tcW w:w="1134" w:type="dxa"/>
            <w:tcBorders>
              <w:top w:val="single" w:sz="8" w:space="0" w:color="000000"/>
              <w:left w:val="single" w:sz="8" w:space="0" w:color="000000"/>
              <w:bottom w:val="single" w:sz="8" w:space="0" w:color="000000"/>
              <w:right w:val="single" w:sz="8" w:space="0" w:color="000000"/>
            </w:tcBorders>
            <w:vAlign w:val="center"/>
          </w:tcPr>
          <w:p w14:paraId="7FF6A2E9" w14:textId="77777777" w:rsidR="00AF0EFD" w:rsidRPr="00AF0EFD" w:rsidRDefault="00AF0EFD" w:rsidP="00F25222">
            <w:pPr>
              <w:spacing w:after="280"/>
              <w:jc w:val="both"/>
            </w:pPr>
            <w:r w:rsidRPr="00AF0EFD">
              <w:t>%/day</w:t>
            </w:r>
          </w:p>
        </w:tc>
        <w:tc>
          <w:tcPr>
            <w:tcW w:w="1184" w:type="dxa"/>
            <w:tcBorders>
              <w:top w:val="single" w:sz="8" w:space="0" w:color="000000"/>
              <w:left w:val="single" w:sz="8" w:space="0" w:color="000000"/>
              <w:bottom w:val="single" w:sz="8" w:space="0" w:color="000000"/>
              <w:right w:val="single" w:sz="8" w:space="0" w:color="000000"/>
            </w:tcBorders>
            <w:vAlign w:val="center"/>
          </w:tcPr>
          <w:p w14:paraId="33D4CDD7" w14:textId="77777777" w:rsidR="00AF0EFD" w:rsidRPr="00AF0EFD" w:rsidRDefault="00AF0EFD" w:rsidP="00F25222">
            <w:pPr>
              <w:spacing w:after="280"/>
              <w:jc w:val="both"/>
            </w:pPr>
            <w:r w:rsidRPr="00AF0EFD">
              <w:t>0.1</w:t>
            </w:r>
          </w:p>
        </w:tc>
        <w:tc>
          <w:tcPr>
            <w:tcW w:w="1285" w:type="dxa"/>
            <w:tcBorders>
              <w:top w:val="single" w:sz="8" w:space="0" w:color="000000"/>
              <w:left w:val="single" w:sz="8" w:space="0" w:color="000000"/>
              <w:bottom w:val="single" w:sz="8" w:space="0" w:color="000000"/>
              <w:right w:val="single" w:sz="8" w:space="0" w:color="000000"/>
            </w:tcBorders>
            <w:vAlign w:val="center"/>
          </w:tcPr>
          <w:p w14:paraId="05E97B10" w14:textId="77777777" w:rsidR="00AF0EFD" w:rsidRPr="00AF0EFD" w:rsidRDefault="00AF0EFD" w:rsidP="00F25222">
            <w:pPr>
              <w:spacing w:after="280"/>
              <w:jc w:val="both"/>
            </w:pPr>
            <w:r w:rsidRPr="00AF0EFD">
              <w:t>0.1</w:t>
            </w:r>
          </w:p>
        </w:tc>
        <w:tc>
          <w:tcPr>
            <w:tcW w:w="928" w:type="dxa"/>
            <w:tcBorders>
              <w:top w:val="single" w:sz="8" w:space="0" w:color="000000"/>
              <w:left w:val="single" w:sz="8" w:space="0" w:color="000000"/>
              <w:bottom w:val="single" w:sz="8" w:space="0" w:color="000000"/>
              <w:right w:val="single" w:sz="8" w:space="0" w:color="000000"/>
            </w:tcBorders>
            <w:vAlign w:val="center"/>
          </w:tcPr>
          <w:p w14:paraId="6922D300" w14:textId="77777777" w:rsidR="00AF0EFD" w:rsidRPr="00AF0EFD" w:rsidRDefault="00AF0EFD" w:rsidP="00F25222">
            <w:pPr>
              <w:spacing w:after="280"/>
              <w:jc w:val="both"/>
            </w:pPr>
            <w:r w:rsidRPr="00AF0EFD">
              <w:t>&lt;0.1</w:t>
            </w:r>
          </w:p>
        </w:tc>
      </w:tr>
    </w:tbl>
    <w:p w14:paraId="0A8D9758" w14:textId="77777777" w:rsidR="00AF0EFD" w:rsidRPr="00AF0EFD" w:rsidRDefault="00AF0EFD" w:rsidP="00F25222">
      <w:pPr>
        <w:spacing w:after="280"/>
        <w:jc w:val="both"/>
      </w:pPr>
      <w:r w:rsidRPr="00AF0EFD">
        <w:t>KPI-12: Concerning the tank capacity, please consider: 350 t = 5000 m3, 700 t = 10000 m3, 7000t = 100,000m3</w:t>
      </w:r>
    </w:p>
    <w:p w14:paraId="74F3C20A" w14:textId="77777777" w:rsidR="00AF0EFD" w:rsidRPr="00AF0EFD" w:rsidRDefault="00AF0EFD" w:rsidP="00F25222">
      <w:pPr>
        <w:spacing w:after="280"/>
        <w:jc w:val="both"/>
      </w:pPr>
      <w:bookmarkStart w:id="26" w:name="_30j0zll" w:colFirst="0" w:colLast="0"/>
      <w:bookmarkEnd w:id="26"/>
      <w:r w:rsidRPr="00AF0EFD">
        <w:t>KPI-13: CAPEX of installed LH2 storage tank</w:t>
      </w:r>
    </w:p>
    <w:p w14:paraId="4667E6E1" w14:textId="77777777" w:rsidR="00AF0EFD" w:rsidRPr="00AF0EFD" w:rsidRDefault="00AF0EFD" w:rsidP="00F25222">
      <w:pPr>
        <w:spacing w:after="280"/>
        <w:jc w:val="both"/>
      </w:pPr>
      <w:r w:rsidRPr="00AF0EFD">
        <w:t>KPI-14: Quantity of liquid hydrogen boiled off after a day as a percentage of the total payload.</w:t>
      </w:r>
    </w:p>
    <w:p w14:paraId="29ECFEEF" w14:textId="0BDD6308" w:rsidR="005B2205" w:rsidRPr="000A5A5D" w:rsidRDefault="005B2205" w:rsidP="00F25222">
      <w:pPr>
        <w:spacing w:after="280"/>
        <w:jc w:val="both"/>
      </w:pPr>
    </w:p>
    <w:p w14:paraId="0EDAB520" w14:textId="6A4D019C" w:rsidR="005B2205" w:rsidRPr="000A5A5D" w:rsidRDefault="005B2205" w:rsidP="00F25222">
      <w:pPr>
        <w:jc w:val="both"/>
        <w:rPr>
          <w:rFonts w:cstheme="minorHAnsi"/>
        </w:rPr>
      </w:pPr>
      <w:r w:rsidRPr="000A5A5D">
        <w:rPr>
          <w:rFonts w:cstheme="minorHAnsi"/>
        </w:rPr>
        <w:br w:type="page"/>
      </w:r>
    </w:p>
    <w:p w14:paraId="21A6AE8C" w14:textId="5DA54730" w:rsidR="00236C9B" w:rsidRPr="000A5A5D" w:rsidRDefault="00236C9B" w:rsidP="00F25222">
      <w:pPr>
        <w:pStyle w:val="Heading2"/>
        <w:jc w:val="both"/>
        <w:rPr>
          <w:rFonts w:ascii="Calibri" w:hAnsi="Calibri" w:cs="Calibri"/>
        </w:rPr>
      </w:pPr>
      <w:bookmarkStart w:id="27" w:name="_Toc82801077"/>
      <w:bookmarkStart w:id="28" w:name="_Toc104375682"/>
      <w:r w:rsidRPr="000A5A5D">
        <w:rPr>
          <w:rFonts w:ascii="Calibri" w:hAnsi="Calibri" w:cs="Calibri"/>
        </w:rPr>
        <w:lastRenderedPageBreak/>
        <w:t>TC2-05</w:t>
      </w:r>
      <w:bookmarkEnd w:id="27"/>
      <w:r w:rsidR="00222757" w:rsidRPr="000A5A5D">
        <w:rPr>
          <w:rFonts w:ascii="Calibri" w:hAnsi="Calibri" w:cs="Calibri"/>
        </w:rPr>
        <w:t>: Development of large scale LH2 storage tank (onshore)</w:t>
      </w:r>
      <w:bookmarkEnd w:id="28"/>
      <w:r w:rsidR="00222757" w:rsidRPr="000A5A5D">
        <w:rPr>
          <w:rFonts w:ascii="Calibri" w:hAnsi="Calibri" w:cs="Calibri"/>
        </w:rPr>
        <w:t xml:space="preserve"> </w:t>
      </w:r>
      <w:r w:rsidRPr="000A5A5D">
        <w:rPr>
          <w:rFonts w:ascii="Calibri" w:hAnsi="Calibri" w:cs="Calibri"/>
        </w:rPr>
        <w:t xml:space="preserve"> </w:t>
      </w:r>
    </w:p>
    <w:p w14:paraId="1282FC51" w14:textId="77777777" w:rsidR="00236C9B" w:rsidRPr="000A5A5D" w:rsidRDefault="00236C9B" w:rsidP="00F25222">
      <w:pPr>
        <w:pStyle w:val="Heading3"/>
        <w:jc w:val="both"/>
        <w:rPr>
          <w:rFonts w:ascii="Calibri" w:hAnsi="Calibri" w:cs="Calibri"/>
        </w:rPr>
      </w:pPr>
    </w:p>
    <w:p w14:paraId="46165F88" w14:textId="77777777" w:rsidR="00236C9B" w:rsidRPr="000A5A5D" w:rsidRDefault="00236C9B" w:rsidP="00F25222">
      <w:pPr>
        <w:pStyle w:val="Heading3"/>
        <w:jc w:val="both"/>
        <w:rPr>
          <w:rFonts w:ascii="Calibri" w:hAnsi="Calibri" w:cs="Calibri"/>
        </w:rPr>
      </w:pPr>
      <w:r w:rsidRPr="000A5A5D">
        <w:rPr>
          <w:rFonts w:ascii="Calibri" w:hAnsi="Calibri" w:cs="Calibr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236C9B" w:rsidRPr="000A5A5D" w14:paraId="75DC88FC" w14:textId="77777777" w:rsidTr="00F62BEE">
        <w:trPr>
          <w:trHeight w:val="1322"/>
        </w:trPr>
        <w:tc>
          <w:tcPr>
            <w:tcW w:w="3261" w:type="dxa"/>
          </w:tcPr>
          <w:p w14:paraId="635BAF68" w14:textId="77777777" w:rsidR="00236C9B" w:rsidRPr="000A5A5D" w:rsidRDefault="00236C9B" w:rsidP="00F25222">
            <w:pPr>
              <w:pStyle w:val="CellTextValue"/>
              <w:rPr>
                <w:rFonts w:ascii="Calibri" w:hAnsi="Calibri" w:cs="Calibri"/>
                <w:i/>
                <w:sz w:val="20"/>
                <w:szCs w:val="22"/>
              </w:rPr>
            </w:pPr>
            <w:r w:rsidRPr="000A5A5D">
              <w:rPr>
                <w:rFonts w:ascii="Calibri" w:hAnsi="Calibri" w:cs="Calibri"/>
                <w:i/>
                <w:sz w:val="20"/>
                <w:szCs w:val="22"/>
              </w:rPr>
              <w:t xml:space="preserve">Expected EU contribution </w:t>
            </w:r>
            <w:r w:rsidRPr="000A5A5D">
              <w:rPr>
                <w:rFonts w:ascii="Calibri" w:hAnsi="Calibri" w:cs="Calibri"/>
                <w:b/>
                <w:i/>
                <w:sz w:val="20"/>
                <w:szCs w:val="22"/>
              </w:rPr>
              <w:t>per project</w:t>
            </w:r>
          </w:p>
        </w:tc>
        <w:tc>
          <w:tcPr>
            <w:tcW w:w="6520" w:type="dxa"/>
          </w:tcPr>
          <w:p w14:paraId="4F65222A" w14:textId="3B504DF8" w:rsidR="00236C9B" w:rsidRPr="000A5A5D" w:rsidRDefault="00236C9B" w:rsidP="00F25222">
            <w:pPr>
              <w:pStyle w:val="CellTextValue"/>
              <w:rPr>
                <w:rFonts w:ascii="Calibri" w:hAnsi="Calibri" w:cs="Calibri"/>
                <w:sz w:val="20"/>
                <w:szCs w:val="22"/>
              </w:rPr>
            </w:pPr>
            <w:r w:rsidRPr="000A5A5D">
              <w:rPr>
                <w:rFonts w:ascii="Calibri" w:hAnsi="Calibri" w:cs="Calibri"/>
                <w:sz w:val="20"/>
                <w:szCs w:val="22"/>
              </w:rPr>
              <w:t xml:space="preserve">The JU estimates that an EU contribution of around EUR </w:t>
            </w:r>
            <w:r w:rsidR="00CF24F9" w:rsidRPr="000A5A5D">
              <w:rPr>
                <w:rFonts w:ascii="Calibri" w:hAnsi="Calibri" w:cs="Calibri"/>
                <w:sz w:val="20"/>
                <w:szCs w:val="22"/>
              </w:rPr>
              <w:t>8</w:t>
            </w:r>
            <w:r w:rsidRPr="000A5A5D">
              <w:rPr>
                <w:rFonts w:ascii="Calibri" w:hAnsi="Calibri" w:cs="Calibri"/>
                <w:sz w:val="20"/>
                <w:szCs w:val="22"/>
              </w:rPr>
              <w:t xml:space="preserve"> million would allow these outcomes to be addressed appropriately. Nonetheless, this does not preclude submission and selection of a proposal requesting different amounts.</w:t>
            </w:r>
          </w:p>
        </w:tc>
      </w:tr>
      <w:tr w:rsidR="00236C9B" w:rsidRPr="000A5A5D" w14:paraId="07C15999" w14:textId="77777777" w:rsidTr="00F62BEE">
        <w:tc>
          <w:tcPr>
            <w:tcW w:w="3261" w:type="dxa"/>
          </w:tcPr>
          <w:p w14:paraId="288022AF" w14:textId="77777777" w:rsidR="00236C9B" w:rsidRPr="000A5A5D" w:rsidRDefault="00236C9B" w:rsidP="00F25222">
            <w:pPr>
              <w:pStyle w:val="CellTextValue"/>
              <w:rPr>
                <w:rFonts w:ascii="Calibri" w:hAnsi="Calibri" w:cs="Calibri"/>
                <w:i/>
                <w:sz w:val="20"/>
                <w:szCs w:val="22"/>
              </w:rPr>
            </w:pPr>
            <w:r w:rsidRPr="000A5A5D">
              <w:rPr>
                <w:rFonts w:ascii="Calibri" w:hAnsi="Calibri" w:cs="Calibri"/>
                <w:i/>
                <w:sz w:val="20"/>
                <w:szCs w:val="22"/>
              </w:rPr>
              <w:t>Expected duration</w:t>
            </w:r>
          </w:p>
        </w:tc>
        <w:tc>
          <w:tcPr>
            <w:tcW w:w="6520" w:type="dxa"/>
          </w:tcPr>
          <w:p w14:paraId="56BF6638" w14:textId="3D664FD7" w:rsidR="00236C9B" w:rsidRPr="000A5A5D" w:rsidRDefault="00236C9B" w:rsidP="00F25222">
            <w:pPr>
              <w:pStyle w:val="CellTextValue"/>
              <w:rPr>
                <w:rFonts w:ascii="Calibri" w:hAnsi="Calibri" w:cs="Calibri"/>
                <w:sz w:val="20"/>
                <w:szCs w:val="22"/>
              </w:rPr>
            </w:pPr>
            <w:r w:rsidRPr="000A5A5D">
              <w:rPr>
                <w:rFonts w:ascii="Calibri" w:hAnsi="Calibri" w:cs="Calibri"/>
                <w:sz w:val="20"/>
                <w:szCs w:val="22"/>
              </w:rPr>
              <w:t>[</w:t>
            </w:r>
            <w:r w:rsidR="005B4906">
              <w:rPr>
                <w:rFonts w:ascii="Calibri" w:hAnsi="Calibri" w:cs="Calibri"/>
                <w:sz w:val="20"/>
                <w:szCs w:val="22"/>
              </w:rPr>
              <w:t>3</w:t>
            </w:r>
            <w:r w:rsidRPr="000A5A5D">
              <w:rPr>
                <w:rFonts w:ascii="Calibri" w:hAnsi="Calibri" w:cs="Calibri"/>
                <w:sz w:val="20"/>
                <w:szCs w:val="22"/>
              </w:rPr>
              <w:t>]</w:t>
            </w:r>
          </w:p>
        </w:tc>
      </w:tr>
      <w:tr w:rsidR="00236C9B" w:rsidRPr="000A5A5D" w14:paraId="4D9184D0" w14:textId="77777777" w:rsidTr="00F62BEE">
        <w:tc>
          <w:tcPr>
            <w:tcW w:w="3261" w:type="dxa"/>
          </w:tcPr>
          <w:p w14:paraId="1F970199" w14:textId="77777777" w:rsidR="00236C9B" w:rsidRPr="000A5A5D" w:rsidRDefault="00236C9B" w:rsidP="00F25222">
            <w:pPr>
              <w:pStyle w:val="CellTextValue"/>
              <w:rPr>
                <w:rFonts w:ascii="Calibri" w:hAnsi="Calibri" w:cs="Calibri"/>
                <w:i/>
                <w:sz w:val="20"/>
                <w:szCs w:val="22"/>
              </w:rPr>
            </w:pPr>
            <w:r w:rsidRPr="000A5A5D">
              <w:rPr>
                <w:rFonts w:ascii="Calibri" w:hAnsi="Calibri" w:cs="Calibri"/>
                <w:i/>
                <w:sz w:val="20"/>
                <w:szCs w:val="22"/>
              </w:rPr>
              <w:t>Number of projects</w:t>
            </w:r>
          </w:p>
        </w:tc>
        <w:tc>
          <w:tcPr>
            <w:tcW w:w="6520" w:type="dxa"/>
          </w:tcPr>
          <w:p w14:paraId="7F251B34" w14:textId="34108317" w:rsidR="00236C9B" w:rsidRPr="000A5A5D" w:rsidRDefault="00236C9B" w:rsidP="00F25222">
            <w:pPr>
              <w:pStyle w:val="CellTextValue"/>
              <w:rPr>
                <w:rFonts w:ascii="Calibri" w:hAnsi="Calibri" w:cs="Calibri"/>
                <w:sz w:val="20"/>
                <w:szCs w:val="22"/>
              </w:rPr>
            </w:pPr>
            <w:r w:rsidRPr="000A5A5D">
              <w:rPr>
                <w:rFonts w:ascii="Calibri" w:hAnsi="Calibri" w:cs="Calibri"/>
                <w:sz w:val="20"/>
                <w:szCs w:val="22"/>
              </w:rPr>
              <w:t>1</w:t>
            </w:r>
          </w:p>
        </w:tc>
      </w:tr>
      <w:tr w:rsidR="00236C9B" w:rsidRPr="000A5A5D" w14:paraId="01CD6E61" w14:textId="77777777" w:rsidTr="00F62BEE">
        <w:tc>
          <w:tcPr>
            <w:tcW w:w="3261" w:type="dxa"/>
          </w:tcPr>
          <w:p w14:paraId="62A10131" w14:textId="77777777" w:rsidR="00236C9B" w:rsidRPr="000A5A5D" w:rsidRDefault="00236C9B" w:rsidP="00F25222">
            <w:pPr>
              <w:pStyle w:val="CellTextValue"/>
              <w:rPr>
                <w:rFonts w:ascii="Calibri" w:hAnsi="Calibri" w:cs="Calibri"/>
                <w:i/>
                <w:sz w:val="20"/>
                <w:szCs w:val="22"/>
              </w:rPr>
            </w:pPr>
            <w:r w:rsidRPr="000A5A5D">
              <w:rPr>
                <w:rFonts w:ascii="Calibri" w:hAnsi="Calibri" w:cs="Calibri"/>
                <w:i/>
                <w:sz w:val="20"/>
                <w:szCs w:val="22"/>
              </w:rPr>
              <w:t>Type of Action</w:t>
            </w:r>
          </w:p>
        </w:tc>
        <w:tc>
          <w:tcPr>
            <w:tcW w:w="6520" w:type="dxa"/>
          </w:tcPr>
          <w:p w14:paraId="55B7A8A4" w14:textId="281E5C0C" w:rsidR="00236C9B" w:rsidRPr="000A5A5D" w:rsidRDefault="00236C9B" w:rsidP="00F25222">
            <w:pPr>
              <w:pStyle w:val="CellTextValue"/>
              <w:rPr>
                <w:rFonts w:ascii="Calibri" w:hAnsi="Calibri" w:cs="Calibri"/>
                <w:sz w:val="20"/>
                <w:szCs w:val="22"/>
              </w:rPr>
            </w:pPr>
            <w:r w:rsidRPr="000A5A5D">
              <w:rPr>
                <w:rFonts w:ascii="Calibri" w:hAnsi="Calibri" w:cs="Calibri"/>
                <w:color w:val="000000"/>
                <w:sz w:val="20"/>
                <w:szCs w:val="22"/>
              </w:rPr>
              <w:t>Research and Innovation Action</w:t>
            </w:r>
          </w:p>
        </w:tc>
      </w:tr>
      <w:tr w:rsidR="00236C9B" w:rsidRPr="000A5A5D" w14:paraId="7817C2A1" w14:textId="77777777" w:rsidTr="00F62BEE">
        <w:tc>
          <w:tcPr>
            <w:tcW w:w="3261" w:type="dxa"/>
          </w:tcPr>
          <w:p w14:paraId="411027B3" w14:textId="77777777" w:rsidR="00236C9B" w:rsidRPr="000A5A5D" w:rsidRDefault="00236C9B" w:rsidP="00F25222">
            <w:pPr>
              <w:pStyle w:val="CellTextValue"/>
              <w:rPr>
                <w:rFonts w:ascii="Calibri" w:hAnsi="Calibri" w:cs="Calibri"/>
                <w:i/>
                <w:sz w:val="20"/>
                <w:szCs w:val="22"/>
              </w:rPr>
            </w:pPr>
            <w:r w:rsidRPr="000A5A5D">
              <w:rPr>
                <w:rFonts w:ascii="Calibri" w:hAnsi="Calibri" w:cs="Calibri"/>
                <w:i/>
                <w:sz w:val="20"/>
                <w:szCs w:val="22"/>
              </w:rPr>
              <w:t>Technology readiness level</w:t>
            </w:r>
          </w:p>
        </w:tc>
        <w:tc>
          <w:tcPr>
            <w:tcW w:w="6520" w:type="dxa"/>
          </w:tcPr>
          <w:p w14:paraId="23CFDB2B" w14:textId="63853C9F" w:rsidR="00236C9B" w:rsidRPr="000A5A5D" w:rsidRDefault="00236C9B" w:rsidP="00F25222">
            <w:pPr>
              <w:pStyle w:val="CellTextValue"/>
              <w:rPr>
                <w:rFonts w:ascii="Calibri" w:hAnsi="Calibri" w:cs="Calibri"/>
                <w:color w:val="000000"/>
                <w:sz w:val="20"/>
                <w:szCs w:val="22"/>
              </w:rPr>
            </w:pPr>
            <w:r w:rsidRPr="000A5A5D">
              <w:rPr>
                <w:rFonts w:ascii="Calibri" w:hAnsi="Calibri" w:cs="Calibri"/>
                <w:color w:val="000000"/>
                <w:sz w:val="20"/>
                <w:szCs w:val="22"/>
              </w:rPr>
              <w:t xml:space="preserve">Activities are expected to start at </w:t>
            </w:r>
            <w:r w:rsidRPr="005B4906">
              <w:rPr>
                <w:rFonts w:ascii="Calibri" w:hAnsi="Calibri" w:cs="Calibri"/>
                <w:color w:val="000000"/>
                <w:sz w:val="20"/>
                <w:szCs w:val="22"/>
              </w:rPr>
              <w:t>TRL [</w:t>
            </w:r>
            <w:r w:rsidR="005B4906" w:rsidRPr="005B4906">
              <w:rPr>
                <w:rFonts w:ascii="Calibri" w:hAnsi="Calibri" w:cs="Calibri"/>
                <w:color w:val="000000"/>
                <w:sz w:val="20"/>
                <w:szCs w:val="22"/>
              </w:rPr>
              <w:t>4</w:t>
            </w:r>
            <w:r w:rsidRPr="005B4906">
              <w:rPr>
                <w:rFonts w:ascii="Calibri" w:hAnsi="Calibri" w:cs="Calibri"/>
                <w:color w:val="000000"/>
                <w:sz w:val="20"/>
                <w:szCs w:val="22"/>
              </w:rPr>
              <w:t>] and achieve TRL [</w:t>
            </w:r>
            <w:r w:rsidR="005B4906" w:rsidRPr="005B4906">
              <w:rPr>
                <w:rFonts w:ascii="Calibri" w:hAnsi="Calibri" w:cs="Calibri"/>
                <w:color w:val="000000"/>
                <w:sz w:val="20"/>
                <w:szCs w:val="22"/>
              </w:rPr>
              <w:t>6</w:t>
            </w:r>
            <w:r w:rsidRPr="005B4906">
              <w:rPr>
                <w:rFonts w:ascii="Calibri" w:hAnsi="Calibri" w:cs="Calibri"/>
                <w:color w:val="000000"/>
                <w:sz w:val="20"/>
                <w:szCs w:val="22"/>
              </w:rPr>
              <w:t>]</w:t>
            </w:r>
            <w:r w:rsidRPr="000A5A5D">
              <w:rPr>
                <w:rFonts w:ascii="Calibri" w:hAnsi="Calibri" w:cs="Calibri"/>
                <w:color w:val="000000"/>
                <w:sz w:val="20"/>
                <w:szCs w:val="22"/>
              </w:rPr>
              <w:t xml:space="preserve"> by the end of the project</w:t>
            </w:r>
          </w:p>
        </w:tc>
      </w:tr>
      <w:tr w:rsidR="00236C9B" w:rsidRPr="000A5A5D" w14:paraId="4FC70F6D" w14:textId="77777777" w:rsidTr="00F62BEE">
        <w:tc>
          <w:tcPr>
            <w:tcW w:w="3261" w:type="dxa"/>
          </w:tcPr>
          <w:p w14:paraId="42929BAA" w14:textId="77777777" w:rsidR="00236C9B" w:rsidRPr="000A5A5D" w:rsidRDefault="00236C9B" w:rsidP="00F25222">
            <w:pPr>
              <w:pStyle w:val="CellTextValue"/>
              <w:rPr>
                <w:rFonts w:ascii="Calibri" w:hAnsi="Calibri" w:cs="Calibri"/>
                <w:i/>
                <w:sz w:val="20"/>
                <w:szCs w:val="22"/>
              </w:rPr>
            </w:pPr>
            <w:r w:rsidRPr="000A5A5D">
              <w:rPr>
                <w:rFonts w:ascii="Calibri" w:hAnsi="Calibri" w:cs="Calibri"/>
                <w:i/>
                <w:sz w:val="20"/>
                <w:szCs w:val="22"/>
              </w:rPr>
              <w:t>Is this topic open to International Collaboration?</w:t>
            </w:r>
          </w:p>
        </w:tc>
        <w:tc>
          <w:tcPr>
            <w:tcW w:w="6520" w:type="dxa"/>
          </w:tcPr>
          <w:p w14:paraId="0D6AA84B" w14:textId="77777777" w:rsidR="00236C9B" w:rsidRPr="000A5A5D" w:rsidRDefault="00236C9B" w:rsidP="00F25222">
            <w:pPr>
              <w:pStyle w:val="CellTextValue"/>
              <w:rPr>
                <w:rFonts w:ascii="Calibri" w:hAnsi="Calibri" w:cs="Calibri"/>
                <w:color w:val="000000"/>
                <w:sz w:val="20"/>
                <w:szCs w:val="22"/>
              </w:rPr>
            </w:pPr>
            <w:r w:rsidRPr="000A5A5D">
              <w:rPr>
                <w:rFonts w:ascii="Calibri" w:hAnsi="Calibri" w:cs="Calibri"/>
                <w:color w:val="000000"/>
                <w:sz w:val="20"/>
                <w:szCs w:val="22"/>
              </w:rPr>
              <w:t>To be discussed during the meeting EC/CG/PO</w:t>
            </w:r>
          </w:p>
        </w:tc>
      </w:tr>
      <w:tr w:rsidR="00236C9B" w:rsidRPr="000A5A5D" w14:paraId="6B2E8CA6" w14:textId="77777777" w:rsidTr="00F62BEE">
        <w:tc>
          <w:tcPr>
            <w:tcW w:w="3261" w:type="dxa"/>
          </w:tcPr>
          <w:p w14:paraId="22A79BB2" w14:textId="77777777" w:rsidR="00236C9B" w:rsidRPr="000A5A5D" w:rsidRDefault="00236C9B" w:rsidP="00F25222">
            <w:pPr>
              <w:pStyle w:val="CellTextValue"/>
              <w:rPr>
                <w:rFonts w:ascii="Calibri" w:hAnsi="Calibri" w:cs="Calibri"/>
                <w:i/>
                <w:sz w:val="20"/>
                <w:szCs w:val="22"/>
              </w:rPr>
            </w:pPr>
            <w:r w:rsidRPr="000A5A5D">
              <w:rPr>
                <w:rFonts w:ascii="Calibri" w:hAnsi="Calibri" w:cs="Calibri"/>
                <w:i/>
                <w:sz w:val="20"/>
                <w:szCs w:val="22"/>
              </w:rPr>
              <w:t>Does this topic need a reduced funding rate? if yes, which one?</w:t>
            </w:r>
            <w:r w:rsidRPr="000A5A5D">
              <w:rPr>
                <w:rStyle w:val="FootnoteReference"/>
                <w:rFonts w:ascii="Calibri" w:hAnsi="Calibri" w:cs="Calibri"/>
                <w:i/>
                <w:sz w:val="20"/>
                <w:szCs w:val="22"/>
              </w:rPr>
              <w:footnoteReference w:id="18"/>
            </w:r>
          </w:p>
        </w:tc>
        <w:tc>
          <w:tcPr>
            <w:tcW w:w="6520" w:type="dxa"/>
          </w:tcPr>
          <w:p w14:paraId="130CC000" w14:textId="77777777" w:rsidR="00236C9B" w:rsidRPr="000A5A5D" w:rsidRDefault="00236C9B" w:rsidP="00F25222">
            <w:pPr>
              <w:pStyle w:val="CellTextValue"/>
              <w:rPr>
                <w:rFonts w:ascii="Calibri" w:hAnsi="Calibri" w:cs="Calibri"/>
                <w:color w:val="000000"/>
                <w:sz w:val="20"/>
                <w:szCs w:val="22"/>
              </w:rPr>
            </w:pPr>
            <w:r w:rsidRPr="000A5A5D">
              <w:rPr>
                <w:rFonts w:ascii="Calibri" w:hAnsi="Calibri" w:cs="Calibri"/>
                <w:color w:val="000000"/>
                <w:sz w:val="20"/>
                <w:szCs w:val="22"/>
              </w:rPr>
              <w:t>No</w:t>
            </w:r>
          </w:p>
        </w:tc>
      </w:tr>
      <w:tr w:rsidR="00236C9B" w:rsidRPr="000A5A5D" w14:paraId="7209D0ED" w14:textId="77777777" w:rsidTr="00F62BEE">
        <w:tc>
          <w:tcPr>
            <w:tcW w:w="3261" w:type="dxa"/>
          </w:tcPr>
          <w:p w14:paraId="73D6B589" w14:textId="77777777" w:rsidR="00236C9B" w:rsidRPr="000A5A5D" w:rsidRDefault="00236C9B" w:rsidP="00F25222">
            <w:pPr>
              <w:pStyle w:val="CellTextValue"/>
              <w:rPr>
                <w:rFonts w:ascii="Calibri" w:hAnsi="Calibri" w:cs="Calibri"/>
                <w:i/>
                <w:sz w:val="20"/>
                <w:szCs w:val="22"/>
              </w:rPr>
            </w:pPr>
            <w:r w:rsidRPr="000A5A5D">
              <w:rPr>
                <w:rFonts w:ascii="Calibri" w:hAnsi="Calibri" w:cs="Calibri"/>
                <w:i/>
                <w:sz w:val="20"/>
                <w:szCs w:val="22"/>
              </w:rPr>
              <w:t>Include any eligibility criteria you would like to consider in the topic?</w:t>
            </w:r>
          </w:p>
        </w:tc>
        <w:tc>
          <w:tcPr>
            <w:tcW w:w="6520" w:type="dxa"/>
          </w:tcPr>
          <w:p w14:paraId="0EFF4514" w14:textId="77777777" w:rsidR="00236C9B" w:rsidRPr="000A5A5D" w:rsidRDefault="00236C9B" w:rsidP="00F25222">
            <w:pPr>
              <w:pStyle w:val="CellTextValue"/>
              <w:rPr>
                <w:rFonts w:ascii="Calibri" w:hAnsi="Calibri" w:cs="Calibri"/>
                <w:color w:val="000000"/>
                <w:sz w:val="20"/>
                <w:szCs w:val="22"/>
              </w:rPr>
            </w:pPr>
            <w:r w:rsidRPr="000A5A5D">
              <w:rPr>
                <w:rFonts w:ascii="Calibri" w:hAnsi="Calibri" w:cs="Calibri"/>
                <w:color w:val="000000"/>
                <w:sz w:val="20"/>
                <w:szCs w:val="22"/>
              </w:rPr>
              <w:t>To be discussed during the meeting EC/CG/PO</w:t>
            </w:r>
          </w:p>
        </w:tc>
      </w:tr>
      <w:tr w:rsidR="00222757" w:rsidRPr="000A5A5D" w14:paraId="33E75207" w14:textId="77777777" w:rsidTr="00F62BEE">
        <w:tc>
          <w:tcPr>
            <w:tcW w:w="3261" w:type="dxa"/>
            <w:tcBorders>
              <w:top w:val="single" w:sz="0" w:space="0" w:color="auto"/>
              <w:left w:val="single" w:sz="0" w:space="0" w:color="auto"/>
              <w:bottom w:val="single" w:sz="0" w:space="0" w:color="auto"/>
              <w:right w:val="single" w:sz="0" w:space="0" w:color="auto"/>
            </w:tcBorders>
          </w:tcPr>
          <w:p w14:paraId="7DA10AEE" w14:textId="77777777" w:rsidR="00222757" w:rsidRPr="000A5A5D" w:rsidRDefault="00222757" w:rsidP="00F25222">
            <w:pPr>
              <w:pStyle w:val="CellTextValue"/>
              <w:rPr>
                <w:rFonts w:ascii="Calibri" w:hAnsi="Calibri" w:cs="Calibri"/>
                <w:i/>
                <w:sz w:val="20"/>
                <w:szCs w:val="22"/>
              </w:rPr>
            </w:pPr>
            <w:r w:rsidRPr="000A5A5D">
              <w:rPr>
                <w:rFonts w:ascii="Calibri" w:hAnsi="Calibri" w:cs="Calibr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0961321F" w14:textId="72FFD321" w:rsidR="0022275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120065388"/>
                <w14:checkbox>
                  <w14:checked w14:val="0"/>
                  <w14:checkedState w14:val="2612" w14:font="MS Gothic"/>
                  <w14:uncheckedState w14:val="2610" w14:font="MS Gothic"/>
                </w14:checkbox>
              </w:sdtPr>
              <w:sdtContent>
                <w:r w:rsidR="00222757" w:rsidRPr="000A5A5D">
                  <w:rPr>
                    <w:rFonts w:ascii="MS Gothic" w:eastAsia="MS Gothic" w:hAnsi="MS Gothic" w:cstheme="minorHAnsi"/>
                    <w:color w:val="000000"/>
                    <w:sz w:val="20"/>
                    <w:szCs w:val="22"/>
                  </w:rPr>
                  <w:t>☐</w:t>
                </w:r>
              </w:sdtContent>
            </w:sdt>
            <w:r w:rsidR="00222757" w:rsidRPr="000A5A5D">
              <w:rPr>
                <w:rFonts w:asciiTheme="minorHAnsi" w:hAnsiTheme="minorHAnsi" w:cstheme="minorHAnsi"/>
                <w:color w:val="000000"/>
                <w:sz w:val="20"/>
                <w:szCs w:val="22"/>
                <w:u w:val="single"/>
              </w:rPr>
              <w:t>Renewable Hydrogen production</w:t>
            </w:r>
          </w:p>
          <w:p w14:paraId="70CC7639" w14:textId="77777777" w:rsidR="0022275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64452313"/>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2112078750"/>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Other routes of renewable hydrogen production</w:t>
            </w:r>
          </w:p>
          <w:p w14:paraId="6EE053ED" w14:textId="77777777" w:rsidR="0022275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66250874"/>
                <w14:checkbox>
                  <w14:checked w14:val="1"/>
                  <w14:checkedState w14:val="2612" w14:font="MS Gothic"/>
                  <w14:uncheckedState w14:val="2610" w14:font="MS Gothic"/>
                </w14:checkbox>
              </w:sdtPr>
              <w:sdtContent>
                <w:r w:rsidR="00222757" w:rsidRPr="000A5A5D">
                  <w:rPr>
                    <w:rFonts w:ascii="Segoe UI Symbol" w:eastAsia="MS Gothic" w:hAnsi="Segoe UI Symbol" w:cs="Segoe UI Symbol"/>
                    <w:color w:val="000000"/>
                    <w:sz w:val="20"/>
                    <w:szCs w:val="22"/>
                  </w:rPr>
                  <w:t>☒</w:t>
                </w:r>
              </w:sdtContent>
            </w:sdt>
            <w:r w:rsidR="00222757" w:rsidRPr="000A5A5D">
              <w:rPr>
                <w:rFonts w:asciiTheme="minorHAnsi" w:hAnsiTheme="minorHAnsi" w:cstheme="minorHAnsi"/>
              </w:rPr>
              <w:t xml:space="preserve"> </w:t>
            </w:r>
            <w:r w:rsidR="00222757" w:rsidRPr="000A5A5D">
              <w:rPr>
                <w:rFonts w:asciiTheme="minorHAnsi" w:hAnsiTheme="minorHAnsi" w:cstheme="minorHAnsi"/>
                <w:color w:val="000000"/>
                <w:sz w:val="20"/>
                <w:szCs w:val="22"/>
                <w:u w:val="single"/>
              </w:rPr>
              <w:t>Hydrogen storage and distribution</w:t>
            </w:r>
          </w:p>
          <w:p w14:paraId="2F00A89B" w14:textId="77777777" w:rsidR="0022275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96140244"/>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767567449"/>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239879548"/>
                <w14:checkbox>
                  <w14:checked w14:val="0"/>
                  <w14:checkedState w14:val="2612" w14:font="MS Gothic"/>
                  <w14:uncheckedState w14:val="2610" w14:font="MS Gothic"/>
                </w14:checkbox>
              </w:sdtPr>
              <w:sdtContent>
                <w:r w:rsidR="00222757" w:rsidRPr="000A5A5D">
                  <w:rPr>
                    <w:rFonts w:ascii="MS Gothic" w:eastAsia="MS Gothic" w:hAnsi="MS Gothic" w:cstheme="minorHAnsi"/>
                    <w:color w:val="000000"/>
                    <w:sz w:val="18"/>
                    <w:szCs w:val="22"/>
                  </w:rPr>
                  <w:t>☐</w:t>
                </w:r>
              </w:sdtContent>
            </w:sdt>
            <w:r w:rsidR="00222757"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1126697412"/>
                <w14:checkbox>
                  <w14:checked w14:val="1"/>
                  <w14:checkedState w14:val="2612" w14:font="MS Gothic"/>
                  <w14:uncheckedState w14:val="2610" w14:font="MS Gothic"/>
                </w14:checkbox>
              </w:sdtPr>
              <w:sdtContent>
                <w:r w:rsidR="00222757" w:rsidRPr="000A5A5D">
                  <w:rPr>
                    <w:rFonts w:ascii="MS Gothic" w:eastAsia="MS Gothic" w:hAnsi="MS Gothic" w:cstheme="minorHAnsi"/>
                    <w:color w:val="000000"/>
                    <w:sz w:val="18"/>
                    <w:szCs w:val="22"/>
                  </w:rPr>
                  <w:t>☒</w:t>
                </w:r>
              </w:sdtContent>
            </w:sdt>
            <w:r w:rsidR="00222757"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210949870"/>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621142740"/>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HRS</w:t>
            </w:r>
          </w:p>
          <w:p w14:paraId="4750FF60" w14:textId="77777777" w:rsidR="00222757"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647014270"/>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20"/>
                    <w:szCs w:val="22"/>
                  </w:rPr>
                  <w:t>☐</w:t>
                </w:r>
              </w:sdtContent>
            </w:sdt>
            <w:r w:rsidR="00222757" w:rsidRPr="000A5A5D">
              <w:rPr>
                <w:rFonts w:asciiTheme="minorHAnsi" w:hAnsiTheme="minorHAnsi" w:cstheme="minorHAnsi"/>
                <w:color w:val="000000"/>
                <w:sz w:val="20"/>
                <w:szCs w:val="22"/>
              </w:rPr>
              <w:t xml:space="preserve">  </w:t>
            </w:r>
            <w:r w:rsidR="00222757" w:rsidRPr="000A5A5D">
              <w:rPr>
                <w:rFonts w:asciiTheme="minorHAnsi" w:hAnsiTheme="minorHAnsi" w:cstheme="minorHAnsi"/>
                <w:color w:val="000000"/>
                <w:sz w:val="20"/>
                <w:szCs w:val="22"/>
                <w:u w:val="single"/>
              </w:rPr>
              <w:t>Hydrogen End uses: Transport</w:t>
            </w:r>
          </w:p>
          <w:p w14:paraId="0961E124" w14:textId="77777777" w:rsidR="00222757"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62783037"/>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975575168"/>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875735125"/>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264077795"/>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992284226"/>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Aeronautic </w:t>
            </w:r>
          </w:p>
          <w:p w14:paraId="0B06DEB3" w14:textId="77777777" w:rsidR="00222757"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084674423"/>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20"/>
                    <w:szCs w:val="22"/>
                  </w:rPr>
                  <w:t>☐</w:t>
                </w:r>
              </w:sdtContent>
            </w:sdt>
            <w:r w:rsidR="00222757" w:rsidRPr="000A5A5D">
              <w:rPr>
                <w:rFonts w:asciiTheme="minorHAnsi" w:hAnsiTheme="minorHAnsi" w:cstheme="minorHAnsi"/>
                <w:color w:val="000000"/>
                <w:sz w:val="20"/>
                <w:szCs w:val="22"/>
                <w:u w:val="single"/>
              </w:rPr>
              <w:t xml:space="preserve">   Hydrogen End uses: Heat and Power</w:t>
            </w:r>
          </w:p>
          <w:p w14:paraId="219A2A7B" w14:textId="77777777" w:rsidR="00222757"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140172452"/>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226503331"/>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Turbines, boilers and burners</w:t>
            </w:r>
          </w:p>
          <w:p w14:paraId="325C8607" w14:textId="77777777" w:rsidR="00222757"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302436158"/>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20"/>
                    <w:szCs w:val="22"/>
                  </w:rPr>
                  <w:t>☐</w:t>
                </w:r>
              </w:sdtContent>
            </w:sdt>
            <w:r w:rsidR="00222757" w:rsidRPr="000A5A5D">
              <w:rPr>
                <w:rFonts w:asciiTheme="minorHAnsi" w:hAnsiTheme="minorHAnsi" w:cstheme="minorHAnsi"/>
                <w:color w:val="000000"/>
                <w:sz w:val="20"/>
                <w:szCs w:val="22"/>
              </w:rPr>
              <w:t xml:space="preserve">   </w:t>
            </w:r>
            <w:r w:rsidR="00222757" w:rsidRPr="000A5A5D">
              <w:rPr>
                <w:rFonts w:asciiTheme="minorHAnsi" w:hAnsiTheme="minorHAnsi" w:cstheme="minorHAnsi"/>
                <w:color w:val="000000"/>
                <w:sz w:val="20"/>
                <w:szCs w:val="22"/>
                <w:u w:val="single"/>
              </w:rPr>
              <w:t>Cross-cutting</w:t>
            </w:r>
          </w:p>
          <w:p w14:paraId="228E901D" w14:textId="77777777" w:rsidR="00222757"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562943098"/>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47684710"/>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503851066"/>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Safety, Pre-Normative Research and Regulations, Codes and Standards</w:t>
            </w:r>
          </w:p>
          <w:p w14:paraId="523B6CA5" w14:textId="77777777" w:rsidR="00222757"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89054244"/>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20"/>
                    <w:szCs w:val="22"/>
                  </w:rPr>
                  <w:t>☐</w:t>
                </w:r>
              </w:sdtContent>
            </w:sdt>
            <w:r w:rsidR="00222757" w:rsidRPr="000A5A5D">
              <w:rPr>
                <w:rFonts w:asciiTheme="minorHAnsi" w:hAnsiTheme="minorHAnsi" w:cstheme="minorHAnsi"/>
                <w:color w:val="000000"/>
                <w:sz w:val="20"/>
                <w:szCs w:val="22"/>
              </w:rPr>
              <w:t xml:space="preserve"> </w:t>
            </w:r>
            <w:r w:rsidR="00222757" w:rsidRPr="000A5A5D">
              <w:rPr>
                <w:rFonts w:asciiTheme="minorHAnsi" w:hAnsiTheme="minorHAnsi" w:cstheme="minorHAnsi"/>
                <w:color w:val="000000"/>
                <w:sz w:val="20"/>
                <w:szCs w:val="22"/>
                <w:u w:val="single"/>
              </w:rPr>
              <w:t>H2-Valley</w:t>
            </w:r>
          </w:p>
          <w:p w14:paraId="4CC3D40D" w14:textId="77777777" w:rsidR="00222757"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421169859"/>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20"/>
                    <w:szCs w:val="22"/>
                  </w:rPr>
                  <w:t>☐</w:t>
                </w:r>
              </w:sdtContent>
            </w:sdt>
            <w:r w:rsidR="00222757" w:rsidRPr="000A5A5D">
              <w:rPr>
                <w:rFonts w:asciiTheme="minorHAnsi" w:hAnsiTheme="minorHAnsi" w:cstheme="minorHAnsi"/>
                <w:color w:val="000000"/>
                <w:sz w:val="20"/>
                <w:szCs w:val="22"/>
              </w:rPr>
              <w:t xml:space="preserve"> </w:t>
            </w:r>
            <w:r w:rsidR="00222757" w:rsidRPr="000A5A5D">
              <w:rPr>
                <w:rFonts w:asciiTheme="minorHAnsi" w:hAnsiTheme="minorHAnsi" w:cstheme="minorHAnsi"/>
                <w:color w:val="000000"/>
                <w:sz w:val="20"/>
                <w:szCs w:val="22"/>
                <w:u w:val="single"/>
              </w:rPr>
              <w:t>Supply chain</w:t>
            </w:r>
          </w:p>
          <w:p w14:paraId="0FAAD5F6" w14:textId="77777777" w:rsidR="00222757"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482223149"/>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20"/>
                    <w:szCs w:val="22"/>
                  </w:rPr>
                  <w:t>☐</w:t>
                </w:r>
              </w:sdtContent>
            </w:sdt>
            <w:r w:rsidR="00222757" w:rsidRPr="000A5A5D">
              <w:rPr>
                <w:rFonts w:asciiTheme="minorHAnsi" w:hAnsiTheme="minorHAnsi" w:cstheme="minorHAnsi"/>
                <w:color w:val="000000"/>
                <w:sz w:val="20"/>
                <w:szCs w:val="22"/>
              </w:rPr>
              <w:t xml:space="preserve"> </w:t>
            </w:r>
            <w:r w:rsidR="00222757" w:rsidRPr="000A5A5D">
              <w:rPr>
                <w:rFonts w:asciiTheme="minorHAnsi" w:hAnsiTheme="minorHAnsi" w:cstheme="minorHAnsi"/>
                <w:color w:val="000000"/>
                <w:sz w:val="20"/>
                <w:szCs w:val="22"/>
                <w:u w:val="single"/>
              </w:rPr>
              <w:t>Strategic Research Challenge</w:t>
            </w:r>
          </w:p>
          <w:p w14:paraId="27DEECAD" w14:textId="77777777" w:rsidR="00222757"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456300298"/>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Low or free PGM catalysts and reducing critical raw materials in electrolysers and fuel cells</w:t>
            </w:r>
          </w:p>
          <w:p w14:paraId="2E2A6611" w14:textId="77777777" w:rsidR="00222757"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430038056"/>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Advanced materials for hydrogen storage</w:t>
            </w:r>
          </w:p>
          <w:p w14:paraId="5731FDED" w14:textId="2B9A5D03" w:rsidR="00222757" w:rsidRPr="000A5A5D" w:rsidRDefault="00EF67FA" w:rsidP="00F25222">
            <w:pPr>
              <w:pStyle w:val="CellTextValue"/>
              <w:rPr>
                <w:rFonts w:ascii="Calibri" w:hAnsi="Calibri" w:cs="Calibri"/>
                <w:color w:val="000000"/>
                <w:sz w:val="20"/>
                <w:szCs w:val="22"/>
              </w:rPr>
            </w:pPr>
            <w:sdt>
              <w:sdtPr>
                <w:rPr>
                  <w:rFonts w:asciiTheme="minorHAnsi" w:hAnsiTheme="minorHAnsi" w:cstheme="minorHAnsi"/>
                  <w:color w:val="000000"/>
                  <w:sz w:val="18"/>
                  <w:szCs w:val="22"/>
                </w:rPr>
                <w:id w:val="478805611"/>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222757" w:rsidRPr="000A5A5D" w14:paraId="3B0D75D4" w14:textId="77777777" w:rsidTr="00F62BEE">
        <w:tc>
          <w:tcPr>
            <w:tcW w:w="3261" w:type="dxa"/>
            <w:tcBorders>
              <w:top w:val="single" w:sz="0" w:space="0" w:color="auto"/>
              <w:left w:val="single" w:sz="0" w:space="0" w:color="auto"/>
              <w:bottom w:val="single" w:sz="0" w:space="0" w:color="auto"/>
              <w:right w:val="single" w:sz="0" w:space="0" w:color="auto"/>
            </w:tcBorders>
          </w:tcPr>
          <w:p w14:paraId="4C42A3B8" w14:textId="77777777" w:rsidR="00222757" w:rsidRPr="000A5A5D" w:rsidRDefault="00222757" w:rsidP="00F25222">
            <w:pPr>
              <w:pStyle w:val="CellTextValue"/>
              <w:rPr>
                <w:rFonts w:ascii="Calibri" w:hAnsi="Calibri" w:cs="Calibri"/>
                <w:i/>
                <w:sz w:val="20"/>
                <w:szCs w:val="22"/>
              </w:rPr>
            </w:pPr>
            <w:r w:rsidRPr="000A5A5D">
              <w:rPr>
                <w:rFonts w:ascii="Calibri" w:hAnsi="Calibri" w:cs="Calibr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7E4B9B94" w14:textId="6122985E" w:rsidR="0022275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783192316"/>
                <w14:checkbox>
                  <w14:checked w14:val="1"/>
                  <w14:checkedState w14:val="2612" w14:font="MS Gothic"/>
                  <w14:uncheckedState w14:val="2610" w14:font="MS Gothic"/>
                </w14:checkbox>
              </w:sdtPr>
              <w:sdtContent>
                <w:r w:rsidR="001640A8">
                  <w:rPr>
                    <w:rFonts w:ascii="MS Gothic" w:eastAsia="MS Gothic" w:hAnsi="MS Gothic" w:cstheme="minorHAnsi" w:hint="eastAsia"/>
                    <w:color w:val="000000"/>
                    <w:sz w:val="20"/>
                    <w:szCs w:val="22"/>
                  </w:rPr>
                  <w:t>☒</w:t>
                </w:r>
              </w:sdtContent>
            </w:sdt>
            <w:r w:rsidR="00222757" w:rsidRPr="000A5A5D">
              <w:rPr>
                <w:rFonts w:asciiTheme="minorHAnsi" w:hAnsiTheme="minorHAnsi" w:cstheme="minorHAnsi"/>
                <w:color w:val="000000"/>
                <w:sz w:val="20"/>
                <w:szCs w:val="22"/>
              </w:rPr>
              <w:t xml:space="preserve">  </w:t>
            </w:r>
            <w:r w:rsidR="00222757"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359C716E" w14:textId="6DF24326" w:rsidR="0022275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96371177"/>
                <w14:checkbox>
                  <w14:checked w14:val="1"/>
                  <w14:checkedState w14:val="2612" w14:font="MS Gothic"/>
                  <w14:uncheckedState w14:val="2610" w14:font="MS Gothic"/>
                </w14:checkbox>
              </w:sdtPr>
              <w:sdtContent>
                <w:r w:rsidR="001640A8">
                  <w:rPr>
                    <w:rFonts w:ascii="MS Gothic" w:eastAsia="MS Gothic" w:hAnsi="MS Gothic" w:cstheme="minorHAnsi" w:hint="eastAsia"/>
                    <w:color w:val="000000"/>
                    <w:sz w:val="18"/>
                    <w:szCs w:val="22"/>
                  </w:rPr>
                  <w:t>☒</w:t>
                </w:r>
              </w:sdtContent>
            </w:sdt>
            <w:r w:rsidR="00222757" w:rsidRPr="000A5A5D">
              <w:rPr>
                <w:rFonts w:asciiTheme="minorHAnsi" w:hAnsiTheme="minorHAnsi" w:cstheme="minorHAnsi"/>
                <w:color w:val="000000"/>
                <w:sz w:val="18"/>
                <w:szCs w:val="22"/>
              </w:rPr>
              <w:t xml:space="preserve">   KPI6 Carbon footprint of hydrogen technology applications</w:t>
            </w:r>
          </w:p>
          <w:p w14:paraId="4DB85BC2" w14:textId="77777777" w:rsidR="0022275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107116565"/>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KPI-7 Use of PGMs and CRMs in hydrogen technology applications</w:t>
            </w:r>
          </w:p>
          <w:p w14:paraId="34A4F04D" w14:textId="77777777" w:rsidR="00222757"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605891262"/>
                <w14:checkbox>
                  <w14:checked w14:val="1"/>
                  <w14:checkedState w14:val="2612" w14:font="MS Gothic"/>
                  <w14:uncheckedState w14:val="2610" w14:font="MS Gothic"/>
                </w14:checkbox>
              </w:sdtPr>
              <w:sdtContent>
                <w:r w:rsidR="00222757" w:rsidRPr="000A5A5D">
                  <w:rPr>
                    <w:rFonts w:ascii="Segoe UI Symbol" w:eastAsia="MS Gothic" w:hAnsi="Segoe UI Symbol" w:cs="Segoe UI Symbol"/>
                    <w:color w:val="000000"/>
                    <w:sz w:val="20"/>
                    <w:szCs w:val="22"/>
                  </w:rPr>
                  <w:t>☒</w:t>
                </w:r>
              </w:sdtContent>
            </w:sdt>
            <w:r w:rsidR="00222757" w:rsidRPr="000A5A5D">
              <w:rPr>
                <w:rFonts w:asciiTheme="minorHAnsi" w:hAnsiTheme="minorHAnsi" w:cstheme="minorHAnsi"/>
                <w:color w:val="000000"/>
                <w:sz w:val="20"/>
                <w:szCs w:val="22"/>
                <w:u w:val="single"/>
              </w:rPr>
              <w:t xml:space="preserve">  Outcome-2 Improving the cost-effectiveness of clean hydrogen solutions</w:t>
            </w:r>
          </w:p>
          <w:p w14:paraId="36A3971C" w14:textId="77777777" w:rsidR="0022275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63006724"/>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KPI-8 Cost of electrolyser technologies used in hydrogen production</w:t>
            </w:r>
          </w:p>
          <w:p w14:paraId="3CE8DE8B" w14:textId="77777777" w:rsidR="0022275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5205399"/>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KPI-9 Cost of Heavy-Duty Vehicles</w:t>
            </w:r>
          </w:p>
          <w:p w14:paraId="4CAE5E60" w14:textId="77777777" w:rsidR="0022275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921523009"/>
                <w14:checkbox>
                  <w14:checked w14:val="1"/>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KPI-10 Cost of clean hydrogen distribution</w:t>
            </w:r>
          </w:p>
          <w:p w14:paraId="58676795" w14:textId="77777777" w:rsidR="0022275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633098719"/>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20"/>
                    <w:szCs w:val="22"/>
                  </w:rPr>
                  <w:t>☐</w:t>
                </w:r>
              </w:sdtContent>
            </w:sdt>
            <w:r w:rsidR="00222757" w:rsidRPr="000A5A5D">
              <w:rPr>
                <w:rFonts w:asciiTheme="minorHAnsi" w:hAnsiTheme="minorHAnsi" w:cstheme="minorHAnsi"/>
                <w:color w:val="000000"/>
                <w:sz w:val="20"/>
                <w:szCs w:val="22"/>
              </w:rPr>
              <w:t xml:space="preserve">  </w:t>
            </w:r>
            <w:r w:rsidR="00222757" w:rsidRPr="000A5A5D">
              <w:rPr>
                <w:rFonts w:asciiTheme="minorHAnsi" w:hAnsiTheme="minorHAnsi" w:cstheme="minorHAnsi"/>
                <w:color w:val="000000"/>
                <w:sz w:val="20"/>
                <w:szCs w:val="22"/>
                <w:u w:val="single"/>
              </w:rPr>
              <w:t>Outcome-3 Demonstrating clean hydrogen solutions across the different sectors</w:t>
            </w:r>
          </w:p>
          <w:p w14:paraId="11FDAFC0" w14:textId="77777777" w:rsidR="0022275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17104305"/>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KPI-11 MW of electrolysers deployed for hydrogen production funded by the JU</w:t>
            </w:r>
          </w:p>
          <w:p w14:paraId="4C4C0C73" w14:textId="77777777" w:rsidR="0022275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01514160"/>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KPI-12 Number of heavy-duty vehicles deployed within EU 27 funded by the JU</w:t>
            </w:r>
          </w:p>
          <w:p w14:paraId="1C867E5B" w14:textId="77777777" w:rsidR="0022275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29534684"/>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KPI-13 Number of HRS deployed within EU 27 funded by the JU</w:t>
            </w:r>
          </w:p>
          <w:p w14:paraId="6EAA3615" w14:textId="77777777" w:rsidR="0022275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954873365"/>
                <w14:checkbox>
                  <w14:checked w14:val="1"/>
                  <w14:checkedState w14:val="2612" w14:font="MS Gothic"/>
                  <w14:uncheckedState w14:val="2610" w14:font="MS Gothic"/>
                </w14:checkbox>
              </w:sdtPr>
              <w:sdtContent>
                <w:r w:rsidR="00222757" w:rsidRPr="000A5A5D">
                  <w:rPr>
                    <w:rFonts w:ascii="Segoe UI Symbol" w:eastAsia="MS Gothic" w:hAnsi="Segoe UI Symbol" w:cs="Segoe UI Symbol"/>
                    <w:color w:val="000000"/>
                    <w:sz w:val="20"/>
                    <w:szCs w:val="22"/>
                  </w:rPr>
                  <w:t>☒</w:t>
                </w:r>
              </w:sdtContent>
            </w:sdt>
            <w:r w:rsidR="00222757" w:rsidRPr="000A5A5D">
              <w:rPr>
                <w:rFonts w:asciiTheme="minorHAnsi" w:hAnsiTheme="minorHAnsi" w:cstheme="minorHAnsi"/>
                <w:color w:val="000000"/>
                <w:sz w:val="20"/>
                <w:szCs w:val="22"/>
              </w:rPr>
              <w:t xml:space="preserve">  </w:t>
            </w:r>
            <w:r w:rsidR="00222757" w:rsidRPr="000A5A5D">
              <w:rPr>
                <w:rFonts w:asciiTheme="minorHAnsi" w:hAnsiTheme="minorHAnsi" w:cstheme="minorHAnsi"/>
                <w:color w:val="000000"/>
                <w:sz w:val="20"/>
                <w:szCs w:val="22"/>
                <w:u w:val="single"/>
              </w:rPr>
              <w:t>Outcome-4 Reinforcing the EU scientific and industrial ecosystem</w:t>
            </w:r>
          </w:p>
          <w:p w14:paraId="12E9B958" w14:textId="77777777" w:rsidR="00222757"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1780793251"/>
                <w14:checkbox>
                  <w14:checked w14:val="1"/>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18"/>
              </w:rPr>
              <w:t xml:space="preserve"> KPI-14 Number of patents generated by the projects funded by the JU</w:t>
            </w:r>
          </w:p>
          <w:p w14:paraId="2B78263C" w14:textId="77777777" w:rsidR="00222757"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81773378"/>
                <w14:checkbox>
                  <w14:checked w14:val="1"/>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KPI-15 Number of publications generated by the projects funded by the JU</w:t>
            </w:r>
          </w:p>
          <w:p w14:paraId="3B5F874A" w14:textId="77777777" w:rsidR="00222757"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36615047"/>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20"/>
                    <w:szCs w:val="22"/>
                  </w:rPr>
                  <w:t>☐</w:t>
                </w:r>
              </w:sdtContent>
            </w:sdt>
            <w:r w:rsidR="00222757" w:rsidRPr="000A5A5D">
              <w:rPr>
                <w:rFonts w:asciiTheme="minorHAnsi" w:hAnsiTheme="minorHAnsi" w:cstheme="minorHAnsi"/>
                <w:color w:val="000000"/>
                <w:sz w:val="20"/>
                <w:szCs w:val="22"/>
              </w:rPr>
              <w:t xml:space="preserve"> </w:t>
            </w:r>
            <w:r w:rsidR="00222757" w:rsidRPr="000A5A5D">
              <w:rPr>
                <w:rFonts w:asciiTheme="minorHAnsi" w:hAnsiTheme="minorHAnsi" w:cstheme="minorHAnsi"/>
                <w:color w:val="000000"/>
                <w:sz w:val="20"/>
                <w:szCs w:val="22"/>
                <w:u w:val="single"/>
              </w:rPr>
              <w:t>Outcome-5 Increasing public awareness and uptake of hydrogen technologies</w:t>
            </w:r>
          </w:p>
          <w:p w14:paraId="6826FEE5" w14:textId="5AD60443" w:rsidR="00222757" w:rsidRPr="000A5A5D" w:rsidRDefault="00EF67FA" w:rsidP="00F25222">
            <w:pPr>
              <w:pStyle w:val="CellTextValue"/>
              <w:ind w:left="720" w:hanging="360"/>
              <w:rPr>
                <w:rFonts w:ascii="Calibri" w:hAnsi="Calibri" w:cs="Calibri"/>
                <w:color w:val="000000"/>
                <w:sz w:val="20"/>
                <w:szCs w:val="22"/>
              </w:rPr>
            </w:pPr>
            <w:sdt>
              <w:sdtPr>
                <w:rPr>
                  <w:rFonts w:asciiTheme="minorHAnsi" w:hAnsiTheme="minorHAnsi" w:cstheme="minorHAnsi"/>
                  <w:color w:val="000000"/>
                  <w:sz w:val="18"/>
                  <w:szCs w:val="22"/>
                </w:rPr>
                <w:id w:val="-1262300164"/>
                <w14:checkbox>
                  <w14:checked w14:val="0"/>
                  <w14:checkedState w14:val="2612" w14:font="MS Gothic"/>
                  <w14:uncheckedState w14:val="2610" w14:font="MS Gothic"/>
                </w14:checkbox>
              </w:sdtPr>
              <w:sdtContent>
                <w:r w:rsidR="00222757" w:rsidRPr="000A5A5D">
                  <w:rPr>
                    <w:rFonts w:ascii="Segoe UI Symbol" w:eastAsia="MS Gothic" w:hAnsi="Segoe UI Symbol" w:cs="Segoe UI Symbol"/>
                    <w:color w:val="000000"/>
                    <w:sz w:val="18"/>
                    <w:szCs w:val="22"/>
                  </w:rPr>
                  <w:t>☐</w:t>
                </w:r>
              </w:sdtContent>
            </w:sdt>
            <w:r w:rsidR="00222757" w:rsidRPr="000A5A5D">
              <w:rPr>
                <w:rFonts w:asciiTheme="minorHAnsi" w:hAnsiTheme="minorHAnsi" w:cstheme="minorHAnsi"/>
                <w:color w:val="000000"/>
                <w:sz w:val="18"/>
                <w:szCs w:val="22"/>
              </w:rPr>
              <w:t xml:space="preserve"> KPI-16 Public perception of hydrogen technologies</w:t>
            </w:r>
          </w:p>
        </w:tc>
      </w:tr>
    </w:tbl>
    <w:p w14:paraId="0E6E094E" w14:textId="77777777" w:rsidR="00236C9B" w:rsidRPr="000A5A5D" w:rsidRDefault="00236C9B" w:rsidP="00F25222">
      <w:pPr>
        <w:jc w:val="both"/>
        <w:rPr>
          <w:rFonts w:cs="Calibri"/>
        </w:rPr>
      </w:pPr>
    </w:p>
    <w:p w14:paraId="2E67AD29" w14:textId="77777777" w:rsidR="00236C9B" w:rsidRPr="000A5A5D" w:rsidRDefault="00236C9B" w:rsidP="00F25222">
      <w:pPr>
        <w:pStyle w:val="Heading3"/>
        <w:jc w:val="both"/>
        <w:rPr>
          <w:rFonts w:ascii="Calibri" w:hAnsi="Calibri" w:cs="Calibri"/>
        </w:rPr>
      </w:pPr>
      <w:r w:rsidRPr="000A5A5D">
        <w:rPr>
          <w:rFonts w:cs="Calibri"/>
        </w:rPr>
        <w:br w:type="page"/>
      </w:r>
      <w:r w:rsidRPr="000A5A5D">
        <w:rPr>
          <w:rFonts w:ascii="Calibri" w:hAnsi="Calibri" w:cs="Calibri"/>
        </w:rPr>
        <w:lastRenderedPageBreak/>
        <w:t>Expected Outcome</w:t>
      </w:r>
    </w:p>
    <w:p w14:paraId="5C34628C" w14:textId="25801E51" w:rsidR="009C685B" w:rsidRPr="009C685B" w:rsidRDefault="009C685B" w:rsidP="00F25222">
      <w:pPr>
        <w:jc w:val="both"/>
        <w:rPr>
          <w:lang w:val="en-US"/>
        </w:rPr>
      </w:pPr>
      <w:r w:rsidRPr="009C685B">
        <w:rPr>
          <w:lang w:val="en-US"/>
        </w:rPr>
        <w:t>An important element of the European Hydrogen strategy is to support the deployment of</w:t>
      </w:r>
      <w:r w:rsidR="00857687">
        <w:rPr>
          <w:lang w:val="en-US"/>
        </w:rPr>
        <w:t xml:space="preserve"> liquid hydrogen</w:t>
      </w:r>
      <w:r w:rsidRPr="009C685B">
        <w:rPr>
          <w:lang w:val="en-US"/>
        </w:rPr>
        <w:t xml:space="preserve"> </w:t>
      </w:r>
      <w:r w:rsidR="00857687">
        <w:rPr>
          <w:lang w:val="en-US"/>
        </w:rPr>
        <w:t>(</w:t>
      </w:r>
      <w:r w:rsidRPr="009C685B">
        <w:rPr>
          <w:lang w:val="en-US"/>
        </w:rPr>
        <w:t>LH2</w:t>
      </w:r>
      <w:r w:rsidR="00857687">
        <w:rPr>
          <w:lang w:val="en-US"/>
        </w:rPr>
        <w:t>)</w:t>
      </w:r>
      <w:r w:rsidRPr="009C685B">
        <w:rPr>
          <w:lang w:val="en-US"/>
        </w:rPr>
        <w:t xml:space="preserve"> for heavy duty applications and to allow energy transportation over longer distances. A further important element of the strategy is to decrease the cost of </w:t>
      </w:r>
      <w:r w:rsidR="00857687">
        <w:rPr>
          <w:lang w:val="en-US"/>
        </w:rPr>
        <w:t>hydrogen</w:t>
      </w:r>
      <w:r w:rsidRPr="009C685B">
        <w:rPr>
          <w:lang w:val="en-US"/>
        </w:rPr>
        <w:t xml:space="preserve"> by development of an international </w:t>
      </w:r>
      <w:r w:rsidR="00857687">
        <w:rPr>
          <w:lang w:val="en-US"/>
        </w:rPr>
        <w:t>hydrogen</w:t>
      </w:r>
      <w:r w:rsidRPr="009C685B">
        <w:rPr>
          <w:lang w:val="en-US"/>
        </w:rPr>
        <w:t xml:space="preserve"> trade, which will allow the import into the EU of green </w:t>
      </w:r>
      <w:r w:rsidR="00857687">
        <w:rPr>
          <w:lang w:val="en-US"/>
        </w:rPr>
        <w:t>hydrogen</w:t>
      </w:r>
      <w:r w:rsidRPr="009C685B">
        <w:rPr>
          <w:lang w:val="en-US"/>
        </w:rPr>
        <w:t xml:space="preserve"> from regions with low-cost renewable power. Ultimately this will benefit the EU's competitiveness, manufacturing capabilities and secure renewable energy supply.</w:t>
      </w:r>
    </w:p>
    <w:p w14:paraId="60B5834D" w14:textId="3E7FF9FD" w:rsidR="009C685B" w:rsidRPr="009C685B" w:rsidRDefault="009C685B" w:rsidP="00F25222">
      <w:pPr>
        <w:jc w:val="both"/>
        <w:rPr>
          <w:lang w:val="en-US"/>
        </w:rPr>
      </w:pPr>
      <w:r w:rsidRPr="009C685B">
        <w:rPr>
          <w:lang w:val="en-US"/>
        </w:rPr>
        <w:t>Shipping of LH2 will represent a flexible means for transport of larger quantities of hydrogen over longer distances, as well as for regional distribution without a gas-grid. The associated LH2 import terminals will make LH2 readily available as a green fuel for shipping, heavy duty mobility and aviation, which is essential for the decarbonisation of these hard to abate sectors. The storage of LH2 in the import terminal has also the potential to serve as a buffer (back-up) in the overall H2 and power supply system.</w:t>
      </w:r>
    </w:p>
    <w:p w14:paraId="2E7B1723" w14:textId="023E0BEF" w:rsidR="009C685B" w:rsidRPr="009C685B" w:rsidRDefault="009C685B" w:rsidP="00F25222">
      <w:pPr>
        <w:jc w:val="both"/>
        <w:rPr>
          <w:lang w:val="en-US"/>
        </w:rPr>
      </w:pPr>
      <w:r w:rsidRPr="009C685B">
        <w:rPr>
          <w:lang w:val="en-US"/>
        </w:rPr>
        <w:t xml:space="preserve">The outcome should contribute to the development of safe, cost- and energy efficient storage of large quantities of LH2. For the import of LH2 at energy system scale, in the order of GW hydrogen energy flux, large scale LH2 storage tank concepts need to be developed. An important aspect is to utilize the techno-economic advantage of scale. Targeted dimensions will be in the range of those implemented for LNG import today, </w:t>
      </w:r>
      <w:r w:rsidR="00C1100A" w:rsidRPr="009C685B">
        <w:rPr>
          <w:lang w:val="en-US"/>
        </w:rPr>
        <w:t>e.g.,</w:t>
      </w:r>
      <w:r w:rsidRPr="009C685B">
        <w:rPr>
          <w:lang w:val="en-US"/>
        </w:rPr>
        <w:t xml:space="preserve"> 150.000 m³ per tank, corresponding to 10.000 tonnes of hydrogen.</w:t>
      </w:r>
    </w:p>
    <w:p w14:paraId="43335E59" w14:textId="77777777" w:rsidR="009C685B" w:rsidRPr="009C685B" w:rsidRDefault="009C685B" w:rsidP="00F25222">
      <w:pPr>
        <w:jc w:val="both"/>
        <w:rPr>
          <w:lang w:val="en-US"/>
        </w:rPr>
      </w:pPr>
      <w:r w:rsidRPr="009C685B">
        <w:rPr>
          <w:lang w:val="en-US"/>
        </w:rPr>
        <w:t>At present, the storage of liquid hydrogen makes use of double wall vacuum insulated spherical tanks. The largest LH2 tank constructed today is about 5.000 m³ (333 tonnes LH2). KHI has announced a design of 11.000 m³ (730 tonnes of LH2) and CB&amp;I has announced a design up to 40.000 m³ (2.600 tonnes of LH2). European suppliers of cryogenic storage systems are well positioned to close the gap.</w:t>
      </w:r>
    </w:p>
    <w:p w14:paraId="24B764DC" w14:textId="1506FF10" w:rsidR="009C685B" w:rsidRPr="009C685B" w:rsidRDefault="009C685B" w:rsidP="00F25222">
      <w:pPr>
        <w:jc w:val="both"/>
        <w:rPr>
          <w:lang w:val="en-US"/>
        </w:rPr>
      </w:pPr>
      <w:r w:rsidRPr="009C685B">
        <w:rPr>
          <w:lang w:val="en-US"/>
        </w:rPr>
        <w:t>The demonstration and first application of the developed liquid hydrogen storage technology will be at reduced scale (in the range of 10t), but the design should be scalable to these large dimensions.</w:t>
      </w:r>
    </w:p>
    <w:p w14:paraId="2AA50E4F" w14:textId="77777777" w:rsidR="009C685B" w:rsidRPr="009C685B" w:rsidRDefault="009C685B" w:rsidP="00F25222">
      <w:pPr>
        <w:jc w:val="both"/>
        <w:rPr>
          <w:lang w:val="en-US"/>
        </w:rPr>
      </w:pPr>
      <w:r w:rsidRPr="009C685B">
        <w:rPr>
          <w:lang w:val="en-US"/>
        </w:rPr>
        <w:t>It is expected that the development will foster the basis for large scale trade of LH2 by 2030 being a supplement and an alternative to the current world-wide LNG trade.</w:t>
      </w:r>
    </w:p>
    <w:p w14:paraId="1922C3FE" w14:textId="77777777" w:rsidR="009C685B" w:rsidRPr="009C685B" w:rsidRDefault="009C685B" w:rsidP="00F25222">
      <w:pPr>
        <w:jc w:val="both"/>
        <w:rPr>
          <w:lang w:val="en-US"/>
        </w:rPr>
      </w:pPr>
      <w:r w:rsidRPr="009C685B">
        <w:rPr>
          <w:lang w:val="en-US"/>
        </w:rPr>
        <w:t>Project results are expected to contribute to all of the following expected outcomes:</w:t>
      </w:r>
    </w:p>
    <w:p w14:paraId="65C5B233" w14:textId="77777777" w:rsidR="009C685B" w:rsidRPr="009C685B" w:rsidRDefault="009C685B" w:rsidP="00F25222">
      <w:pPr>
        <w:jc w:val="both"/>
        <w:rPr>
          <w:lang w:val="en-US"/>
        </w:rPr>
      </w:pPr>
      <w:r w:rsidRPr="009C685B">
        <w:rPr>
          <w:noProof/>
          <w:lang w:val="en-US"/>
        </w:rPr>
        <w:drawing>
          <wp:inline distT="0" distB="0" distL="0" distR="0" wp14:anchorId="0A97F7B0" wp14:editId="0305DA42">
            <wp:extent cx="5564322" cy="1760573"/>
            <wp:effectExtent l="0" t="0" r="0" b="0"/>
            <wp:docPr id="1" name="image1.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able&#10;&#10;Description automatically generated"/>
                    <pic:cNvPicPr preferRelativeResize="0"/>
                  </pic:nvPicPr>
                  <pic:blipFill>
                    <a:blip r:embed="rId12"/>
                    <a:srcRect/>
                    <a:stretch>
                      <a:fillRect/>
                    </a:stretch>
                  </pic:blipFill>
                  <pic:spPr>
                    <a:xfrm>
                      <a:off x="0" y="0"/>
                      <a:ext cx="5564322" cy="1760573"/>
                    </a:xfrm>
                    <a:prstGeom prst="rect">
                      <a:avLst/>
                    </a:prstGeom>
                    <a:ln/>
                  </pic:spPr>
                </pic:pic>
              </a:graphicData>
            </a:graphic>
          </wp:inline>
        </w:drawing>
      </w:r>
    </w:p>
    <w:p w14:paraId="6C5240F1" w14:textId="77777777" w:rsidR="009C685B" w:rsidRPr="009C685B" w:rsidRDefault="009C685B" w:rsidP="00F25222">
      <w:pPr>
        <w:jc w:val="both"/>
        <w:rPr>
          <w:lang w:val="en-US"/>
        </w:rPr>
      </w:pPr>
      <w:r w:rsidRPr="009C685B">
        <w:rPr>
          <w:lang w:val="en-US"/>
        </w:rPr>
        <w:t>KPI-12: Concerning the tank capacity, please consider: 350 t = 5000 m3, 700 t = 10000 m3, 7000t = 100,000m3</w:t>
      </w:r>
    </w:p>
    <w:p w14:paraId="2A924567" w14:textId="77777777" w:rsidR="009C685B" w:rsidRPr="009C685B" w:rsidRDefault="009C685B" w:rsidP="00F25222">
      <w:pPr>
        <w:jc w:val="both"/>
        <w:rPr>
          <w:lang w:val="en-US"/>
        </w:rPr>
      </w:pPr>
      <w:r w:rsidRPr="009C685B">
        <w:rPr>
          <w:lang w:val="en-US"/>
        </w:rPr>
        <w:t>KPI-13: CAPEX of installed LH2 storage tank</w:t>
      </w:r>
    </w:p>
    <w:p w14:paraId="487D50F7" w14:textId="77777777" w:rsidR="009C685B" w:rsidRPr="009C685B" w:rsidRDefault="009C685B" w:rsidP="00F25222">
      <w:pPr>
        <w:jc w:val="both"/>
        <w:rPr>
          <w:lang w:val="en-US"/>
        </w:rPr>
      </w:pPr>
      <w:r w:rsidRPr="009C685B">
        <w:rPr>
          <w:lang w:val="en-US"/>
        </w:rPr>
        <w:t>KPI-14: Quantity of liquid hydrogen boiled off after a day as a percentage of the total payload.</w:t>
      </w:r>
    </w:p>
    <w:p w14:paraId="7030FCED" w14:textId="53C0410A" w:rsidR="00236C9B" w:rsidRPr="009C685B" w:rsidRDefault="00236C9B" w:rsidP="00F25222">
      <w:pPr>
        <w:jc w:val="both"/>
        <w:rPr>
          <w:lang w:val="en-US"/>
        </w:rPr>
      </w:pPr>
    </w:p>
    <w:p w14:paraId="22640596" w14:textId="77777777" w:rsidR="00236C9B" w:rsidRPr="000A5A5D" w:rsidRDefault="00236C9B" w:rsidP="00F25222">
      <w:pPr>
        <w:pStyle w:val="Heading3"/>
        <w:jc w:val="both"/>
        <w:rPr>
          <w:rFonts w:ascii="Calibri" w:hAnsi="Calibri" w:cs="Calibri"/>
        </w:rPr>
      </w:pPr>
      <w:r w:rsidRPr="000A5A5D">
        <w:rPr>
          <w:rFonts w:ascii="Calibri" w:hAnsi="Calibri" w:cs="Calibri"/>
        </w:rPr>
        <w:lastRenderedPageBreak/>
        <w:t>Scope</w:t>
      </w:r>
    </w:p>
    <w:p w14:paraId="0BD9E63C" w14:textId="77777777" w:rsidR="00466237" w:rsidRPr="00466237" w:rsidRDefault="00466237" w:rsidP="00F25222">
      <w:pPr>
        <w:jc w:val="both"/>
        <w:rPr>
          <w:lang w:val="en-US"/>
        </w:rPr>
      </w:pPr>
      <w:r w:rsidRPr="00466237">
        <w:rPr>
          <w:lang w:val="en-US"/>
        </w:rPr>
        <w:t>The scope of this topic is to develop and validate tank concepts for the onshore storage of liquid hydrogen. The concepts developed should be suitable for a later scale-up to dimension similar to LNG storage tanks.</w:t>
      </w:r>
    </w:p>
    <w:p w14:paraId="41624B43" w14:textId="77777777" w:rsidR="00466237" w:rsidRPr="00466237" w:rsidRDefault="00466237" w:rsidP="00F25222">
      <w:pPr>
        <w:jc w:val="both"/>
        <w:rPr>
          <w:lang w:val="en-US"/>
        </w:rPr>
      </w:pPr>
      <w:r w:rsidRPr="00466237">
        <w:rPr>
          <w:lang w:val="en-US"/>
        </w:rPr>
        <w:t>The scope for the proposed project should include:</w:t>
      </w:r>
    </w:p>
    <w:p w14:paraId="72EE1D68" w14:textId="77777777" w:rsidR="00466237" w:rsidRPr="00EC5DC7" w:rsidRDefault="00466237" w:rsidP="00AA566B">
      <w:pPr>
        <w:numPr>
          <w:ilvl w:val="0"/>
          <w:numId w:val="12"/>
        </w:numPr>
        <w:jc w:val="both"/>
      </w:pPr>
      <w:r w:rsidRPr="00EC5DC7">
        <w:t>Concept selection for a large scale LH2 storage tank.</w:t>
      </w:r>
    </w:p>
    <w:p w14:paraId="33EB1758" w14:textId="77777777" w:rsidR="00466237" w:rsidRPr="00EC5DC7" w:rsidRDefault="00466237" w:rsidP="00AA566B">
      <w:pPr>
        <w:numPr>
          <w:ilvl w:val="0"/>
          <w:numId w:val="12"/>
        </w:numPr>
        <w:jc w:val="both"/>
      </w:pPr>
      <w:r w:rsidRPr="00EC5DC7">
        <w:t>Risk analyses for safe operation (evaluation of hazardous scenarios)</w:t>
      </w:r>
    </w:p>
    <w:p w14:paraId="5CEB487C" w14:textId="77777777" w:rsidR="00466237" w:rsidRPr="00EC5DC7" w:rsidRDefault="00466237" w:rsidP="00AA566B">
      <w:pPr>
        <w:numPr>
          <w:ilvl w:val="0"/>
          <w:numId w:val="12"/>
        </w:numPr>
        <w:jc w:val="both"/>
      </w:pPr>
      <w:r w:rsidRPr="00EC5DC7">
        <w:t>Concept design and cost estimation large scale LH2 tank</w:t>
      </w:r>
    </w:p>
    <w:p w14:paraId="49489BC2" w14:textId="38D7405C" w:rsidR="00466237" w:rsidRPr="00EC5DC7" w:rsidRDefault="00466237" w:rsidP="00AA566B">
      <w:pPr>
        <w:numPr>
          <w:ilvl w:val="0"/>
          <w:numId w:val="12"/>
        </w:numPr>
        <w:jc w:val="both"/>
      </w:pPr>
      <w:r w:rsidRPr="00EC5DC7">
        <w:t xml:space="preserve">Material selection and integrity testing for LH2 exposure, </w:t>
      </w:r>
      <w:r w:rsidR="00C1100A" w:rsidRPr="00EC5DC7">
        <w:t>e.g.,</w:t>
      </w:r>
      <w:r w:rsidRPr="00EC5DC7">
        <w:t xml:space="preserve"> strength, ductility, toughness, thermal expansion and compatibility</w:t>
      </w:r>
    </w:p>
    <w:p w14:paraId="018C2BBC" w14:textId="77777777" w:rsidR="00466237" w:rsidRPr="00EC5DC7" w:rsidRDefault="00466237" w:rsidP="00AA566B">
      <w:pPr>
        <w:numPr>
          <w:ilvl w:val="0"/>
          <w:numId w:val="12"/>
        </w:numPr>
        <w:jc w:val="both"/>
      </w:pPr>
      <w:r w:rsidRPr="00EC5DC7">
        <w:t>Thermomechanical testing of the insulation concept</w:t>
      </w:r>
    </w:p>
    <w:p w14:paraId="79767EFF" w14:textId="77777777" w:rsidR="00466237" w:rsidRPr="00EC5DC7" w:rsidRDefault="00466237" w:rsidP="00AA566B">
      <w:pPr>
        <w:numPr>
          <w:ilvl w:val="0"/>
          <w:numId w:val="12"/>
        </w:numPr>
        <w:jc w:val="both"/>
      </w:pPr>
      <w:r w:rsidRPr="00EC5DC7">
        <w:t>Insulation application testing (construction methodologies).</w:t>
      </w:r>
    </w:p>
    <w:p w14:paraId="51F2E337" w14:textId="77777777" w:rsidR="00466237" w:rsidRPr="00EC5DC7" w:rsidRDefault="00466237" w:rsidP="00AA566B">
      <w:pPr>
        <w:numPr>
          <w:ilvl w:val="0"/>
          <w:numId w:val="12"/>
        </w:numPr>
        <w:jc w:val="both"/>
      </w:pPr>
      <w:r w:rsidRPr="00EC5DC7">
        <w:t>Detailed design, construction and testing of a scaled-down prototype of at least 10 tonnes LH2 capacity</w:t>
      </w:r>
    </w:p>
    <w:p w14:paraId="6E038D9E" w14:textId="77777777" w:rsidR="00466237" w:rsidRPr="00466237" w:rsidRDefault="00466237" w:rsidP="00F25222">
      <w:pPr>
        <w:jc w:val="both"/>
        <w:rPr>
          <w:lang w:val="en-US"/>
        </w:rPr>
      </w:pPr>
      <w:r w:rsidRPr="00466237">
        <w:rPr>
          <w:lang w:val="en-US"/>
        </w:rPr>
        <w:t>The concepts should at least meet the targets given in the table below for the year 2024. The LH2 boil-off rate should be based on total tank capacity.</w:t>
      </w:r>
    </w:p>
    <w:p w14:paraId="195CE208" w14:textId="77777777" w:rsidR="00466237" w:rsidRPr="00466237" w:rsidRDefault="00466237" w:rsidP="00F25222">
      <w:pPr>
        <w:jc w:val="both"/>
        <w:rPr>
          <w:lang w:val="en-US"/>
        </w:rPr>
      </w:pPr>
      <w:r w:rsidRPr="00466237">
        <w:rPr>
          <w:lang w:val="en-US"/>
        </w:rPr>
        <w:t>Synergies between topic TC2-04 and this topic, TC2-05, might be found, but it is expected that that concepts for land-based tanks and ship tanks will be very different, as is evident from larger LNG storage tanks. The topics are therefore considered highly complementary.</w:t>
      </w:r>
    </w:p>
    <w:p w14:paraId="01E5C86E" w14:textId="69EFA8DC" w:rsidR="00D3769E" w:rsidRPr="000A5A5D" w:rsidRDefault="00D3769E" w:rsidP="00F25222">
      <w:pPr>
        <w:jc w:val="both"/>
      </w:pPr>
    </w:p>
    <w:p w14:paraId="1845CBE8" w14:textId="77777777" w:rsidR="00C854E1" w:rsidRPr="000A5A5D" w:rsidRDefault="00C854E1" w:rsidP="00F25222">
      <w:pPr>
        <w:jc w:val="both"/>
        <w:rPr>
          <w:rFonts w:cstheme="minorHAnsi"/>
        </w:rPr>
      </w:pPr>
      <w:r w:rsidRPr="000A5A5D">
        <w:rPr>
          <w:rFonts w:cstheme="minorHAnsi"/>
        </w:rPr>
        <w:br w:type="page"/>
      </w:r>
    </w:p>
    <w:p w14:paraId="466A8B47" w14:textId="7D69ED11" w:rsidR="00475B2B" w:rsidRPr="000A5A5D" w:rsidRDefault="00475B2B" w:rsidP="00F25222">
      <w:pPr>
        <w:pStyle w:val="Heading2"/>
        <w:jc w:val="both"/>
        <w:rPr>
          <w:rFonts w:asciiTheme="minorHAnsi" w:hAnsiTheme="minorHAnsi" w:cstheme="minorHAnsi"/>
        </w:rPr>
      </w:pPr>
      <w:bookmarkStart w:id="29" w:name="_Toc104375683"/>
      <w:r w:rsidRPr="000A5A5D">
        <w:rPr>
          <w:rFonts w:asciiTheme="minorHAnsi" w:hAnsiTheme="minorHAnsi" w:cstheme="minorHAnsi"/>
        </w:rPr>
        <w:lastRenderedPageBreak/>
        <w:t>TC2-</w:t>
      </w:r>
      <w:r w:rsidR="00A42C69" w:rsidRPr="000A5A5D">
        <w:rPr>
          <w:rFonts w:asciiTheme="minorHAnsi" w:hAnsiTheme="minorHAnsi" w:cstheme="minorHAnsi"/>
        </w:rPr>
        <w:t>06: Demonstration of high pressure (500-700 bar) supply chain</w:t>
      </w:r>
      <w:bookmarkEnd w:id="29"/>
    </w:p>
    <w:p w14:paraId="006DED5A" w14:textId="77777777" w:rsidR="00475B2B" w:rsidRPr="000A5A5D" w:rsidRDefault="00475B2B" w:rsidP="00F25222">
      <w:pPr>
        <w:jc w:val="both"/>
        <w:rPr>
          <w:rFonts w:cstheme="minorHAnsi"/>
        </w:rPr>
      </w:pPr>
    </w:p>
    <w:p w14:paraId="14373EE9" w14:textId="77777777" w:rsidR="00475B2B" w:rsidRPr="000A5A5D" w:rsidRDefault="00475B2B"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475B2B" w:rsidRPr="000A5A5D" w14:paraId="099259D5" w14:textId="77777777" w:rsidTr="00F62BEE">
        <w:trPr>
          <w:trHeight w:val="1322"/>
        </w:trPr>
        <w:tc>
          <w:tcPr>
            <w:tcW w:w="3261" w:type="dxa"/>
          </w:tcPr>
          <w:p w14:paraId="26752060" w14:textId="77777777" w:rsidR="00475B2B" w:rsidRPr="000A5A5D" w:rsidRDefault="00475B2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7667DCE6" w14:textId="3891CE30" w:rsidR="00475B2B" w:rsidRPr="000A5A5D" w:rsidRDefault="00475B2B"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7624A2" w:rsidRPr="000A5A5D">
              <w:rPr>
                <w:rFonts w:asciiTheme="minorHAnsi" w:hAnsiTheme="minorHAnsi" w:cstheme="minorHAnsi"/>
                <w:sz w:val="20"/>
                <w:szCs w:val="22"/>
              </w:rPr>
              <w:t>5</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475B2B" w:rsidRPr="000A5A5D" w14:paraId="6548DA5B" w14:textId="77777777" w:rsidTr="00F62BEE">
        <w:tc>
          <w:tcPr>
            <w:tcW w:w="3261" w:type="dxa"/>
          </w:tcPr>
          <w:p w14:paraId="4E8CFC65" w14:textId="77777777" w:rsidR="00475B2B" w:rsidRPr="000A5A5D" w:rsidRDefault="00475B2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11BB9B7E" w14:textId="52B58150" w:rsidR="00475B2B" w:rsidRPr="000A5A5D" w:rsidRDefault="00475B2B"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C91C95">
              <w:rPr>
                <w:rFonts w:asciiTheme="minorHAnsi" w:hAnsiTheme="minorHAnsi" w:cstheme="minorHAnsi"/>
                <w:sz w:val="20"/>
                <w:szCs w:val="22"/>
              </w:rPr>
              <w:t>3</w:t>
            </w:r>
            <w:r w:rsidRPr="000A5A5D">
              <w:rPr>
                <w:rFonts w:asciiTheme="minorHAnsi" w:hAnsiTheme="minorHAnsi" w:cstheme="minorHAnsi"/>
                <w:sz w:val="20"/>
                <w:szCs w:val="22"/>
              </w:rPr>
              <w:t>]</w:t>
            </w:r>
          </w:p>
        </w:tc>
      </w:tr>
      <w:tr w:rsidR="00475B2B" w:rsidRPr="000A5A5D" w14:paraId="30525616" w14:textId="77777777" w:rsidTr="00F62BEE">
        <w:tc>
          <w:tcPr>
            <w:tcW w:w="3261" w:type="dxa"/>
          </w:tcPr>
          <w:p w14:paraId="36EDCDFE" w14:textId="77777777" w:rsidR="00475B2B" w:rsidRPr="000A5A5D" w:rsidRDefault="00475B2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5C04698E" w14:textId="46352AF7" w:rsidR="00475B2B" w:rsidRPr="000A5A5D" w:rsidRDefault="00475B2B"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475B2B" w:rsidRPr="000A5A5D" w14:paraId="67F23E1B" w14:textId="77777777" w:rsidTr="00F62BEE">
        <w:tc>
          <w:tcPr>
            <w:tcW w:w="3261" w:type="dxa"/>
          </w:tcPr>
          <w:p w14:paraId="61BD5A3D" w14:textId="77777777" w:rsidR="00475B2B" w:rsidRPr="000A5A5D" w:rsidRDefault="00475B2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383BC49B" w14:textId="580F205D" w:rsidR="00475B2B" w:rsidRPr="000A5A5D" w:rsidRDefault="00475B2B"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Innovation Action</w:t>
            </w:r>
          </w:p>
        </w:tc>
      </w:tr>
      <w:tr w:rsidR="00475B2B" w:rsidRPr="000A5A5D" w14:paraId="2BA6592C" w14:textId="77777777" w:rsidTr="00F62BEE">
        <w:tc>
          <w:tcPr>
            <w:tcW w:w="3261" w:type="dxa"/>
          </w:tcPr>
          <w:p w14:paraId="53457CCE" w14:textId="77777777" w:rsidR="00475B2B" w:rsidRPr="000A5A5D" w:rsidRDefault="00475B2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2BD1D35D" w14:textId="5CF80DD7" w:rsidR="00475B2B" w:rsidRPr="000A5A5D" w:rsidRDefault="00475B2B"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start at </w:t>
            </w:r>
            <w:r w:rsidRPr="00C91C95">
              <w:rPr>
                <w:rFonts w:asciiTheme="minorHAnsi" w:hAnsiTheme="minorHAnsi" w:cstheme="minorHAnsi"/>
                <w:color w:val="000000"/>
                <w:sz w:val="20"/>
                <w:szCs w:val="22"/>
              </w:rPr>
              <w:t>TRL [</w:t>
            </w:r>
            <w:r w:rsidR="00C91C95" w:rsidRPr="00C91C95">
              <w:rPr>
                <w:rFonts w:asciiTheme="minorHAnsi" w:hAnsiTheme="minorHAnsi" w:cstheme="minorHAnsi"/>
                <w:color w:val="000000"/>
                <w:sz w:val="20"/>
                <w:szCs w:val="22"/>
              </w:rPr>
              <w:t>6</w:t>
            </w:r>
            <w:r w:rsidRPr="00C91C95">
              <w:rPr>
                <w:rFonts w:asciiTheme="minorHAnsi" w:hAnsiTheme="minorHAnsi" w:cstheme="minorHAnsi"/>
                <w:color w:val="000000"/>
                <w:sz w:val="20"/>
                <w:szCs w:val="22"/>
              </w:rPr>
              <w:t>] and achieve TRL [</w:t>
            </w:r>
            <w:r w:rsidR="00C91C95" w:rsidRPr="00C91C95">
              <w:rPr>
                <w:rFonts w:asciiTheme="minorHAnsi" w:hAnsiTheme="minorHAnsi" w:cstheme="minorHAnsi"/>
                <w:color w:val="000000"/>
                <w:sz w:val="20"/>
                <w:szCs w:val="22"/>
              </w:rPr>
              <w:t>8</w:t>
            </w:r>
            <w:r w:rsidRPr="00C91C95">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by the end of the project</w:t>
            </w:r>
          </w:p>
        </w:tc>
      </w:tr>
      <w:tr w:rsidR="00475B2B" w:rsidRPr="000A5A5D" w14:paraId="03FC5F43" w14:textId="77777777" w:rsidTr="00F62BEE">
        <w:tc>
          <w:tcPr>
            <w:tcW w:w="3261" w:type="dxa"/>
          </w:tcPr>
          <w:p w14:paraId="27B7C447" w14:textId="77777777" w:rsidR="00475B2B" w:rsidRPr="000A5A5D" w:rsidRDefault="00475B2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4FF1A2B8" w14:textId="77777777" w:rsidR="00475B2B" w:rsidRPr="000A5A5D" w:rsidRDefault="00475B2B"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475B2B" w:rsidRPr="000A5A5D" w14:paraId="31571787" w14:textId="77777777" w:rsidTr="00F62BEE">
        <w:tc>
          <w:tcPr>
            <w:tcW w:w="3261" w:type="dxa"/>
          </w:tcPr>
          <w:p w14:paraId="03DF4ED5" w14:textId="77777777" w:rsidR="00475B2B" w:rsidRPr="000A5A5D" w:rsidRDefault="00475B2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19"/>
            </w:r>
          </w:p>
        </w:tc>
        <w:tc>
          <w:tcPr>
            <w:tcW w:w="6520" w:type="dxa"/>
          </w:tcPr>
          <w:p w14:paraId="28DFEB6A" w14:textId="77777777" w:rsidR="00475B2B" w:rsidRPr="000A5A5D" w:rsidRDefault="00475B2B"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475B2B" w:rsidRPr="000A5A5D" w14:paraId="68655225" w14:textId="77777777" w:rsidTr="00F62BEE">
        <w:tc>
          <w:tcPr>
            <w:tcW w:w="3261" w:type="dxa"/>
          </w:tcPr>
          <w:p w14:paraId="752E5D99" w14:textId="77777777" w:rsidR="00475B2B" w:rsidRPr="000A5A5D" w:rsidRDefault="00475B2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0EC9A255" w14:textId="77777777" w:rsidR="00475B2B" w:rsidRPr="000A5A5D" w:rsidRDefault="00475B2B"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475B2B" w:rsidRPr="000A5A5D" w14:paraId="476DFADD" w14:textId="77777777" w:rsidTr="00F62BEE">
        <w:tc>
          <w:tcPr>
            <w:tcW w:w="3261" w:type="dxa"/>
            <w:tcBorders>
              <w:top w:val="single" w:sz="0" w:space="0" w:color="auto"/>
              <w:left w:val="single" w:sz="0" w:space="0" w:color="auto"/>
              <w:bottom w:val="single" w:sz="0" w:space="0" w:color="auto"/>
              <w:right w:val="single" w:sz="0" w:space="0" w:color="auto"/>
            </w:tcBorders>
          </w:tcPr>
          <w:p w14:paraId="120D4949" w14:textId="77777777" w:rsidR="00475B2B" w:rsidRPr="000A5A5D" w:rsidRDefault="00475B2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22C121F4" w14:textId="77777777" w:rsidR="00475B2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122501179"/>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20"/>
                    <w:szCs w:val="22"/>
                  </w:rPr>
                  <w:t>☐</w:t>
                </w:r>
              </w:sdtContent>
            </w:sdt>
            <w:r w:rsidR="00475B2B" w:rsidRPr="000A5A5D">
              <w:rPr>
                <w:rFonts w:asciiTheme="minorHAnsi" w:hAnsiTheme="minorHAnsi" w:cstheme="minorHAnsi"/>
                <w:color w:val="000000"/>
                <w:sz w:val="20"/>
                <w:szCs w:val="22"/>
                <w:u w:val="single"/>
              </w:rPr>
              <w:t>Renewable Hydrogen production</w:t>
            </w:r>
          </w:p>
          <w:p w14:paraId="66405C77" w14:textId="77777777" w:rsidR="00475B2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42091216"/>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471129432"/>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Other routes of renewable hydrogen production</w:t>
            </w:r>
          </w:p>
          <w:p w14:paraId="4E281E5E" w14:textId="0788531F" w:rsidR="00475B2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826821462"/>
                <w14:checkbox>
                  <w14:checked w14:val="1"/>
                  <w14:checkedState w14:val="2612" w14:font="MS Gothic"/>
                  <w14:uncheckedState w14:val="2610" w14:font="MS Gothic"/>
                </w14:checkbox>
              </w:sdtPr>
              <w:sdtContent>
                <w:r w:rsidR="00955FC8" w:rsidRPr="000A5A5D">
                  <w:rPr>
                    <w:rFonts w:ascii="MS Gothic" w:eastAsia="MS Gothic" w:hAnsi="MS Gothic" w:cstheme="minorHAnsi"/>
                    <w:color w:val="000000"/>
                    <w:sz w:val="20"/>
                    <w:szCs w:val="22"/>
                  </w:rPr>
                  <w:t>☒</w:t>
                </w:r>
              </w:sdtContent>
            </w:sdt>
            <w:r w:rsidR="00475B2B" w:rsidRPr="000A5A5D">
              <w:rPr>
                <w:rFonts w:asciiTheme="minorHAnsi" w:hAnsiTheme="minorHAnsi" w:cstheme="minorHAnsi"/>
              </w:rPr>
              <w:t xml:space="preserve"> </w:t>
            </w:r>
            <w:r w:rsidR="00475B2B" w:rsidRPr="000A5A5D">
              <w:rPr>
                <w:rFonts w:asciiTheme="minorHAnsi" w:hAnsiTheme="minorHAnsi" w:cstheme="minorHAnsi"/>
                <w:color w:val="000000"/>
                <w:sz w:val="20"/>
                <w:szCs w:val="22"/>
                <w:u w:val="single"/>
              </w:rPr>
              <w:t>Hydrogen storage and distribution</w:t>
            </w:r>
          </w:p>
          <w:p w14:paraId="7421CD85" w14:textId="6B4897B1" w:rsidR="00475B2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59397162"/>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97974084"/>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410277733"/>
                <w14:checkbox>
                  <w14:checked w14:val="0"/>
                  <w14:checkedState w14:val="2612" w14:font="MS Gothic"/>
                  <w14:uncheckedState w14:val="2610" w14:font="MS Gothic"/>
                </w14:checkbox>
              </w:sdtPr>
              <w:sdtContent>
                <w:r w:rsidR="00A42C69" w:rsidRPr="000A5A5D">
                  <w:rPr>
                    <w:rFonts w:ascii="MS Gothic" w:eastAsia="MS Gothic" w:hAnsi="MS Gothic" w:cstheme="minorHAnsi"/>
                    <w:color w:val="000000"/>
                    <w:sz w:val="18"/>
                    <w:szCs w:val="22"/>
                  </w:rPr>
                  <w:t>☐</w:t>
                </w:r>
              </w:sdtContent>
            </w:sdt>
            <w:r w:rsidR="00475B2B"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545340147"/>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971432131"/>
                <w14:checkbox>
                  <w14:checked w14:val="1"/>
                  <w14:checkedState w14:val="2612" w14:font="MS Gothic"/>
                  <w14:uncheckedState w14:val="2610" w14:font="MS Gothic"/>
                </w14:checkbox>
              </w:sdtPr>
              <w:sdtContent>
                <w:r w:rsidR="00A42C69" w:rsidRPr="000A5A5D">
                  <w:rPr>
                    <w:rFonts w:ascii="MS Gothic" w:eastAsia="MS Gothic" w:hAnsi="MS Gothic" w:cstheme="minorHAnsi"/>
                    <w:color w:val="000000"/>
                    <w:sz w:val="18"/>
                    <w:szCs w:val="22"/>
                  </w:rPr>
                  <w:t>☒</w:t>
                </w:r>
              </w:sdtContent>
            </w:sdt>
            <w:r w:rsidR="00475B2B"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045594451"/>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HRS</w:t>
            </w:r>
          </w:p>
          <w:p w14:paraId="4FD64B32" w14:textId="77777777" w:rsidR="00475B2B"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530465441"/>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20"/>
                    <w:szCs w:val="22"/>
                  </w:rPr>
                  <w:t>☐</w:t>
                </w:r>
              </w:sdtContent>
            </w:sdt>
            <w:r w:rsidR="00475B2B" w:rsidRPr="000A5A5D">
              <w:rPr>
                <w:rFonts w:asciiTheme="minorHAnsi" w:hAnsiTheme="minorHAnsi" w:cstheme="minorHAnsi"/>
                <w:color w:val="000000"/>
                <w:sz w:val="20"/>
                <w:szCs w:val="22"/>
              </w:rPr>
              <w:t xml:space="preserve">  </w:t>
            </w:r>
            <w:r w:rsidR="00475B2B" w:rsidRPr="000A5A5D">
              <w:rPr>
                <w:rFonts w:asciiTheme="minorHAnsi" w:hAnsiTheme="minorHAnsi" w:cstheme="minorHAnsi"/>
                <w:color w:val="000000"/>
                <w:sz w:val="20"/>
                <w:szCs w:val="22"/>
                <w:u w:val="single"/>
              </w:rPr>
              <w:t>Hydrogen End uses: Transport</w:t>
            </w:r>
          </w:p>
          <w:p w14:paraId="6B0F9BF2" w14:textId="77777777" w:rsidR="00475B2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934935129"/>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96786976"/>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1259253870"/>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706403208"/>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353688826"/>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Aeronautic </w:t>
            </w:r>
          </w:p>
          <w:p w14:paraId="50DE8A80" w14:textId="77777777" w:rsidR="00475B2B"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708078989"/>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20"/>
                    <w:szCs w:val="22"/>
                  </w:rPr>
                  <w:t>☐</w:t>
                </w:r>
              </w:sdtContent>
            </w:sdt>
            <w:r w:rsidR="00475B2B" w:rsidRPr="000A5A5D">
              <w:rPr>
                <w:rFonts w:asciiTheme="minorHAnsi" w:hAnsiTheme="minorHAnsi" w:cstheme="minorHAnsi"/>
                <w:color w:val="000000"/>
                <w:sz w:val="20"/>
                <w:szCs w:val="22"/>
                <w:u w:val="single"/>
              </w:rPr>
              <w:t xml:space="preserve">   Hydrogen End uses: Heat and Power</w:t>
            </w:r>
          </w:p>
          <w:p w14:paraId="04742672" w14:textId="77777777" w:rsidR="00475B2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614567231"/>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157923996"/>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Turbines, boilers and burners</w:t>
            </w:r>
          </w:p>
          <w:p w14:paraId="76F3A400" w14:textId="77777777" w:rsidR="00475B2B"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374195743"/>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20"/>
                    <w:szCs w:val="22"/>
                  </w:rPr>
                  <w:t>☐</w:t>
                </w:r>
              </w:sdtContent>
            </w:sdt>
            <w:r w:rsidR="00475B2B" w:rsidRPr="000A5A5D">
              <w:rPr>
                <w:rFonts w:asciiTheme="minorHAnsi" w:hAnsiTheme="minorHAnsi" w:cstheme="minorHAnsi"/>
                <w:color w:val="000000"/>
                <w:sz w:val="20"/>
                <w:szCs w:val="22"/>
              </w:rPr>
              <w:t xml:space="preserve">   </w:t>
            </w:r>
            <w:r w:rsidR="00475B2B" w:rsidRPr="000A5A5D">
              <w:rPr>
                <w:rFonts w:asciiTheme="minorHAnsi" w:hAnsiTheme="minorHAnsi" w:cstheme="minorHAnsi"/>
                <w:color w:val="000000"/>
                <w:sz w:val="20"/>
                <w:szCs w:val="22"/>
                <w:u w:val="single"/>
              </w:rPr>
              <w:t>Cross-cutting</w:t>
            </w:r>
          </w:p>
          <w:p w14:paraId="7BE783DD" w14:textId="77777777" w:rsidR="00475B2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277287159"/>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811481441"/>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017777265"/>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Safety, Pre-Normative Research and Regulations, Codes and Standards</w:t>
            </w:r>
          </w:p>
          <w:p w14:paraId="7BBABCD4" w14:textId="77777777" w:rsidR="00475B2B"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305442867"/>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20"/>
                    <w:szCs w:val="22"/>
                  </w:rPr>
                  <w:t>☐</w:t>
                </w:r>
              </w:sdtContent>
            </w:sdt>
            <w:r w:rsidR="00475B2B" w:rsidRPr="000A5A5D">
              <w:rPr>
                <w:rFonts w:asciiTheme="minorHAnsi" w:hAnsiTheme="minorHAnsi" w:cstheme="minorHAnsi"/>
                <w:color w:val="000000"/>
                <w:sz w:val="20"/>
                <w:szCs w:val="22"/>
              </w:rPr>
              <w:t xml:space="preserve"> </w:t>
            </w:r>
            <w:r w:rsidR="00475B2B" w:rsidRPr="000A5A5D">
              <w:rPr>
                <w:rFonts w:asciiTheme="minorHAnsi" w:hAnsiTheme="minorHAnsi" w:cstheme="minorHAnsi"/>
                <w:color w:val="000000"/>
                <w:sz w:val="20"/>
                <w:szCs w:val="22"/>
                <w:u w:val="single"/>
              </w:rPr>
              <w:t>H2-Valley</w:t>
            </w:r>
          </w:p>
          <w:p w14:paraId="45EB017C" w14:textId="77777777" w:rsidR="00475B2B"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54155842"/>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20"/>
                    <w:szCs w:val="22"/>
                  </w:rPr>
                  <w:t>☐</w:t>
                </w:r>
              </w:sdtContent>
            </w:sdt>
            <w:r w:rsidR="00475B2B" w:rsidRPr="000A5A5D">
              <w:rPr>
                <w:rFonts w:asciiTheme="minorHAnsi" w:hAnsiTheme="minorHAnsi" w:cstheme="minorHAnsi"/>
                <w:color w:val="000000"/>
                <w:sz w:val="20"/>
                <w:szCs w:val="22"/>
              </w:rPr>
              <w:t xml:space="preserve"> </w:t>
            </w:r>
            <w:r w:rsidR="00475B2B" w:rsidRPr="000A5A5D">
              <w:rPr>
                <w:rFonts w:asciiTheme="minorHAnsi" w:hAnsiTheme="minorHAnsi" w:cstheme="minorHAnsi"/>
                <w:color w:val="000000"/>
                <w:sz w:val="20"/>
                <w:szCs w:val="22"/>
                <w:u w:val="single"/>
              </w:rPr>
              <w:t>Supply chain</w:t>
            </w:r>
          </w:p>
          <w:p w14:paraId="63A4BE3F" w14:textId="77777777" w:rsidR="00475B2B"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490060953"/>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20"/>
                    <w:szCs w:val="22"/>
                  </w:rPr>
                  <w:t>☐</w:t>
                </w:r>
              </w:sdtContent>
            </w:sdt>
            <w:r w:rsidR="00475B2B" w:rsidRPr="000A5A5D">
              <w:rPr>
                <w:rFonts w:asciiTheme="minorHAnsi" w:hAnsiTheme="minorHAnsi" w:cstheme="minorHAnsi"/>
                <w:color w:val="000000"/>
                <w:sz w:val="20"/>
                <w:szCs w:val="22"/>
              </w:rPr>
              <w:t xml:space="preserve"> </w:t>
            </w:r>
            <w:r w:rsidR="00475B2B" w:rsidRPr="000A5A5D">
              <w:rPr>
                <w:rFonts w:asciiTheme="minorHAnsi" w:hAnsiTheme="minorHAnsi" w:cstheme="minorHAnsi"/>
                <w:color w:val="000000"/>
                <w:sz w:val="20"/>
                <w:szCs w:val="22"/>
                <w:u w:val="single"/>
              </w:rPr>
              <w:t>Strategic Research Challenge</w:t>
            </w:r>
          </w:p>
          <w:p w14:paraId="42236CAD" w14:textId="77777777" w:rsidR="00475B2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552140564"/>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Low or free PGM catalysts and reducing critical raw materials in electrolysers and fuel cells</w:t>
            </w:r>
          </w:p>
          <w:p w14:paraId="640CF100" w14:textId="77777777" w:rsidR="00475B2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111245480"/>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Advanced materials for hydrogen storage</w:t>
            </w:r>
          </w:p>
          <w:p w14:paraId="5F868A21" w14:textId="77777777" w:rsidR="00475B2B"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2048126228"/>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475B2B" w:rsidRPr="000A5A5D" w14:paraId="463B56BD" w14:textId="77777777" w:rsidTr="00F62BEE">
        <w:tc>
          <w:tcPr>
            <w:tcW w:w="3261" w:type="dxa"/>
            <w:tcBorders>
              <w:top w:val="single" w:sz="0" w:space="0" w:color="auto"/>
              <w:left w:val="single" w:sz="0" w:space="0" w:color="auto"/>
              <w:bottom w:val="single" w:sz="0" w:space="0" w:color="auto"/>
              <w:right w:val="single" w:sz="0" w:space="0" w:color="auto"/>
            </w:tcBorders>
          </w:tcPr>
          <w:p w14:paraId="613DD92F" w14:textId="77777777" w:rsidR="00475B2B" w:rsidRPr="000A5A5D" w:rsidRDefault="00475B2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1CC1C54E" w14:textId="5176EC4B" w:rsidR="00475B2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699588780"/>
                <w14:checkbox>
                  <w14:checked w14:val="1"/>
                  <w14:checkedState w14:val="2612" w14:font="MS Gothic"/>
                  <w14:uncheckedState w14:val="2610" w14:font="MS Gothic"/>
                </w14:checkbox>
              </w:sdtPr>
              <w:sdtContent>
                <w:r w:rsidR="00053F3C">
                  <w:rPr>
                    <w:rFonts w:ascii="MS Gothic" w:eastAsia="MS Gothic" w:hAnsi="MS Gothic" w:cstheme="minorHAnsi" w:hint="eastAsia"/>
                    <w:color w:val="000000"/>
                    <w:sz w:val="20"/>
                    <w:szCs w:val="22"/>
                  </w:rPr>
                  <w:t>☒</w:t>
                </w:r>
              </w:sdtContent>
            </w:sdt>
            <w:r w:rsidR="00475B2B" w:rsidRPr="000A5A5D">
              <w:rPr>
                <w:rFonts w:asciiTheme="minorHAnsi" w:hAnsiTheme="minorHAnsi" w:cstheme="minorHAnsi"/>
                <w:color w:val="000000"/>
                <w:sz w:val="20"/>
                <w:szCs w:val="22"/>
              </w:rPr>
              <w:t xml:space="preserve">  </w:t>
            </w:r>
            <w:r w:rsidR="00475B2B"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50BB0405" w14:textId="3613202E" w:rsidR="00475B2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87036119"/>
                <w14:checkbox>
                  <w14:checked w14:val="1"/>
                  <w14:checkedState w14:val="2612" w14:font="MS Gothic"/>
                  <w14:uncheckedState w14:val="2610" w14:font="MS Gothic"/>
                </w14:checkbox>
              </w:sdtPr>
              <w:sdtContent>
                <w:r w:rsidR="00053F3C">
                  <w:rPr>
                    <w:rFonts w:ascii="MS Gothic" w:eastAsia="MS Gothic" w:hAnsi="MS Gothic" w:cstheme="minorHAnsi" w:hint="eastAsia"/>
                    <w:color w:val="000000"/>
                    <w:sz w:val="18"/>
                    <w:szCs w:val="22"/>
                  </w:rPr>
                  <w:t>☒</w:t>
                </w:r>
              </w:sdtContent>
            </w:sdt>
            <w:r w:rsidR="00475B2B" w:rsidRPr="000A5A5D">
              <w:rPr>
                <w:rFonts w:asciiTheme="minorHAnsi" w:hAnsiTheme="minorHAnsi" w:cstheme="minorHAnsi"/>
                <w:color w:val="000000"/>
                <w:sz w:val="18"/>
                <w:szCs w:val="22"/>
              </w:rPr>
              <w:t xml:space="preserve">   KPI6 Carbon footprint of hydrogen technology applications</w:t>
            </w:r>
          </w:p>
          <w:p w14:paraId="319626FB" w14:textId="77777777" w:rsidR="00475B2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84765650"/>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KPI-7 Use of PGMs and CRMs in hydrogen technology applications</w:t>
            </w:r>
          </w:p>
          <w:p w14:paraId="68624BFD" w14:textId="77777777" w:rsidR="00475B2B"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381741893"/>
                <w14:checkbox>
                  <w14:checked w14:val="1"/>
                  <w14:checkedState w14:val="2612" w14:font="MS Gothic"/>
                  <w14:uncheckedState w14:val="2610" w14:font="MS Gothic"/>
                </w14:checkbox>
              </w:sdtPr>
              <w:sdtContent>
                <w:r w:rsidR="00475B2B" w:rsidRPr="000A5A5D">
                  <w:rPr>
                    <w:rFonts w:ascii="Segoe UI Symbol" w:eastAsia="MS Gothic" w:hAnsi="Segoe UI Symbol" w:cs="Segoe UI Symbol"/>
                    <w:color w:val="000000"/>
                    <w:sz w:val="20"/>
                    <w:szCs w:val="22"/>
                  </w:rPr>
                  <w:t>☒</w:t>
                </w:r>
              </w:sdtContent>
            </w:sdt>
            <w:r w:rsidR="00475B2B" w:rsidRPr="000A5A5D">
              <w:rPr>
                <w:rFonts w:asciiTheme="minorHAnsi" w:hAnsiTheme="minorHAnsi" w:cstheme="minorHAnsi"/>
                <w:color w:val="000000"/>
                <w:sz w:val="20"/>
                <w:szCs w:val="22"/>
                <w:u w:val="single"/>
              </w:rPr>
              <w:t xml:space="preserve">  Outcome-2 Improving the cost-effectiveness of clean hydrogen solutions</w:t>
            </w:r>
          </w:p>
          <w:p w14:paraId="1E0A1CD4" w14:textId="77777777" w:rsidR="00475B2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77899720"/>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KPI-8 Cost of electrolyser technologies used in hydrogen production</w:t>
            </w:r>
          </w:p>
          <w:p w14:paraId="0500A46C" w14:textId="77777777" w:rsidR="00475B2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968730733"/>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KPI-9 Cost of Heavy-Duty Vehicles</w:t>
            </w:r>
          </w:p>
          <w:p w14:paraId="04B06794" w14:textId="77777777" w:rsidR="00475B2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696077075"/>
                <w14:checkbox>
                  <w14:checked w14:val="1"/>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KPI-10 Cost of clean hydrogen distribution</w:t>
            </w:r>
          </w:p>
          <w:p w14:paraId="7E824FE9" w14:textId="37B33843" w:rsidR="00475B2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339001499"/>
                <w14:checkbox>
                  <w14:checked w14:val="1"/>
                  <w14:checkedState w14:val="2612" w14:font="MS Gothic"/>
                  <w14:uncheckedState w14:val="2610" w14:font="MS Gothic"/>
                </w14:checkbox>
              </w:sdtPr>
              <w:sdtContent>
                <w:r w:rsidR="00593BFC" w:rsidRPr="000A5A5D">
                  <w:rPr>
                    <w:rFonts w:ascii="MS Gothic" w:eastAsia="MS Gothic" w:hAnsi="MS Gothic" w:cstheme="minorHAnsi"/>
                    <w:color w:val="000000"/>
                    <w:sz w:val="20"/>
                    <w:szCs w:val="22"/>
                  </w:rPr>
                  <w:t>☒</w:t>
                </w:r>
              </w:sdtContent>
            </w:sdt>
            <w:r w:rsidR="00475B2B" w:rsidRPr="000A5A5D">
              <w:rPr>
                <w:rFonts w:asciiTheme="minorHAnsi" w:hAnsiTheme="minorHAnsi" w:cstheme="minorHAnsi"/>
                <w:color w:val="000000"/>
                <w:sz w:val="20"/>
                <w:szCs w:val="22"/>
              </w:rPr>
              <w:t xml:space="preserve">  </w:t>
            </w:r>
            <w:r w:rsidR="00475B2B" w:rsidRPr="000A5A5D">
              <w:rPr>
                <w:rFonts w:asciiTheme="minorHAnsi" w:hAnsiTheme="minorHAnsi" w:cstheme="minorHAnsi"/>
                <w:color w:val="000000"/>
                <w:sz w:val="20"/>
                <w:szCs w:val="22"/>
                <w:u w:val="single"/>
              </w:rPr>
              <w:t>Outcome-3 Demonstrating clean hydrogen solutions across the different sectors</w:t>
            </w:r>
          </w:p>
          <w:p w14:paraId="684091DB" w14:textId="77777777" w:rsidR="00475B2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72924817"/>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KPI-11 MW of electrolysers deployed for hydrogen production funded by the JU</w:t>
            </w:r>
          </w:p>
          <w:p w14:paraId="10287446" w14:textId="77777777" w:rsidR="00475B2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11339821"/>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KPI-12 Number of heavy-duty vehicles deployed within EU 27 funded by the JU</w:t>
            </w:r>
          </w:p>
          <w:p w14:paraId="7B01629D" w14:textId="1B21FD37" w:rsidR="00475B2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34119671"/>
                <w14:checkbox>
                  <w14:checked w14:val="1"/>
                  <w14:checkedState w14:val="2612" w14:font="MS Gothic"/>
                  <w14:uncheckedState w14:val="2610" w14:font="MS Gothic"/>
                </w14:checkbox>
              </w:sdtPr>
              <w:sdtContent>
                <w:r w:rsidR="00593BFC" w:rsidRPr="000A5A5D">
                  <w:rPr>
                    <w:rFonts w:ascii="MS Gothic" w:eastAsia="MS Gothic" w:hAnsi="MS Gothic" w:cstheme="minorHAnsi"/>
                    <w:color w:val="000000"/>
                    <w:sz w:val="18"/>
                    <w:szCs w:val="22"/>
                  </w:rPr>
                  <w:t>☒</w:t>
                </w:r>
              </w:sdtContent>
            </w:sdt>
            <w:r w:rsidR="00475B2B" w:rsidRPr="000A5A5D">
              <w:rPr>
                <w:rFonts w:asciiTheme="minorHAnsi" w:hAnsiTheme="minorHAnsi" w:cstheme="minorHAnsi"/>
                <w:color w:val="000000"/>
                <w:sz w:val="18"/>
                <w:szCs w:val="22"/>
              </w:rPr>
              <w:t xml:space="preserve"> KPI-13 Number of HRS deployed within EU 27 funded by the JU</w:t>
            </w:r>
          </w:p>
          <w:p w14:paraId="7F312248" w14:textId="1E912C57" w:rsidR="00475B2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405137053"/>
                <w14:checkbox>
                  <w14:checked w14:val="0"/>
                  <w14:checkedState w14:val="2612" w14:font="MS Gothic"/>
                  <w14:uncheckedState w14:val="2610" w14:font="MS Gothic"/>
                </w14:checkbox>
              </w:sdtPr>
              <w:sdtContent>
                <w:r w:rsidR="00A42C69" w:rsidRPr="000A5A5D">
                  <w:rPr>
                    <w:rFonts w:ascii="MS Gothic" w:eastAsia="MS Gothic" w:hAnsi="MS Gothic" w:cstheme="minorHAnsi"/>
                    <w:color w:val="000000"/>
                    <w:sz w:val="20"/>
                    <w:szCs w:val="22"/>
                  </w:rPr>
                  <w:t>☐</w:t>
                </w:r>
              </w:sdtContent>
            </w:sdt>
            <w:r w:rsidR="00475B2B" w:rsidRPr="000A5A5D">
              <w:rPr>
                <w:rFonts w:asciiTheme="minorHAnsi" w:hAnsiTheme="minorHAnsi" w:cstheme="minorHAnsi"/>
                <w:color w:val="000000"/>
                <w:sz w:val="20"/>
                <w:szCs w:val="22"/>
              </w:rPr>
              <w:t xml:space="preserve">  </w:t>
            </w:r>
            <w:r w:rsidR="00475B2B" w:rsidRPr="000A5A5D">
              <w:rPr>
                <w:rFonts w:asciiTheme="minorHAnsi" w:hAnsiTheme="minorHAnsi" w:cstheme="minorHAnsi"/>
                <w:color w:val="000000"/>
                <w:sz w:val="20"/>
                <w:szCs w:val="22"/>
                <w:u w:val="single"/>
              </w:rPr>
              <w:t>Outcome-4 Reinforcing the EU scientific and industrial ecosystem</w:t>
            </w:r>
          </w:p>
          <w:p w14:paraId="1AFD3119" w14:textId="0EBC4AA1" w:rsidR="00475B2B"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793749822"/>
                <w14:checkbox>
                  <w14:checked w14:val="0"/>
                  <w14:checkedState w14:val="2612" w14:font="MS Gothic"/>
                  <w14:uncheckedState w14:val="2610" w14:font="MS Gothic"/>
                </w14:checkbox>
              </w:sdtPr>
              <w:sdtContent>
                <w:r w:rsidR="00A42C69" w:rsidRPr="000A5A5D">
                  <w:rPr>
                    <w:rFonts w:ascii="MS Gothic" w:eastAsia="MS Gothic" w:hAnsi="MS Gothic" w:cstheme="minorHAnsi"/>
                    <w:color w:val="000000"/>
                    <w:sz w:val="18"/>
                    <w:szCs w:val="22"/>
                  </w:rPr>
                  <w:t>☐</w:t>
                </w:r>
              </w:sdtContent>
            </w:sdt>
            <w:r w:rsidR="00475B2B" w:rsidRPr="000A5A5D">
              <w:rPr>
                <w:rFonts w:asciiTheme="minorHAnsi" w:hAnsiTheme="minorHAnsi" w:cstheme="minorHAnsi"/>
                <w:color w:val="000000"/>
                <w:sz w:val="18"/>
                <w:szCs w:val="18"/>
              </w:rPr>
              <w:t xml:space="preserve"> KPI-14 Number of patents generated by the projects funded by the JU</w:t>
            </w:r>
          </w:p>
          <w:p w14:paraId="7E51592E" w14:textId="3E0D3BB5" w:rsidR="00475B2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10129920"/>
                <w14:checkbox>
                  <w14:checked w14:val="0"/>
                  <w14:checkedState w14:val="2612" w14:font="MS Gothic"/>
                  <w14:uncheckedState w14:val="2610" w14:font="MS Gothic"/>
                </w14:checkbox>
              </w:sdtPr>
              <w:sdtContent>
                <w:r w:rsidR="00A42C69" w:rsidRPr="000A5A5D">
                  <w:rPr>
                    <w:rFonts w:ascii="MS Gothic" w:eastAsia="MS Gothic" w:hAnsi="MS Gothic" w:cstheme="minorHAnsi"/>
                    <w:color w:val="000000"/>
                    <w:sz w:val="18"/>
                    <w:szCs w:val="22"/>
                  </w:rPr>
                  <w:t>☐</w:t>
                </w:r>
              </w:sdtContent>
            </w:sdt>
            <w:r w:rsidR="00475B2B" w:rsidRPr="000A5A5D">
              <w:rPr>
                <w:rFonts w:asciiTheme="minorHAnsi" w:hAnsiTheme="minorHAnsi" w:cstheme="minorHAnsi"/>
                <w:color w:val="000000"/>
                <w:sz w:val="18"/>
                <w:szCs w:val="22"/>
              </w:rPr>
              <w:t xml:space="preserve"> KPI-15 Number of publications generated by the projects funded by the JU</w:t>
            </w:r>
          </w:p>
          <w:p w14:paraId="11D73665" w14:textId="77777777" w:rsidR="00475B2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857698860"/>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20"/>
                    <w:szCs w:val="22"/>
                  </w:rPr>
                  <w:t>☐</w:t>
                </w:r>
              </w:sdtContent>
            </w:sdt>
            <w:r w:rsidR="00475B2B" w:rsidRPr="000A5A5D">
              <w:rPr>
                <w:rFonts w:asciiTheme="minorHAnsi" w:hAnsiTheme="minorHAnsi" w:cstheme="minorHAnsi"/>
                <w:color w:val="000000"/>
                <w:sz w:val="20"/>
                <w:szCs w:val="22"/>
              </w:rPr>
              <w:t xml:space="preserve"> </w:t>
            </w:r>
            <w:r w:rsidR="00475B2B" w:rsidRPr="000A5A5D">
              <w:rPr>
                <w:rFonts w:asciiTheme="minorHAnsi" w:hAnsiTheme="minorHAnsi" w:cstheme="minorHAnsi"/>
                <w:color w:val="000000"/>
                <w:sz w:val="20"/>
                <w:szCs w:val="22"/>
                <w:u w:val="single"/>
              </w:rPr>
              <w:t>Outcome-5 Increasing public awareness and uptake of hydrogen technologies</w:t>
            </w:r>
          </w:p>
          <w:p w14:paraId="084E7DC3" w14:textId="77777777" w:rsidR="00475B2B"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1848132889"/>
                <w14:checkbox>
                  <w14:checked w14:val="0"/>
                  <w14:checkedState w14:val="2612" w14:font="MS Gothic"/>
                  <w14:uncheckedState w14:val="2610" w14:font="MS Gothic"/>
                </w14:checkbox>
              </w:sdtPr>
              <w:sdtContent>
                <w:r w:rsidR="00475B2B" w:rsidRPr="000A5A5D">
                  <w:rPr>
                    <w:rFonts w:ascii="Segoe UI Symbol" w:eastAsia="MS Gothic" w:hAnsi="Segoe UI Symbol" w:cs="Segoe UI Symbol"/>
                    <w:color w:val="000000"/>
                    <w:sz w:val="18"/>
                    <w:szCs w:val="22"/>
                  </w:rPr>
                  <w:t>☐</w:t>
                </w:r>
              </w:sdtContent>
            </w:sdt>
            <w:r w:rsidR="00475B2B" w:rsidRPr="000A5A5D">
              <w:rPr>
                <w:rFonts w:asciiTheme="minorHAnsi" w:hAnsiTheme="minorHAnsi" w:cstheme="minorHAnsi"/>
                <w:color w:val="000000"/>
                <w:sz w:val="18"/>
                <w:szCs w:val="22"/>
              </w:rPr>
              <w:t xml:space="preserve"> KPI-16 Public perception of hydrogen technologies</w:t>
            </w:r>
          </w:p>
        </w:tc>
      </w:tr>
    </w:tbl>
    <w:p w14:paraId="6D7B73A3" w14:textId="77777777" w:rsidR="00475B2B" w:rsidRPr="000A5A5D" w:rsidRDefault="00475B2B" w:rsidP="00F25222">
      <w:pPr>
        <w:jc w:val="both"/>
        <w:rPr>
          <w:rFonts w:cstheme="minorHAnsi"/>
        </w:rPr>
      </w:pPr>
    </w:p>
    <w:p w14:paraId="34103265" w14:textId="77777777" w:rsidR="00475B2B" w:rsidRPr="000A5A5D" w:rsidRDefault="00475B2B" w:rsidP="00F25222">
      <w:pPr>
        <w:jc w:val="both"/>
        <w:rPr>
          <w:rFonts w:cstheme="minorHAnsi"/>
        </w:rPr>
      </w:pPr>
      <w:r w:rsidRPr="000A5A5D">
        <w:rPr>
          <w:rFonts w:cstheme="minorHAnsi"/>
        </w:rPr>
        <w:br w:type="page"/>
      </w:r>
    </w:p>
    <w:p w14:paraId="6C6A2208" w14:textId="77777777" w:rsidR="00475B2B" w:rsidRPr="000A5A5D" w:rsidRDefault="00475B2B"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4DAE8541" w14:textId="77777777" w:rsidR="009034E9" w:rsidRPr="009034E9" w:rsidRDefault="009034E9" w:rsidP="00F25222">
      <w:pPr>
        <w:jc w:val="both"/>
        <w:rPr>
          <w:rFonts w:cstheme="minorHAnsi"/>
        </w:rPr>
      </w:pPr>
      <w:r w:rsidRPr="009034E9">
        <w:rPr>
          <w:rFonts w:cstheme="minorHAnsi"/>
        </w:rPr>
        <w:t>In order to contribute to the 2030 Climate plan and Green Deal, it is of the utmost importance to improve the GH2 Logistic. From a current 200 bar transportation pressure, the industry has to move ahead to higher pressure to increase the payload and decrease significantly the cost of transportation. It means to demonstrate the full Logistic Chain from the filling centre phase (to load the trailers at high pressure), through the trailers rolling on the road to the hydrogen refuelling station (HRS) able to feed the final vehicle. </w:t>
      </w:r>
    </w:p>
    <w:p w14:paraId="3B3AFCAF" w14:textId="77777777" w:rsidR="009034E9" w:rsidRPr="009034E9" w:rsidRDefault="009034E9" w:rsidP="00F25222">
      <w:pPr>
        <w:jc w:val="both"/>
        <w:rPr>
          <w:rFonts w:cstheme="minorHAnsi"/>
        </w:rPr>
      </w:pPr>
      <w:r w:rsidRPr="009034E9">
        <w:rPr>
          <w:rFonts w:cstheme="minorHAnsi"/>
        </w:rPr>
        <w:t>This higher pressure GH2 logistic is timely needed to prepare for the deployment of heavy-duty trucks and corresponding infrastructure (HRS with high quantities of GH2 delivered), the increase of industrial needs of GH2 and ultimately to reduce the TCO of an extensive HRS network in Europe.</w:t>
      </w:r>
    </w:p>
    <w:p w14:paraId="60FC98E5" w14:textId="77777777" w:rsidR="009034E9" w:rsidRPr="009034E9" w:rsidRDefault="009034E9" w:rsidP="00F25222">
      <w:pPr>
        <w:jc w:val="both"/>
        <w:rPr>
          <w:rFonts w:cstheme="minorHAnsi"/>
        </w:rPr>
      </w:pPr>
      <w:r w:rsidRPr="009034E9">
        <w:rPr>
          <w:rFonts w:cstheme="minorHAnsi"/>
        </w:rPr>
        <w:t>Project results are expected to contribute to all of the following expected outcomes:  </w:t>
      </w:r>
    </w:p>
    <w:p w14:paraId="5582626E" w14:textId="77777777" w:rsidR="009034E9" w:rsidRPr="00EC5DC7" w:rsidRDefault="009034E9" w:rsidP="00AA566B">
      <w:pPr>
        <w:numPr>
          <w:ilvl w:val="0"/>
          <w:numId w:val="12"/>
        </w:numPr>
        <w:jc w:val="both"/>
      </w:pPr>
      <w:r w:rsidRPr="00EC5DC7">
        <w:t>Make recommendations for future regulation framework covering the implementation of high-pressure trailers at refuelling stations and promoting interoperability </w:t>
      </w:r>
    </w:p>
    <w:p w14:paraId="0606FC9E" w14:textId="77777777" w:rsidR="009034E9" w:rsidRPr="00EC5DC7" w:rsidRDefault="009034E9" w:rsidP="00AA566B">
      <w:pPr>
        <w:numPr>
          <w:ilvl w:val="0"/>
          <w:numId w:val="12"/>
        </w:numPr>
        <w:jc w:val="both"/>
      </w:pPr>
      <w:r w:rsidRPr="00EC5DC7">
        <w:t>Demonstrate trailer operation including the safety and operating modes, </w:t>
      </w:r>
    </w:p>
    <w:p w14:paraId="5515E707" w14:textId="77777777" w:rsidR="009034E9" w:rsidRPr="00EC5DC7" w:rsidRDefault="009034E9" w:rsidP="00AA566B">
      <w:pPr>
        <w:numPr>
          <w:ilvl w:val="0"/>
          <w:numId w:val="12"/>
        </w:numPr>
        <w:jc w:val="both"/>
      </w:pPr>
      <w:r w:rsidRPr="00EC5DC7">
        <w:t>Demonstrate the operability of the new equipment for tube trailers ensuring the safety of operation and transportation (including cylinders, valves, safety valves, connection kit…) </w:t>
      </w:r>
    </w:p>
    <w:p w14:paraId="444CE922" w14:textId="77777777" w:rsidR="009034E9" w:rsidRPr="00EC5DC7" w:rsidRDefault="009034E9" w:rsidP="00AA566B">
      <w:pPr>
        <w:numPr>
          <w:ilvl w:val="0"/>
          <w:numId w:val="12"/>
        </w:numPr>
        <w:jc w:val="both"/>
      </w:pPr>
      <w:r w:rsidRPr="00EC5DC7">
        <w:t>Demonstrate the feasibility of the full chain of loading (compression) and the unloading (feeding Heavy Duty HRS) </w:t>
      </w:r>
    </w:p>
    <w:p w14:paraId="5C096C28" w14:textId="4CF55105" w:rsidR="009034E9" w:rsidRPr="00EC5DC7" w:rsidRDefault="009034E9" w:rsidP="00AA566B">
      <w:pPr>
        <w:numPr>
          <w:ilvl w:val="0"/>
          <w:numId w:val="12"/>
        </w:numPr>
        <w:jc w:val="both"/>
      </w:pPr>
      <w:r w:rsidRPr="00EC5DC7">
        <w:t>Demonstrate the scale economy impacting the TCO </w:t>
      </w:r>
    </w:p>
    <w:p w14:paraId="708732CA" w14:textId="77777777" w:rsidR="009034E9" w:rsidRPr="009034E9" w:rsidRDefault="009034E9" w:rsidP="00F25222">
      <w:pPr>
        <w:jc w:val="both"/>
        <w:rPr>
          <w:rFonts w:cstheme="minorHAnsi"/>
        </w:rPr>
      </w:pPr>
      <w:r w:rsidRPr="009034E9">
        <w:rPr>
          <w:rFonts w:cstheme="minorHAnsi"/>
        </w:rPr>
        <w:t>This project will impact the following roadmaps: </w:t>
      </w:r>
    </w:p>
    <w:p w14:paraId="0DB45DAE" w14:textId="77777777" w:rsidR="009034E9" w:rsidRPr="00EC5DC7" w:rsidRDefault="009034E9" w:rsidP="00AA566B">
      <w:pPr>
        <w:numPr>
          <w:ilvl w:val="0"/>
          <w:numId w:val="12"/>
        </w:numPr>
        <w:jc w:val="both"/>
      </w:pPr>
      <w:r w:rsidRPr="00EC5DC7">
        <w:t>The GH2 Logistic by improving the cost and quantities transported </w:t>
      </w:r>
    </w:p>
    <w:p w14:paraId="0A0F0BC8" w14:textId="007ADAF9" w:rsidR="009034E9" w:rsidRPr="00EC5DC7" w:rsidRDefault="009034E9" w:rsidP="00AA566B">
      <w:pPr>
        <w:numPr>
          <w:ilvl w:val="0"/>
          <w:numId w:val="12"/>
        </w:numPr>
        <w:jc w:val="both"/>
      </w:pPr>
      <w:r w:rsidRPr="00EC5DC7">
        <w:t>The HRS capability will improve the delivered capacities, the cost of the molecule at the nozzle by massifying the quantities available. It will also facilitate the HRS operation by reducing the waiting time between vehicles and allows heavy duty usages </w:t>
      </w:r>
    </w:p>
    <w:p w14:paraId="7E43B911" w14:textId="77777777" w:rsidR="009034E9" w:rsidRPr="009034E9" w:rsidRDefault="009034E9" w:rsidP="00F25222">
      <w:pPr>
        <w:jc w:val="both"/>
        <w:rPr>
          <w:rFonts w:cstheme="minorHAnsi"/>
        </w:rPr>
      </w:pPr>
      <w:r w:rsidRPr="009034E9">
        <w:rPr>
          <w:rFonts w:cstheme="minorHAnsi"/>
        </w:rPr>
        <w:t>Note: this draft is designed to demonstrate the full assembly of 3 bricks: the Filling Centre / the trailer fleet / the HRS. </w:t>
      </w:r>
    </w:p>
    <w:p w14:paraId="071FB0F9" w14:textId="77777777" w:rsidR="009034E9" w:rsidRPr="00EC5DC7" w:rsidRDefault="009034E9" w:rsidP="00AA566B">
      <w:pPr>
        <w:numPr>
          <w:ilvl w:val="0"/>
          <w:numId w:val="12"/>
        </w:numPr>
        <w:jc w:val="both"/>
      </w:pPr>
      <w:r w:rsidRPr="00EC5DC7">
        <w:t>The demonstration of the high-pressure trailer (design and qualification) is covered by the AWP22 project HORIZON-JTI-CLEANH2-2022-02-07: Increased hydrogen capacity of GH 2 road trailers. This draft will include the trailer as a qualified transportation tool. </w:t>
      </w:r>
    </w:p>
    <w:p w14:paraId="65D4F43B" w14:textId="77777777" w:rsidR="009034E9" w:rsidRPr="00EC5DC7" w:rsidRDefault="009034E9" w:rsidP="00AA566B">
      <w:pPr>
        <w:numPr>
          <w:ilvl w:val="0"/>
          <w:numId w:val="12"/>
        </w:numPr>
        <w:jc w:val="both"/>
      </w:pPr>
      <w:r w:rsidRPr="00EC5DC7">
        <w:t>The HRS is covered by the AWP22 project HORIZON-JTI-CLEANH2-2022-02-10: Implementing new/optimised refuelling protocols and components for high flow HRS. The HRS demonstration as a part of the overall supply chain is included in this draft but the design and the qualification of the HRS itself is remaining under HORIZON-JTI-CLEANH2-2022-02-10. </w:t>
      </w:r>
    </w:p>
    <w:p w14:paraId="5D2BA3EB" w14:textId="77777777" w:rsidR="00F36E75" w:rsidRDefault="00F36E75" w:rsidP="00F25222">
      <w:pPr>
        <w:jc w:val="both"/>
        <w:rPr>
          <w:rFonts w:cstheme="minorHAnsi"/>
        </w:rPr>
      </w:pPr>
      <w:r>
        <w:rPr>
          <w:rFonts w:cstheme="minorHAnsi"/>
        </w:rPr>
        <w:br w:type="page"/>
      </w:r>
    </w:p>
    <w:p w14:paraId="0116F815" w14:textId="60B00E90" w:rsidR="009034E9" w:rsidRPr="009034E9" w:rsidRDefault="009034E9" w:rsidP="00F25222">
      <w:pPr>
        <w:jc w:val="both"/>
        <w:rPr>
          <w:rFonts w:cstheme="minorHAnsi"/>
        </w:rPr>
      </w:pPr>
      <w:r w:rsidRPr="009034E9">
        <w:rPr>
          <w:rFonts w:cstheme="minorHAnsi"/>
        </w:rPr>
        <w:lastRenderedPageBreak/>
        <w:t>Project results are expected to contribute to all of the following expected outcomes: </w:t>
      </w:r>
    </w:p>
    <w:tbl>
      <w:tblPr>
        <w:tblW w:w="9110" w:type="dxa"/>
        <w:tblBorders>
          <w:top w:val="single" w:sz="8" w:space="0" w:color="000000"/>
          <w:left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16"/>
        <w:gridCol w:w="3236"/>
        <w:gridCol w:w="1766"/>
        <w:gridCol w:w="884"/>
        <w:gridCol w:w="882"/>
        <w:gridCol w:w="1326"/>
      </w:tblGrid>
      <w:tr w:rsidR="009034E9" w:rsidRPr="009034E9" w14:paraId="3F4F16AB" w14:textId="77777777" w:rsidTr="00F62BEE">
        <w:trPr>
          <w:trHeight w:val="334"/>
        </w:trPr>
        <w:tc>
          <w:tcPr>
            <w:tcW w:w="1016" w:type="dxa"/>
            <w:shd w:val="clear" w:color="auto" w:fill="D9D9D9"/>
          </w:tcPr>
          <w:p w14:paraId="6937FB4B" w14:textId="77777777" w:rsidR="009034E9" w:rsidRPr="009034E9" w:rsidRDefault="009034E9" w:rsidP="00F25222">
            <w:pPr>
              <w:jc w:val="both"/>
              <w:rPr>
                <w:rFonts w:cstheme="minorHAnsi"/>
                <w:b/>
              </w:rPr>
            </w:pPr>
          </w:p>
        </w:tc>
        <w:tc>
          <w:tcPr>
            <w:tcW w:w="8094" w:type="dxa"/>
            <w:gridSpan w:val="5"/>
            <w:shd w:val="clear" w:color="auto" w:fill="D9D9D9"/>
            <w:vAlign w:val="center"/>
          </w:tcPr>
          <w:p w14:paraId="23B058E5" w14:textId="77777777" w:rsidR="009034E9" w:rsidRPr="009034E9" w:rsidRDefault="009034E9" w:rsidP="00F25222">
            <w:pPr>
              <w:jc w:val="both"/>
              <w:rPr>
                <w:rFonts w:cstheme="minorHAnsi"/>
                <w:b/>
              </w:rPr>
            </w:pPr>
            <w:r w:rsidRPr="009034E9">
              <w:rPr>
                <w:rFonts w:cstheme="minorHAnsi"/>
                <w:b/>
              </w:rPr>
              <w:t>Road transport of compressed hydrogen</w:t>
            </w:r>
          </w:p>
        </w:tc>
      </w:tr>
      <w:tr w:rsidR="009034E9" w:rsidRPr="009034E9" w14:paraId="622310C0" w14:textId="77777777" w:rsidTr="00F62BEE">
        <w:trPr>
          <w:trHeight w:val="315"/>
        </w:trPr>
        <w:tc>
          <w:tcPr>
            <w:tcW w:w="1016" w:type="dxa"/>
            <w:shd w:val="clear" w:color="auto" w:fill="auto"/>
            <w:vAlign w:val="center"/>
          </w:tcPr>
          <w:p w14:paraId="582570EA" w14:textId="77777777" w:rsidR="009034E9" w:rsidRPr="009034E9" w:rsidRDefault="009034E9" w:rsidP="00F25222">
            <w:pPr>
              <w:jc w:val="both"/>
              <w:rPr>
                <w:rFonts w:cstheme="minorHAnsi"/>
              </w:rPr>
            </w:pPr>
            <w:r w:rsidRPr="009034E9">
              <w:rPr>
                <w:rFonts w:cstheme="minorHAnsi"/>
              </w:rPr>
              <w:t>4</w:t>
            </w:r>
          </w:p>
        </w:tc>
        <w:tc>
          <w:tcPr>
            <w:tcW w:w="3236" w:type="dxa"/>
            <w:shd w:val="clear" w:color="auto" w:fill="auto"/>
            <w:vAlign w:val="center"/>
          </w:tcPr>
          <w:p w14:paraId="2F69B632" w14:textId="77777777" w:rsidR="009034E9" w:rsidRPr="009034E9" w:rsidRDefault="009034E9" w:rsidP="00F25222">
            <w:pPr>
              <w:jc w:val="both"/>
              <w:rPr>
                <w:rFonts w:cstheme="minorHAnsi"/>
              </w:rPr>
            </w:pPr>
            <w:r w:rsidRPr="009034E9">
              <w:rPr>
                <w:rFonts w:cstheme="minorHAnsi"/>
              </w:rPr>
              <w:t>Tube trailer payload</w:t>
            </w:r>
          </w:p>
        </w:tc>
        <w:tc>
          <w:tcPr>
            <w:tcW w:w="1766" w:type="dxa"/>
            <w:shd w:val="clear" w:color="auto" w:fill="auto"/>
            <w:vAlign w:val="center"/>
          </w:tcPr>
          <w:p w14:paraId="057F794E" w14:textId="77777777" w:rsidR="009034E9" w:rsidRPr="009034E9" w:rsidRDefault="009034E9" w:rsidP="00F25222">
            <w:pPr>
              <w:jc w:val="both"/>
              <w:rPr>
                <w:rFonts w:cstheme="minorHAnsi"/>
              </w:rPr>
            </w:pPr>
            <w:r w:rsidRPr="009034E9">
              <w:rPr>
                <w:rFonts w:cstheme="minorHAnsi"/>
              </w:rPr>
              <w:t>kg</w:t>
            </w:r>
          </w:p>
        </w:tc>
        <w:tc>
          <w:tcPr>
            <w:tcW w:w="884" w:type="dxa"/>
            <w:vAlign w:val="center"/>
          </w:tcPr>
          <w:p w14:paraId="065D5059" w14:textId="77777777" w:rsidR="009034E9" w:rsidRPr="009034E9" w:rsidRDefault="009034E9" w:rsidP="00F25222">
            <w:pPr>
              <w:jc w:val="both"/>
              <w:rPr>
                <w:rFonts w:cstheme="minorHAnsi"/>
              </w:rPr>
            </w:pPr>
            <w:r w:rsidRPr="009034E9">
              <w:rPr>
                <w:rFonts w:cstheme="minorHAnsi"/>
              </w:rPr>
              <w:t>850</w:t>
            </w:r>
          </w:p>
        </w:tc>
        <w:tc>
          <w:tcPr>
            <w:tcW w:w="882" w:type="dxa"/>
            <w:vAlign w:val="center"/>
          </w:tcPr>
          <w:p w14:paraId="44E023D9" w14:textId="77777777" w:rsidR="009034E9" w:rsidRPr="009034E9" w:rsidRDefault="009034E9" w:rsidP="00F25222">
            <w:pPr>
              <w:jc w:val="both"/>
              <w:rPr>
                <w:rFonts w:cstheme="minorHAnsi"/>
              </w:rPr>
            </w:pPr>
            <w:r w:rsidRPr="009034E9">
              <w:rPr>
                <w:rFonts w:cstheme="minorHAnsi"/>
              </w:rPr>
              <w:t>1,000</w:t>
            </w:r>
          </w:p>
        </w:tc>
        <w:tc>
          <w:tcPr>
            <w:tcW w:w="1326" w:type="dxa"/>
            <w:shd w:val="clear" w:color="auto" w:fill="auto"/>
            <w:vAlign w:val="center"/>
          </w:tcPr>
          <w:p w14:paraId="65CC1A8A" w14:textId="77777777" w:rsidR="009034E9" w:rsidRPr="009034E9" w:rsidRDefault="009034E9" w:rsidP="00F25222">
            <w:pPr>
              <w:jc w:val="both"/>
              <w:rPr>
                <w:rFonts w:cstheme="minorHAnsi"/>
              </w:rPr>
            </w:pPr>
            <w:r w:rsidRPr="009034E9">
              <w:rPr>
                <w:rFonts w:cstheme="minorHAnsi"/>
              </w:rPr>
              <w:t>1,500</w:t>
            </w:r>
          </w:p>
        </w:tc>
      </w:tr>
      <w:tr w:rsidR="009034E9" w:rsidRPr="009034E9" w14:paraId="38B0B5FA" w14:textId="77777777" w:rsidTr="00F62BEE">
        <w:trPr>
          <w:trHeight w:val="315"/>
        </w:trPr>
        <w:tc>
          <w:tcPr>
            <w:tcW w:w="1016" w:type="dxa"/>
            <w:shd w:val="clear" w:color="auto" w:fill="auto"/>
            <w:vAlign w:val="center"/>
          </w:tcPr>
          <w:p w14:paraId="76466FD0" w14:textId="77777777" w:rsidR="009034E9" w:rsidRPr="009034E9" w:rsidRDefault="009034E9" w:rsidP="00F25222">
            <w:pPr>
              <w:jc w:val="both"/>
              <w:rPr>
                <w:rFonts w:cstheme="minorHAnsi"/>
              </w:rPr>
            </w:pPr>
            <w:r w:rsidRPr="009034E9">
              <w:rPr>
                <w:rFonts w:cstheme="minorHAnsi"/>
              </w:rPr>
              <w:t>5</w:t>
            </w:r>
          </w:p>
        </w:tc>
        <w:tc>
          <w:tcPr>
            <w:tcW w:w="3236" w:type="dxa"/>
            <w:shd w:val="clear" w:color="auto" w:fill="auto"/>
            <w:vAlign w:val="center"/>
          </w:tcPr>
          <w:p w14:paraId="073C6525" w14:textId="77777777" w:rsidR="009034E9" w:rsidRPr="009034E9" w:rsidRDefault="009034E9" w:rsidP="00F25222">
            <w:pPr>
              <w:jc w:val="both"/>
              <w:rPr>
                <w:rFonts w:cstheme="minorHAnsi"/>
              </w:rPr>
            </w:pPr>
            <w:r w:rsidRPr="009034E9">
              <w:rPr>
                <w:rFonts w:cstheme="minorHAnsi"/>
              </w:rPr>
              <w:t>Tube trailer CAPEX</w:t>
            </w:r>
          </w:p>
        </w:tc>
        <w:tc>
          <w:tcPr>
            <w:tcW w:w="1766" w:type="dxa"/>
            <w:shd w:val="clear" w:color="auto" w:fill="auto"/>
            <w:vAlign w:val="center"/>
          </w:tcPr>
          <w:p w14:paraId="3300E32E" w14:textId="77777777" w:rsidR="009034E9" w:rsidRPr="009034E9" w:rsidRDefault="009034E9" w:rsidP="00F25222">
            <w:pPr>
              <w:jc w:val="both"/>
              <w:rPr>
                <w:rFonts w:cstheme="minorHAnsi"/>
              </w:rPr>
            </w:pPr>
            <w:r w:rsidRPr="009034E9">
              <w:rPr>
                <w:rFonts w:cstheme="minorHAnsi"/>
              </w:rPr>
              <w:t>€/kg</w:t>
            </w:r>
          </w:p>
        </w:tc>
        <w:tc>
          <w:tcPr>
            <w:tcW w:w="884" w:type="dxa"/>
            <w:vAlign w:val="center"/>
          </w:tcPr>
          <w:p w14:paraId="44183207" w14:textId="77777777" w:rsidR="009034E9" w:rsidRPr="009034E9" w:rsidRDefault="009034E9" w:rsidP="00F25222">
            <w:pPr>
              <w:jc w:val="both"/>
              <w:rPr>
                <w:rFonts w:cstheme="minorHAnsi"/>
              </w:rPr>
            </w:pPr>
            <w:r w:rsidRPr="009034E9">
              <w:rPr>
                <w:rFonts w:cstheme="minorHAnsi"/>
              </w:rPr>
              <w:t>650</w:t>
            </w:r>
          </w:p>
        </w:tc>
        <w:tc>
          <w:tcPr>
            <w:tcW w:w="882" w:type="dxa"/>
            <w:vAlign w:val="center"/>
          </w:tcPr>
          <w:p w14:paraId="6F4419F8" w14:textId="77777777" w:rsidR="009034E9" w:rsidRPr="009034E9" w:rsidRDefault="009034E9" w:rsidP="00F25222">
            <w:pPr>
              <w:jc w:val="both"/>
              <w:rPr>
                <w:rFonts w:cstheme="minorHAnsi"/>
              </w:rPr>
            </w:pPr>
            <w:r w:rsidRPr="009034E9">
              <w:rPr>
                <w:rFonts w:cstheme="minorHAnsi"/>
              </w:rPr>
              <w:t>450</w:t>
            </w:r>
          </w:p>
        </w:tc>
        <w:tc>
          <w:tcPr>
            <w:tcW w:w="1326" w:type="dxa"/>
            <w:shd w:val="clear" w:color="auto" w:fill="auto"/>
            <w:vAlign w:val="center"/>
          </w:tcPr>
          <w:p w14:paraId="22A540B9" w14:textId="77777777" w:rsidR="009034E9" w:rsidRPr="009034E9" w:rsidRDefault="009034E9" w:rsidP="00F25222">
            <w:pPr>
              <w:jc w:val="both"/>
              <w:rPr>
                <w:rFonts w:cstheme="minorHAnsi"/>
              </w:rPr>
            </w:pPr>
            <w:r w:rsidRPr="009034E9">
              <w:rPr>
                <w:rFonts w:cstheme="minorHAnsi"/>
              </w:rPr>
              <w:t>350</w:t>
            </w:r>
          </w:p>
        </w:tc>
      </w:tr>
      <w:tr w:rsidR="009034E9" w:rsidRPr="009034E9" w14:paraId="49BD42CC" w14:textId="77777777" w:rsidTr="00F62BEE">
        <w:trPr>
          <w:trHeight w:val="422"/>
        </w:trPr>
        <w:tc>
          <w:tcPr>
            <w:tcW w:w="1016" w:type="dxa"/>
            <w:shd w:val="clear" w:color="auto" w:fill="auto"/>
            <w:vAlign w:val="center"/>
          </w:tcPr>
          <w:p w14:paraId="6E41F735" w14:textId="77777777" w:rsidR="009034E9" w:rsidRPr="009034E9" w:rsidRDefault="009034E9" w:rsidP="00F25222">
            <w:pPr>
              <w:jc w:val="both"/>
              <w:rPr>
                <w:rFonts w:cstheme="minorHAnsi"/>
              </w:rPr>
            </w:pPr>
            <w:r w:rsidRPr="009034E9">
              <w:rPr>
                <w:rFonts w:cstheme="minorHAnsi"/>
              </w:rPr>
              <w:t>6</w:t>
            </w:r>
          </w:p>
        </w:tc>
        <w:tc>
          <w:tcPr>
            <w:tcW w:w="3236" w:type="dxa"/>
            <w:shd w:val="clear" w:color="auto" w:fill="auto"/>
            <w:vAlign w:val="center"/>
          </w:tcPr>
          <w:p w14:paraId="73B59FB7" w14:textId="77777777" w:rsidR="009034E9" w:rsidRPr="009034E9" w:rsidRDefault="009034E9" w:rsidP="00F25222">
            <w:pPr>
              <w:jc w:val="both"/>
              <w:rPr>
                <w:rFonts w:cstheme="minorHAnsi"/>
              </w:rPr>
            </w:pPr>
            <w:r w:rsidRPr="009034E9">
              <w:rPr>
                <w:rFonts w:cstheme="minorHAnsi"/>
              </w:rPr>
              <w:t>Operating pressure</w:t>
            </w:r>
          </w:p>
        </w:tc>
        <w:tc>
          <w:tcPr>
            <w:tcW w:w="1766" w:type="dxa"/>
            <w:shd w:val="clear" w:color="auto" w:fill="auto"/>
            <w:vAlign w:val="center"/>
          </w:tcPr>
          <w:p w14:paraId="19BD2C3D" w14:textId="77777777" w:rsidR="009034E9" w:rsidRPr="009034E9" w:rsidRDefault="009034E9" w:rsidP="00F25222">
            <w:pPr>
              <w:jc w:val="both"/>
              <w:rPr>
                <w:rFonts w:cstheme="minorHAnsi"/>
              </w:rPr>
            </w:pPr>
            <w:r w:rsidRPr="009034E9">
              <w:rPr>
                <w:rFonts w:cstheme="minorHAnsi"/>
              </w:rPr>
              <w:t>bar</w:t>
            </w:r>
          </w:p>
        </w:tc>
        <w:tc>
          <w:tcPr>
            <w:tcW w:w="884" w:type="dxa"/>
            <w:vAlign w:val="center"/>
          </w:tcPr>
          <w:p w14:paraId="0956E446" w14:textId="77777777" w:rsidR="009034E9" w:rsidRPr="009034E9" w:rsidRDefault="009034E9" w:rsidP="00F25222">
            <w:pPr>
              <w:jc w:val="both"/>
              <w:rPr>
                <w:rFonts w:cstheme="minorHAnsi"/>
              </w:rPr>
            </w:pPr>
            <w:r w:rsidRPr="009034E9">
              <w:rPr>
                <w:rFonts w:cstheme="minorHAnsi"/>
              </w:rPr>
              <w:t>300</w:t>
            </w:r>
          </w:p>
        </w:tc>
        <w:tc>
          <w:tcPr>
            <w:tcW w:w="882" w:type="dxa"/>
            <w:vAlign w:val="center"/>
          </w:tcPr>
          <w:p w14:paraId="6580092D" w14:textId="77777777" w:rsidR="009034E9" w:rsidRPr="009034E9" w:rsidRDefault="009034E9" w:rsidP="00F25222">
            <w:pPr>
              <w:jc w:val="both"/>
              <w:rPr>
                <w:rFonts w:cstheme="minorHAnsi"/>
              </w:rPr>
            </w:pPr>
            <w:r w:rsidRPr="009034E9">
              <w:rPr>
                <w:rFonts w:cstheme="minorHAnsi"/>
              </w:rPr>
              <w:t>500</w:t>
            </w:r>
          </w:p>
        </w:tc>
        <w:tc>
          <w:tcPr>
            <w:tcW w:w="1326" w:type="dxa"/>
            <w:shd w:val="clear" w:color="auto" w:fill="auto"/>
            <w:vAlign w:val="center"/>
          </w:tcPr>
          <w:p w14:paraId="7BECE294" w14:textId="77777777" w:rsidR="009034E9" w:rsidRPr="009034E9" w:rsidRDefault="009034E9" w:rsidP="00F25222">
            <w:pPr>
              <w:jc w:val="both"/>
              <w:rPr>
                <w:rFonts w:cstheme="minorHAnsi"/>
              </w:rPr>
            </w:pPr>
            <w:r w:rsidRPr="009034E9">
              <w:rPr>
                <w:rFonts w:cstheme="minorHAnsi"/>
              </w:rPr>
              <w:t>700</w:t>
            </w:r>
          </w:p>
        </w:tc>
      </w:tr>
    </w:tbl>
    <w:p w14:paraId="55D0E2F7" w14:textId="27E42D58" w:rsidR="00475B2B" w:rsidRPr="000A5A5D" w:rsidRDefault="00475B2B" w:rsidP="00F25222">
      <w:pPr>
        <w:jc w:val="both"/>
        <w:rPr>
          <w:rFonts w:cstheme="minorHAnsi"/>
        </w:rPr>
      </w:pPr>
    </w:p>
    <w:p w14:paraId="49A01085" w14:textId="77777777" w:rsidR="00475B2B" w:rsidRPr="000A5A5D" w:rsidRDefault="00475B2B" w:rsidP="00F25222">
      <w:pPr>
        <w:pStyle w:val="Heading3"/>
        <w:jc w:val="both"/>
        <w:rPr>
          <w:rFonts w:asciiTheme="minorHAnsi" w:hAnsiTheme="minorHAnsi" w:cstheme="minorHAnsi"/>
        </w:rPr>
      </w:pPr>
      <w:r w:rsidRPr="000A5A5D">
        <w:rPr>
          <w:rFonts w:asciiTheme="minorHAnsi" w:hAnsiTheme="minorHAnsi" w:cstheme="minorHAnsi"/>
        </w:rPr>
        <w:t>Scope</w:t>
      </w:r>
    </w:p>
    <w:p w14:paraId="6C467DA2" w14:textId="77777777" w:rsidR="005114AE" w:rsidRPr="005114AE" w:rsidRDefault="005114AE" w:rsidP="00F25222">
      <w:pPr>
        <w:jc w:val="both"/>
      </w:pPr>
      <w:r w:rsidRPr="005114AE">
        <w:t>Fields of deployment to be tackled to achieve the expected outcomes: </w:t>
      </w:r>
    </w:p>
    <w:p w14:paraId="674EAF27" w14:textId="77777777" w:rsidR="005114AE" w:rsidRPr="005114AE" w:rsidRDefault="005114AE" w:rsidP="00AA566B">
      <w:pPr>
        <w:numPr>
          <w:ilvl w:val="0"/>
          <w:numId w:val="12"/>
        </w:numPr>
        <w:jc w:val="both"/>
      </w:pPr>
      <w:r w:rsidRPr="005114AE">
        <w:t>Design and operate a compression system to fill trailers for a daily capacity in the range of several tons/day in a given geography. </w:t>
      </w:r>
    </w:p>
    <w:p w14:paraId="50A25C62" w14:textId="77777777" w:rsidR="005114AE" w:rsidRPr="005114AE" w:rsidRDefault="005114AE" w:rsidP="00AA566B">
      <w:pPr>
        <w:numPr>
          <w:ilvl w:val="0"/>
          <w:numId w:val="12"/>
        </w:numPr>
        <w:jc w:val="both"/>
      </w:pPr>
      <w:r w:rsidRPr="005114AE">
        <w:t>Deploy safety concepts to operate safely the Filling Centres, on road transportation and the HRS at high pressure inlet. </w:t>
      </w:r>
    </w:p>
    <w:p w14:paraId="7FBF070C" w14:textId="77777777" w:rsidR="005114AE" w:rsidRPr="005114AE" w:rsidRDefault="005114AE" w:rsidP="00AA566B">
      <w:pPr>
        <w:numPr>
          <w:ilvl w:val="0"/>
          <w:numId w:val="12"/>
        </w:numPr>
        <w:jc w:val="both"/>
      </w:pPr>
      <w:r w:rsidRPr="005114AE">
        <w:t>Demonstrate the economy of scale thanks to the Logistic pressure by increasing the trailer payload and improving the HRS capacity thanks to the high-pressure inlet. </w:t>
      </w:r>
    </w:p>
    <w:p w14:paraId="2CE9E3FB" w14:textId="7D5CB10A" w:rsidR="005114AE" w:rsidRPr="005114AE" w:rsidRDefault="005114AE" w:rsidP="00AA566B">
      <w:pPr>
        <w:numPr>
          <w:ilvl w:val="0"/>
          <w:numId w:val="12"/>
        </w:numPr>
        <w:jc w:val="both"/>
      </w:pPr>
      <w:r w:rsidRPr="005114AE">
        <w:t>Demonstrate a Logistic scheme with radius of distribution with a range around 200km. </w:t>
      </w:r>
    </w:p>
    <w:p w14:paraId="23DBCE54" w14:textId="77777777" w:rsidR="005114AE" w:rsidRPr="005114AE" w:rsidRDefault="005114AE" w:rsidP="00F25222">
      <w:pPr>
        <w:jc w:val="both"/>
      </w:pPr>
      <w:r w:rsidRPr="005114AE">
        <w:t>Notes:</w:t>
      </w:r>
    </w:p>
    <w:p w14:paraId="4287448E" w14:textId="77777777" w:rsidR="005114AE" w:rsidRPr="005114AE" w:rsidRDefault="005114AE" w:rsidP="00AA566B">
      <w:pPr>
        <w:numPr>
          <w:ilvl w:val="0"/>
          <w:numId w:val="12"/>
        </w:numPr>
        <w:jc w:val="both"/>
      </w:pPr>
      <w:r w:rsidRPr="005114AE">
        <w:t>To qualify such project, it is proposed that the request is a demonstration system to fill and deliver quantities above 2tpd.</w:t>
      </w:r>
    </w:p>
    <w:p w14:paraId="5A5DE5D5" w14:textId="77777777" w:rsidR="005114AE" w:rsidRPr="005114AE" w:rsidRDefault="005114AE" w:rsidP="00AA566B">
      <w:pPr>
        <w:numPr>
          <w:ilvl w:val="0"/>
          <w:numId w:val="12"/>
        </w:numPr>
        <w:jc w:val="both"/>
      </w:pPr>
      <w:r w:rsidRPr="005114AE">
        <w:t>The Filling Center should demonstrate the distribution capability to 2 HRS minimum </w:t>
      </w:r>
    </w:p>
    <w:p w14:paraId="1591B60D" w14:textId="5F470BF2" w:rsidR="00A42C69" w:rsidRPr="000A5A5D" w:rsidRDefault="005114AE" w:rsidP="00F25222">
      <w:pPr>
        <w:jc w:val="both"/>
      </w:pPr>
      <w:r w:rsidRPr="005114AE">
        <w:t xml:space="preserve">The Filling Center should fill 1.2T / trailers @ High Pressure (to be defined following the available regulation - Currently &gt;600b)  </w:t>
      </w:r>
      <w:r w:rsidR="00A42C69" w:rsidRPr="000A5A5D">
        <w:br w:type="page"/>
      </w:r>
    </w:p>
    <w:p w14:paraId="53D6298B" w14:textId="4DCB4CD4" w:rsidR="00E51BC6" w:rsidRPr="000A5A5D" w:rsidRDefault="00FF76D3" w:rsidP="00F25222">
      <w:pPr>
        <w:pStyle w:val="Heading2"/>
        <w:jc w:val="both"/>
        <w:rPr>
          <w:rFonts w:asciiTheme="minorHAnsi" w:hAnsiTheme="minorHAnsi" w:cstheme="minorHAnsi"/>
        </w:rPr>
      </w:pPr>
      <w:bookmarkStart w:id="30" w:name="_Toc104375684"/>
      <w:r w:rsidRPr="000A5A5D">
        <w:rPr>
          <w:rFonts w:asciiTheme="minorHAnsi" w:hAnsiTheme="minorHAnsi" w:cstheme="minorHAnsi"/>
        </w:rPr>
        <w:lastRenderedPageBreak/>
        <w:t>TC2-</w:t>
      </w:r>
      <w:r w:rsidR="00A96613" w:rsidRPr="000A5A5D">
        <w:rPr>
          <w:rFonts w:asciiTheme="minorHAnsi" w:hAnsiTheme="minorHAnsi" w:cstheme="minorHAnsi"/>
        </w:rPr>
        <w:t>07: Demonstration of hydrogen extraction system from natural gas grids</w:t>
      </w:r>
      <w:bookmarkEnd w:id="30"/>
    </w:p>
    <w:p w14:paraId="67C45BC2" w14:textId="77777777" w:rsidR="00FA08F8" w:rsidRPr="000A5A5D" w:rsidRDefault="00FA08F8" w:rsidP="00F25222">
      <w:pPr>
        <w:jc w:val="both"/>
        <w:rPr>
          <w:rFonts w:cstheme="minorHAnsi"/>
        </w:rPr>
      </w:pPr>
    </w:p>
    <w:p w14:paraId="73012114" w14:textId="77777777" w:rsidR="00FA08F8" w:rsidRPr="000A5A5D" w:rsidRDefault="00FA08F8"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FA08F8" w:rsidRPr="000A5A5D" w14:paraId="4790121E" w14:textId="77777777" w:rsidTr="00F62BEE">
        <w:trPr>
          <w:trHeight w:val="1322"/>
        </w:trPr>
        <w:tc>
          <w:tcPr>
            <w:tcW w:w="3261" w:type="dxa"/>
          </w:tcPr>
          <w:p w14:paraId="0D5EE2EC" w14:textId="77777777" w:rsidR="00FA08F8" w:rsidRPr="000A5A5D" w:rsidRDefault="00FA08F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0C342585" w14:textId="6C162B57" w:rsidR="00FA08F8" w:rsidRPr="000A5A5D" w:rsidRDefault="00FA08F8"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593BFC" w:rsidRPr="000A5A5D">
              <w:rPr>
                <w:rFonts w:asciiTheme="minorHAnsi" w:hAnsiTheme="minorHAnsi" w:cstheme="minorHAnsi"/>
                <w:sz w:val="20"/>
                <w:szCs w:val="22"/>
              </w:rPr>
              <w:t>7.</w:t>
            </w:r>
            <w:r w:rsidR="00EC20B9" w:rsidRPr="000A5A5D">
              <w:rPr>
                <w:rFonts w:asciiTheme="minorHAnsi" w:hAnsiTheme="minorHAnsi" w:cstheme="minorHAnsi"/>
                <w:sz w:val="20"/>
                <w:szCs w:val="22"/>
              </w:rPr>
              <w:t>5</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FA08F8" w:rsidRPr="000A5A5D" w14:paraId="2E4E5FBE" w14:textId="77777777" w:rsidTr="00F62BEE">
        <w:tc>
          <w:tcPr>
            <w:tcW w:w="3261" w:type="dxa"/>
          </w:tcPr>
          <w:p w14:paraId="7D13E894" w14:textId="77777777" w:rsidR="00FA08F8" w:rsidRPr="000A5A5D" w:rsidRDefault="00FA08F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7FCE743E" w14:textId="0D8BFDF8" w:rsidR="00FA08F8" w:rsidRPr="000A5A5D" w:rsidRDefault="00FA08F8"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653E0C">
              <w:rPr>
                <w:rFonts w:asciiTheme="minorHAnsi" w:hAnsiTheme="minorHAnsi" w:cstheme="minorHAnsi"/>
                <w:sz w:val="20"/>
                <w:szCs w:val="22"/>
              </w:rPr>
              <w:t>3-5</w:t>
            </w:r>
            <w:r w:rsidRPr="000A5A5D">
              <w:rPr>
                <w:rFonts w:asciiTheme="minorHAnsi" w:hAnsiTheme="minorHAnsi" w:cstheme="minorHAnsi"/>
                <w:sz w:val="20"/>
                <w:szCs w:val="22"/>
              </w:rPr>
              <w:t>]</w:t>
            </w:r>
          </w:p>
        </w:tc>
      </w:tr>
      <w:tr w:rsidR="00FA08F8" w:rsidRPr="000A5A5D" w14:paraId="5A2C7692" w14:textId="77777777" w:rsidTr="00F62BEE">
        <w:tc>
          <w:tcPr>
            <w:tcW w:w="3261" w:type="dxa"/>
          </w:tcPr>
          <w:p w14:paraId="0FBBC12F" w14:textId="77777777" w:rsidR="00FA08F8" w:rsidRPr="000A5A5D" w:rsidRDefault="00FA08F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30EEF4A7" w14:textId="0A41F556" w:rsidR="00FA08F8" w:rsidRPr="000A5A5D" w:rsidRDefault="00FA08F8"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EC20B9" w:rsidRPr="000A5A5D">
              <w:rPr>
                <w:rFonts w:asciiTheme="minorHAnsi" w:hAnsiTheme="minorHAnsi" w:cstheme="minorHAnsi"/>
                <w:sz w:val="20"/>
                <w:szCs w:val="22"/>
              </w:rPr>
              <w:t>1</w:t>
            </w:r>
            <w:r w:rsidRPr="000A5A5D">
              <w:rPr>
                <w:rFonts w:asciiTheme="minorHAnsi" w:hAnsiTheme="minorHAnsi" w:cstheme="minorHAnsi"/>
                <w:sz w:val="20"/>
                <w:szCs w:val="22"/>
              </w:rPr>
              <w:t>]</w:t>
            </w:r>
          </w:p>
        </w:tc>
      </w:tr>
      <w:tr w:rsidR="00FA08F8" w:rsidRPr="000A5A5D" w14:paraId="4A451C80" w14:textId="77777777" w:rsidTr="00F62BEE">
        <w:tc>
          <w:tcPr>
            <w:tcW w:w="3261" w:type="dxa"/>
          </w:tcPr>
          <w:p w14:paraId="76CD98F3" w14:textId="77777777" w:rsidR="00FA08F8" w:rsidRPr="000A5A5D" w:rsidRDefault="00FA08F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4871A148" w14:textId="28E6CD26" w:rsidR="00FA08F8" w:rsidRPr="000A5A5D" w:rsidRDefault="00FA08F8"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Innovation Action</w:t>
            </w:r>
          </w:p>
        </w:tc>
      </w:tr>
      <w:tr w:rsidR="00FA08F8" w:rsidRPr="000A5A5D" w14:paraId="2B984C6B" w14:textId="77777777" w:rsidTr="00F62BEE">
        <w:tc>
          <w:tcPr>
            <w:tcW w:w="3261" w:type="dxa"/>
          </w:tcPr>
          <w:p w14:paraId="58633011" w14:textId="77777777" w:rsidR="00FA08F8" w:rsidRPr="000A5A5D" w:rsidRDefault="00FA08F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7037E6A5" w14:textId="1E012939" w:rsidR="00FA08F8" w:rsidRPr="000A5A5D" w:rsidRDefault="00FA08F8"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w:t>
            </w:r>
            <w:r w:rsidR="00653E0C">
              <w:rPr>
                <w:rFonts w:asciiTheme="minorHAnsi" w:hAnsiTheme="minorHAnsi" w:cstheme="minorHAnsi"/>
                <w:color w:val="000000"/>
                <w:sz w:val="20"/>
                <w:szCs w:val="22"/>
              </w:rPr>
              <w:t xml:space="preserve">start at TRL </w:t>
            </w:r>
            <w:r w:rsidR="00397F16">
              <w:rPr>
                <w:rFonts w:asciiTheme="minorHAnsi" w:hAnsiTheme="minorHAnsi" w:cstheme="minorHAnsi"/>
                <w:color w:val="000000"/>
                <w:sz w:val="20"/>
                <w:szCs w:val="22"/>
              </w:rPr>
              <w:t xml:space="preserve">[5] and </w:t>
            </w:r>
            <w:r w:rsidRPr="00397F16">
              <w:rPr>
                <w:rFonts w:asciiTheme="minorHAnsi" w:hAnsiTheme="minorHAnsi" w:cstheme="minorHAnsi"/>
                <w:color w:val="000000"/>
                <w:sz w:val="20"/>
                <w:szCs w:val="22"/>
              </w:rPr>
              <w:t>achieve TRL [7]</w:t>
            </w:r>
            <w:r w:rsidRPr="000A5A5D">
              <w:rPr>
                <w:rFonts w:asciiTheme="minorHAnsi" w:hAnsiTheme="minorHAnsi" w:cstheme="minorHAnsi"/>
                <w:color w:val="000000"/>
                <w:sz w:val="20"/>
                <w:szCs w:val="22"/>
              </w:rPr>
              <w:t xml:space="preserve"> by the end of the project</w:t>
            </w:r>
          </w:p>
        </w:tc>
      </w:tr>
      <w:tr w:rsidR="00FA08F8" w:rsidRPr="000A5A5D" w14:paraId="170067E2" w14:textId="77777777" w:rsidTr="00F62BEE">
        <w:tc>
          <w:tcPr>
            <w:tcW w:w="3261" w:type="dxa"/>
          </w:tcPr>
          <w:p w14:paraId="0CB85DBF" w14:textId="77777777" w:rsidR="00FA08F8" w:rsidRPr="000A5A5D" w:rsidRDefault="00FA08F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17F116B2" w14:textId="5CC7D083" w:rsidR="00FA08F8" w:rsidRPr="000A5A5D" w:rsidRDefault="004F00C7"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FA08F8" w:rsidRPr="000A5A5D" w14:paraId="0727ECAB" w14:textId="77777777" w:rsidTr="00F62BEE">
        <w:tc>
          <w:tcPr>
            <w:tcW w:w="3261" w:type="dxa"/>
          </w:tcPr>
          <w:p w14:paraId="059E0BF1" w14:textId="77777777" w:rsidR="00FA08F8" w:rsidRPr="000A5A5D" w:rsidRDefault="00FA08F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20"/>
            </w:r>
          </w:p>
        </w:tc>
        <w:tc>
          <w:tcPr>
            <w:tcW w:w="6520" w:type="dxa"/>
          </w:tcPr>
          <w:p w14:paraId="1B3CD0EE" w14:textId="77777777" w:rsidR="00FA08F8" w:rsidRPr="000A5A5D" w:rsidRDefault="00FA08F8"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FA08F8" w:rsidRPr="000A5A5D" w14:paraId="50970DD7" w14:textId="77777777" w:rsidTr="00F62BEE">
        <w:tc>
          <w:tcPr>
            <w:tcW w:w="3261" w:type="dxa"/>
          </w:tcPr>
          <w:p w14:paraId="21AF040F" w14:textId="77777777" w:rsidR="00FA08F8" w:rsidRPr="000A5A5D" w:rsidRDefault="00FA08F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523B862B" w14:textId="77777777" w:rsidR="00FA08F8" w:rsidRPr="000A5A5D" w:rsidRDefault="00FA08F8"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FA08F8" w:rsidRPr="000A5A5D" w14:paraId="02D62935" w14:textId="77777777" w:rsidTr="00F62BEE">
        <w:tc>
          <w:tcPr>
            <w:tcW w:w="3261" w:type="dxa"/>
            <w:tcBorders>
              <w:top w:val="single" w:sz="0" w:space="0" w:color="auto"/>
              <w:left w:val="single" w:sz="0" w:space="0" w:color="auto"/>
              <w:bottom w:val="single" w:sz="0" w:space="0" w:color="auto"/>
              <w:right w:val="single" w:sz="0" w:space="0" w:color="auto"/>
            </w:tcBorders>
          </w:tcPr>
          <w:p w14:paraId="4DFAD25D" w14:textId="77777777" w:rsidR="00FA08F8" w:rsidRPr="000A5A5D" w:rsidRDefault="00FA08F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2A650AC9" w14:textId="77777777" w:rsidR="00FA08F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875658972"/>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20"/>
                    <w:szCs w:val="22"/>
                  </w:rPr>
                  <w:t>☐</w:t>
                </w:r>
              </w:sdtContent>
            </w:sdt>
            <w:r w:rsidR="00FA08F8" w:rsidRPr="000A5A5D">
              <w:rPr>
                <w:rFonts w:asciiTheme="minorHAnsi" w:hAnsiTheme="minorHAnsi" w:cstheme="minorHAnsi"/>
                <w:color w:val="000000"/>
                <w:sz w:val="20"/>
                <w:szCs w:val="22"/>
                <w:u w:val="single"/>
              </w:rPr>
              <w:t>Renewable Hydrogen production</w:t>
            </w:r>
          </w:p>
          <w:p w14:paraId="015B8210" w14:textId="77777777" w:rsidR="00FA08F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11668729"/>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290990419"/>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Other routes of renewable hydrogen production</w:t>
            </w:r>
          </w:p>
          <w:p w14:paraId="2E994667" w14:textId="77777777" w:rsidR="00FA08F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554512175"/>
                <w14:checkbox>
                  <w14:checked w14:val="1"/>
                  <w14:checkedState w14:val="2612" w14:font="MS Gothic"/>
                  <w14:uncheckedState w14:val="2610" w14:font="MS Gothic"/>
                </w14:checkbox>
              </w:sdtPr>
              <w:sdtContent>
                <w:r w:rsidR="00FA08F8" w:rsidRPr="000A5A5D">
                  <w:rPr>
                    <w:rFonts w:ascii="Segoe UI Symbol" w:eastAsia="MS Gothic" w:hAnsi="Segoe UI Symbol" w:cs="Segoe UI Symbol"/>
                    <w:color w:val="000000"/>
                    <w:sz w:val="20"/>
                    <w:szCs w:val="22"/>
                  </w:rPr>
                  <w:t>☒</w:t>
                </w:r>
              </w:sdtContent>
            </w:sdt>
            <w:r w:rsidR="00FA08F8" w:rsidRPr="000A5A5D">
              <w:rPr>
                <w:rFonts w:asciiTheme="minorHAnsi" w:hAnsiTheme="minorHAnsi" w:cstheme="minorHAnsi"/>
              </w:rPr>
              <w:t xml:space="preserve"> </w:t>
            </w:r>
            <w:r w:rsidR="00FA08F8" w:rsidRPr="000A5A5D">
              <w:rPr>
                <w:rFonts w:asciiTheme="minorHAnsi" w:hAnsiTheme="minorHAnsi" w:cstheme="minorHAnsi"/>
                <w:color w:val="000000"/>
                <w:sz w:val="20"/>
                <w:szCs w:val="22"/>
                <w:u w:val="single"/>
              </w:rPr>
              <w:t>Hydrogen storage and distribution</w:t>
            </w:r>
          </w:p>
          <w:p w14:paraId="492EA5CD" w14:textId="77777777" w:rsidR="00FA08F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55127420"/>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223024265"/>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1555310644"/>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271361939"/>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544253704"/>
                <w14:checkbox>
                  <w14:checked w14:val="1"/>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249392432"/>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HRS</w:t>
            </w:r>
          </w:p>
          <w:p w14:paraId="1D9B7A49" w14:textId="77777777" w:rsidR="00FA08F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964645513"/>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20"/>
                    <w:szCs w:val="22"/>
                  </w:rPr>
                  <w:t>☐</w:t>
                </w:r>
              </w:sdtContent>
            </w:sdt>
            <w:r w:rsidR="00FA08F8" w:rsidRPr="000A5A5D">
              <w:rPr>
                <w:rFonts w:asciiTheme="minorHAnsi" w:hAnsiTheme="minorHAnsi" w:cstheme="minorHAnsi"/>
                <w:color w:val="000000"/>
                <w:sz w:val="20"/>
                <w:szCs w:val="22"/>
              </w:rPr>
              <w:t xml:space="preserve">  </w:t>
            </w:r>
            <w:r w:rsidR="00FA08F8" w:rsidRPr="000A5A5D">
              <w:rPr>
                <w:rFonts w:asciiTheme="minorHAnsi" w:hAnsiTheme="minorHAnsi" w:cstheme="minorHAnsi"/>
                <w:color w:val="000000"/>
                <w:sz w:val="20"/>
                <w:szCs w:val="22"/>
                <w:u w:val="single"/>
              </w:rPr>
              <w:t>Hydrogen End uses: Transport</w:t>
            </w:r>
          </w:p>
          <w:p w14:paraId="70AF055A" w14:textId="77777777" w:rsidR="00FA08F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399898400"/>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1995363060"/>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1114943662"/>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984728039"/>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2047216425"/>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Aeronautic </w:t>
            </w:r>
          </w:p>
          <w:p w14:paraId="056D4ECD" w14:textId="77777777" w:rsidR="00FA08F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447972523"/>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20"/>
                    <w:szCs w:val="22"/>
                  </w:rPr>
                  <w:t>☐</w:t>
                </w:r>
              </w:sdtContent>
            </w:sdt>
            <w:r w:rsidR="00FA08F8" w:rsidRPr="000A5A5D">
              <w:rPr>
                <w:rFonts w:asciiTheme="minorHAnsi" w:hAnsiTheme="minorHAnsi" w:cstheme="minorHAnsi"/>
                <w:color w:val="000000"/>
                <w:sz w:val="20"/>
                <w:szCs w:val="22"/>
                <w:u w:val="single"/>
              </w:rPr>
              <w:t xml:space="preserve">   Hydrogen End uses: Heat and Power</w:t>
            </w:r>
          </w:p>
          <w:p w14:paraId="4D74C0C0" w14:textId="77777777" w:rsidR="00FA08F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578866612"/>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1054659420"/>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Turbines, boilers and burners</w:t>
            </w:r>
          </w:p>
          <w:p w14:paraId="13135B05" w14:textId="77777777" w:rsidR="00FA08F8"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939534884"/>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20"/>
                    <w:szCs w:val="22"/>
                  </w:rPr>
                  <w:t>☐</w:t>
                </w:r>
              </w:sdtContent>
            </w:sdt>
            <w:r w:rsidR="00FA08F8" w:rsidRPr="000A5A5D">
              <w:rPr>
                <w:rFonts w:asciiTheme="minorHAnsi" w:hAnsiTheme="minorHAnsi" w:cstheme="minorHAnsi"/>
                <w:color w:val="000000"/>
                <w:sz w:val="20"/>
                <w:szCs w:val="22"/>
              </w:rPr>
              <w:t xml:space="preserve">   </w:t>
            </w:r>
            <w:r w:rsidR="00FA08F8" w:rsidRPr="000A5A5D">
              <w:rPr>
                <w:rFonts w:asciiTheme="minorHAnsi" w:hAnsiTheme="minorHAnsi" w:cstheme="minorHAnsi"/>
                <w:color w:val="000000"/>
                <w:sz w:val="20"/>
                <w:szCs w:val="22"/>
                <w:u w:val="single"/>
              </w:rPr>
              <w:t>Cross-cutting</w:t>
            </w:r>
          </w:p>
          <w:p w14:paraId="68979D6A" w14:textId="77777777" w:rsidR="00FA08F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208957829"/>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392625329"/>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829893352"/>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Safety, Pre-Normative Research and Regulations, Codes and Standards</w:t>
            </w:r>
          </w:p>
          <w:p w14:paraId="1B7EDA1B" w14:textId="77777777" w:rsidR="00FA08F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682661534"/>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20"/>
                    <w:szCs w:val="22"/>
                  </w:rPr>
                  <w:t>☐</w:t>
                </w:r>
              </w:sdtContent>
            </w:sdt>
            <w:r w:rsidR="00FA08F8" w:rsidRPr="000A5A5D">
              <w:rPr>
                <w:rFonts w:asciiTheme="minorHAnsi" w:hAnsiTheme="minorHAnsi" w:cstheme="minorHAnsi"/>
                <w:color w:val="000000"/>
                <w:sz w:val="20"/>
                <w:szCs w:val="22"/>
              </w:rPr>
              <w:t xml:space="preserve"> </w:t>
            </w:r>
            <w:r w:rsidR="00FA08F8" w:rsidRPr="000A5A5D">
              <w:rPr>
                <w:rFonts w:asciiTheme="minorHAnsi" w:hAnsiTheme="minorHAnsi" w:cstheme="minorHAnsi"/>
                <w:color w:val="000000"/>
                <w:sz w:val="20"/>
                <w:szCs w:val="22"/>
                <w:u w:val="single"/>
              </w:rPr>
              <w:t>H2-Valley</w:t>
            </w:r>
          </w:p>
          <w:p w14:paraId="6C81F52E" w14:textId="77777777" w:rsidR="00FA08F8"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876204001"/>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20"/>
                    <w:szCs w:val="22"/>
                  </w:rPr>
                  <w:t>☐</w:t>
                </w:r>
              </w:sdtContent>
            </w:sdt>
            <w:r w:rsidR="00FA08F8" w:rsidRPr="000A5A5D">
              <w:rPr>
                <w:rFonts w:asciiTheme="minorHAnsi" w:hAnsiTheme="minorHAnsi" w:cstheme="minorHAnsi"/>
                <w:color w:val="000000"/>
                <w:sz w:val="20"/>
                <w:szCs w:val="22"/>
              </w:rPr>
              <w:t xml:space="preserve"> </w:t>
            </w:r>
            <w:r w:rsidR="00FA08F8" w:rsidRPr="000A5A5D">
              <w:rPr>
                <w:rFonts w:asciiTheme="minorHAnsi" w:hAnsiTheme="minorHAnsi" w:cstheme="minorHAnsi"/>
                <w:color w:val="000000"/>
                <w:sz w:val="20"/>
                <w:szCs w:val="22"/>
                <w:u w:val="single"/>
              </w:rPr>
              <w:t>Supply chain</w:t>
            </w:r>
          </w:p>
          <w:p w14:paraId="50A7C877" w14:textId="77777777" w:rsidR="00FA08F8"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312686375"/>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20"/>
                    <w:szCs w:val="22"/>
                  </w:rPr>
                  <w:t>☐</w:t>
                </w:r>
              </w:sdtContent>
            </w:sdt>
            <w:r w:rsidR="00FA08F8" w:rsidRPr="000A5A5D">
              <w:rPr>
                <w:rFonts w:asciiTheme="minorHAnsi" w:hAnsiTheme="minorHAnsi" w:cstheme="minorHAnsi"/>
                <w:color w:val="000000"/>
                <w:sz w:val="20"/>
                <w:szCs w:val="22"/>
              </w:rPr>
              <w:t xml:space="preserve"> </w:t>
            </w:r>
            <w:r w:rsidR="00FA08F8" w:rsidRPr="000A5A5D">
              <w:rPr>
                <w:rFonts w:asciiTheme="minorHAnsi" w:hAnsiTheme="minorHAnsi" w:cstheme="minorHAnsi"/>
                <w:color w:val="000000"/>
                <w:sz w:val="20"/>
                <w:szCs w:val="22"/>
                <w:u w:val="single"/>
              </w:rPr>
              <w:t>Strategic Research Challenge</w:t>
            </w:r>
          </w:p>
          <w:p w14:paraId="4FC266A7" w14:textId="77777777" w:rsidR="00FA08F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844038361"/>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Low or free PGM catalysts and reducing critical raw materials in electrolysers and fuel cells</w:t>
            </w:r>
          </w:p>
          <w:p w14:paraId="6FE9044F" w14:textId="77777777" w:rsidR="00FA08F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247069753"/>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Advanced materials for hydrogen storage</w:t>
            </w:r>
          </w:p>
          <w:p w14:paraId="59573D43" w14:textId="77777777" w:rsidR="00FA08F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640042468"/>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FA08F8" w:rsidRPr="000A5A5D" w14:paraId="73C8FACB" w14:textId="77777777" w:rsidTr="00F62BEE">
        <w:tc>
          <w:tcPr>
            <w:tcW w:w="3261" w:type="dxa"/>
            <w:tcBorders>
              <w:top w:val="single" w:sz="0" w:space="0" w:color="auto"/>
              <w:left w:val="single" w:sz="0" w:space="0" w:color="auto"/>
              <w:bottom w:val="single" w:sz="0" w:space="0" w:color="auto"/>
              <w:right w:val="single" w:sz="0" w:space="0" w:color="auto"/>
            </w:tcBorders>
          </w:tcPr>
          <w:p w14:paraId="6CF77F03" w14:textId="77777777" w:rsidR="00FA08F8" w:rsidRPr="000A5A5D" w:rsidRDefault="00FA08F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6DD08F19" w14:textId="77777777" w:rsidR="00FA08F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909036145"/>
                <w14:checkbox>
                  <w14:checked w14:val="1"/>
                  <w14:checkedState w14:val="2612" w14:font="MS Gothic"/>
                  <w14:uncheckedState w14:val="2610" w14:font="MS Gothic"/>
                </w14:checkbox>
              </w:sdtPr>
              <w:sdtContent>
                <w:r w:rsidR="00FA08F8" w:rsidRPr="000A5A5D">
                  <w:rPr>
                    <w:rFonts w:ascii="Segoe UI Symbol" w:eastAsia="MS Gothic" w:hAnsi="Segoe UI Symbol" w:cs="Segoe UI Symbol"/>
                    <w:color w:val="000000"/>
                    <w:sz w:val="20"/>
                    <w:szCs w:val="22"/>
                  </w:rPr>
                  <w:t>☒</w:t>
                </w:r>
              </w:sdtContent>
            </w:sdt>
            <w:r w:rsidR="00FA08F8" w:rsidRPr="000A5A5D">
              <w:rPr>
                <w:rFonts w:asciiTheme="minorHAnsi" w:hAnsiTheme="minorHAnsi" w:cstheme="minorHAnsi"/>
                <w:color w:val="000000"/>
                <w:sz w:val="20"/>
                <w:szCs w:val="22"/>
              </w:rPr>
              <w:t xml:space="preserve">  </w:t>
            </w:r>
            <w:r w:rsidR="00FA08F8"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750EB055" w14:textId="77777777" w:rsidR="00FA08F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339926046"/>
                <w14:checkbox>
                  <w14:checked w14:val="1"/>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KPI6 Carbon footprint of hydrogen technology applications</w:t>
            </w:r>
          </w:p>
          <w:p w14:paraId="4F8FAFA1" w14:textId="77777777" w:rsidR="00FA08F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134902079"/>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KPI-7 Use of PGMs and CRMs in hydrogen technology applications</w:t>
            </w:r>
          </w:p>
          <w:p w14:paraId="56518BFA" w14:textId="77777777" w:rsidR="00FA08F8"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2109344814"/>
                <w14:checkbox>
                  <w14:checked w14:val="1"/>
                  <w14:checkedState w14:val="2612" w14:font="MS Gothic"/>
                  <w14:uncheckedState w14:val="2610" w14:font="MS Gothic"/>
                </w14:checkbox>
              </w:sdtPr>
              <w:sdtContent>
                <w:r w:rsidR="00FA08F8" w:rsidRPr="000A5A5D">
                  <w:rPr>
                    <w:rFonts w:ascii="Segoe UI Symbol" w:eastAsia="MS Gothic" w:hAnsi="Segoe UI Symbol" w:cs="Segoe UI Symbol"/>
                    <w:color w:val="000000"/>
                    <w:sz w:val="20"/>
                    <w:szCs w:val="22"/>
                  </w:rPr>
                  <w:t>☒</w:t>
                </w:r>
              </w:sdtContent>
            </w:sdt>
            <w:r w:rsidR="00FA08F8" w:rsidRPr="000A5A5D">
              <w:rPr>
                <w:rFonts w:asciiTheme="minorHAnsi" w:hAnsiTheme="minorHAnsi" w:cstheme="minorHAnsi"/>
                <w:color w:val="000000"/>
                <w:sz w:val="20"/>
                <w:szCs w:val="22"/>
                <w:u w:val="single"/>
              </w:rPr>
              <w:t xml:space="preserve">  Outcome-2 Improving the cost-effectiveness of clean hydrogen solutions</w:t>
            </w:r>
          </w:p>
          <w:p w14:paraId="1173E385" w14:textId="77777777" w:rsidR="00FA08F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21101906"/>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KPI-8 Cost of electrolyser technologies used in hydrogen production</w:t>
            </w:r>
          </w:p>
          <w:p w14:paraId="25EC15CC" w14:textId="77777777" w:rsidR="00FA08F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75967444"/>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KPI-9 Cost of Heavy-Duty Vehicles</w:t>
            </w:r>
          </w:p>
          <w:p w14:paraId="6D0CFA97" w14:textId="77777777" w:rsidR="00FA08F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63329376"/>
                <w14:checkbox>
                  <w14:checked w14:val="1"/>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KPI-10 Cost of clean hydrogen distribution</w:t>
            </w:r>
          </w:p>
          <w:p w14:paraId="25F657A3" w14:textId="77777777" w:rsidR="00FA08F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002511283"/>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20"/>
                    <w:szCs w:val="22"/>
                  </w:rPr>
                  <w:t>☐</w:t>
                </w:r>
              </w:sdtContent>
            </w:sdt>
            <w:r w:rsidR="00FA08F8" w:rsidRPr="000A5A5D">
              <w:rPr>
                <w:rFonts w:asciiTheme="minorHAnsi" w:hAnsiTheme="minorHAnsi" w:cstheme="minorHAnsi"/>
                <w:color w:val="000000"/>
                <w:sz w:val="20"/>
                <w:szCs w:val="22"/>
              </w:rPr>
              <w:t xml:space="preserve">  </w:t>
            </w:r>
            <w:r w:rsidR="00FA08F8" w:rsidRPr="000A5A5D">
              <w:rPr>
                <w:rFonts w:asciiTheme="minorHAnsi" w:hAnsiTheme="minorHAnsi" w:cstheme="minorHAnsi"/>
                <w:color w:val="000000"/>
                <w:sz w:val="20"/>
                <w:szCs w:val="22"/>
                <w:u w:val="single"/>
              </w:rPr>
              <w:t>Outcome-3 Demonstrating clean hydrogen solutions across the different sectors</w:t>
            </w:r>
          </w:p>
          <w:p w14:paraId="768CC787" w14:textId="77777777" w:rsidR="00FA08F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86175553"/>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KPI-11 MW of electrolysers deployed for hydrogen production funded by the JU</w:t>
            </w:r>
          </w:p>
          <w:p w14:paraId="11CF728B" w14:textId="77777777" w:rsidR="00FA08F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73142265"/>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KPI-12 Number of heavy-duty vehicles deployed within EU 27 funded by the JU</w:t>
            </w:r>
          </w:p>
          <w:p w14:paraId="5E69F292" w14:textId="77777777" w:rsidR="00FA08F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47312070"/>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KPI-13 Number of HRS deployed within EU 27 funded by the JU</w:t>
            </w:r>
          </w:p>
          <w:p w14:paraId="218BAE19" w14:textId="774324A9" w:rsidR="00FA08F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719509385"/>
                <w14:checkbox>
                  <w14:checked w14:val="0"/>
                  <w14:checkedState w14:val="2612" w14:font="MS Gothic"/>
                  <w14:uncheckedState w14:val="2610" w14:font="MS Gothic"/>
                </w14:checkbox>
              </w:sdtPr>
              <w:sdtContent>
                <w:r w:rsidR="00E170C8" w:rsidRPr="000A5A5D">
                  <w:rPr>
                    <w:rFonts w:ascii="MS Gothic" w:eastAsia="MS Gothic" w:hAnsi="MS Gothic" w:cstheme="minorHAnsi"/>
                    <w:color w:val="000000"/>
                    <w:sz w:val="20"/>
                    <w:szCs w:val="22"/>
                  </w:rPr>
                  <w:t>☐</w:t>
                </w:r>
              </w:sdtContent>
            </w:sdt>
            <w:r w:rsidR="00FA08F8" w:rsidRPr="000A5A5D">
              <w:rPr>
                <w:rFonts w:asciiTheme="minorHAnsi" w:hAnsiTheme="minorHAnsi" w:cstheme="minorHAnsi"/>
                <w:color w:val="000000"/>
                <w:sz w:val="20"/>
                <w:szCs w:val="22"/>
              </w:rPr>
              <w:t xml:space="preserve">  </w:t>
            </w:r>
            <w:r w:rsidR="00FA08F8" w:rsidRPr="000A5A5D">
              <w:rPr>
                <w:rFonts w:asciiTheme="minorHAnsi" w:hAnsiTheme="minorHAnsi" w:cstheme="minorHAnsi"/>
                <w:color w:val="000000"/>
                <w:sz w:val="20"/>
                <w:szCs w:val="22"/>
                <w:u w:val="single"/>
              </w:rPr>
              <w:t>Outcome-4 Reinforcing the EU scientific and industrial ecosystem</w:t>
            </w:r>
          </w:p>
          <w:p w14:paraId="06A2AD82" w14:textId="3AA45F35" w:rsidR="00FA08F8"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1468405987"/>
                <w14:checkbox>
                  <w14:checked w14:val="0"/>
                  <w14:checkedState w14:val="2612" w14:font="MS Gothic"/>
                  <w14:uncheckedState w14:val="2610" w14:font="MS Gothic"/>
                </w14:checkbox>
              </w:sdtPr>
              <w:sdtContent>
                <w:r w:rsidR="00E170C8" w:rsidRPr="000A5A5D">
                  <w:rPr>
                    <w:rFonts w:ascii="MS Gothic" w:eastAsia="MS Gothic" w:hAnsi="MS Gothic" w:cstheme="minorHAnsi"/>
                    <w:color w:val="000000"/>
                    <w:sz w:val="18"/>
                    <w:szCs w:val="22"/>
                  </w:rPr>
                  <w:t>☐</w:t>
                </w:r>
              </w:sdtContent>
            </w:sdt>
            <w:r w:rsidR="00FA08F8" w:rsidRPr="000A5A5D">
              <w:rPr>
                <w:rFonts w:asciiTheme="minorHAnsi" w:hAnsiTheme="minorHAnsi" w:cstheme="minorHAnsi"/>
                <w:color w:val="000000"/>
                <w:sz w:val="18"/>
                <w:szCs w:val="18"/>
              </w:rPr>
              <w:t xml:space="preserve"> KPI-14 Number of patents generated by the projects funded by the JU</w:t>
            </w:r>
          </w:p>
          <w:p w14:paraId="29E6FF16" w14:textId="4D8D24EB" w:rsidR="00FA08F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34659284"/>
                <w14:checkbox>
                  <w14:checked w14:val="0"/>
                  <w14:checkedState w14:val="2612" w14:font="MS Gothic"/>
                  <w14:uncheckedState w14:val="2610" w14:font="MS Gothic"/>
                </w14:checkbox>
              </w:sdtPr>
              <w:sdtContent>
                <w:r w:rsidR="00E170C8" w:rsidRPr="000A5A5D">
                  <w:rPr>
                    <w:rFonts w:ascii="MS Gothic" w:eastAsia="MS Gothic" w:hAnsi="MS Gothic" w:cstheme="minorHAnsi"/>
                    <w:color w:val="000000"/>
                    <w:sz w:val="18"/>
                    <w:szCs w:val="22"/>
                  </w:rPr>
                  <w:t>☐</w:t>
                </w:r>
              </w:sdtContent>
            </w:sdt>
            <w:r w:rsidR="00FA08F8" w:rsidRPr="000A5A5D">
              <w:rPr>
                <w:rFonts w:asciiTheme="minorHAnsi" w:hAnsiTheme="minorHAnsi" w:cstheme="minorHAnsi"/>
                <w:color w:val="000000"/>
                <w:sz w:val="18"/>
                <w:szCs w:val="22"/>
              </w:rPr>
              <w:t xml:space="preserve"> KPI-15 Number of publications generated by the projects funded by the JU</w:t>
            </w:r>
          </w:p>
          <w:p w14:paraId="1DD4C4F0" w14:textId="77777777" w:rsidR="00FA08F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569501991"/>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20"/>
                    <w:szCs w:val="22"/>
                  </w:rPr>
                  <w:t>☐</w:t>
                </w:r>
              </w:sdtContent>
            </w:sdt>
            <w:r w:rsidR="00FA08F8" w:rsidRPr="000A5A5D">
              <w:rPr>
                <w:rFonts w:asciiTheme="minorHAnsi" w:hAnsiTheme="minorHAnsi" w:cstheme="minorHAnsi"/>
                <w:color w:val="000000"/>
                <w:sz w:val="20"/>
                <w:szCs w:val="22"/>
              </w:rPr>
              <w:t xml:space="preserve"> </w:t>
            </w:r>
            <w:r w:rsidR="00FA08F8" w:rsidRPr="000A5A5D">
              <w:rPr>
                <w:rFonts w:asciiTheme="minorHAnsi" w:hAnsiTheme="minorHAnsi" w:cstheme="minorHAnsi"/>
                <w:color w:val="000000"/>
                <w:sz w:val="20"/>
                <w:szCs w:val="22"/>
                <w:u w:val="single"/>
              </w:rPr>
              <w:t>Outcome-5 Increasing public awareness and uptake of hydrogen technologies</w:t>
            </w:r>
          </w:p>
          <w:p w14:paraId="0693EBC8" w14:textId="77777777" w:rsidR="00FA08F8"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846092045"/>
                <w14:checkbox>
                  <w14:checked w14:val="0"/>
                  <w14:checkedState w14:val="2612" w14:font="MS Gothic"/>
                  <w14:uncheckedState w14:val="2610" w14:font="MS Gothic"/>
                </w14:checkbox>
              </w:sdtPr>
              <w:sdtContent>
                <w:r w:rsidR="00FA08F8" w:rsidRPr="000A5A5D">
                  <w:rPr>
                    <w:rFonts w:ascii="Segoe UI Symbol" w:eastAsia="MS Gothic" w:hAnsi="Segoe UI Symbol" w:cs="Segoe UI Symbol"/>
                    <w:color w:val="000000"/>
                    <w:sz w:val="18"/>
                    <w:szCs w:val="22"/>
                  </w:rPr>
                  <w:t>☐</w:t>
                </w:r>
              </w:sdtContent>
            </w:sdt>
            <w:r w:rsidR="00FA08F8" w:rsidRPr="000A5A5D">
              <w:rPr>
                <w:rFonts w:asciiTheme="minorHAnsi" w:hAnsiTheme="minorHAnsi" w:cstheme="minorHAnsi"/>
                <w:color w:val="000000"/>
                <w:sz w:val="18"/>
                <w:szCs w:val="22"/>
              </w:rPr>
              <w:t xml:space="preserve"> KPI-16 Public perception of hydrogen technologies</w:t>
            </w:r>
          </w:p>
        </w:tc>
      </w:tr>
    </w:tbl>
    <w:p w14:paraId="004A4538" w14:textId="77777777" w:rsidR="00FA08F8" w:rsidRPr="000A5A5D" w:rsidRDefault="00FA08F8" w:rsidP="00F25222">
      <w:pPr>
        <w:jc w:val="both"/>
        <w:rPr>
          <w:rFonts w:cstheme="minorHAnsi"/>
        </w:rPr>
      </w:pPr>
    </w:p>
    <w:p w14:paraId="3C4E3868" w14:textId="77777777" w:rsidR="00FA08F8" w:rsidRPr="000A5A5D" w:rsidRDefault="00FA08F8" w:rsidP="00F25222">
      <w:pPr>
        <w:jc w:val="both"/>
        <w:rPr>
          <w:rFonts w:cstheme="minorHAnsi"/>
        </w:rPr>
      </w:pPr>
      <w:r w:rsidRPr="000A5A5D">
        <w:rPr>
          <w:rFonts w:cstheme="minorHAnsi"/>
        </w:rPr>
        <w:br w:type="page"/>
      </w:r>
    </w:p>
    <w:p w14:paraId="67635E30" w14:textId="77777777" w:rsidR="00695350" w:rsidRPr="000A5A5D" w:rsidRDefault="00695350" w:rsidP="00F25222">
      <w:pPr>
        <w:pStyle w:val="Heading3"/>
        <w:jc w:val="both"/>
      </w:pPr>
      <w:r w:rsidRPr="000A5A5D">
        <w:rPr>
          <w:rFonts w:ascii="Calibri" w:eastAsia="Calibri" w:hAnsi="Calibri" w:cs="Calibri"/>
        </w:rPr>
        <w:lastRenderedPageBreak/>
        <w:t>Expected Outcome</w:t>
      </w:r>
    </w:p>
    <w:p w14:paraId="4006842C" w14:textId="77777777" w:rsidR="00F863A0" w:rsidRPr="00F863A0" w:rsidRDefault="00F863A0" w:rsidP="00F25222">
      <w:pPr>
        <w:jc w:val="both"/>
        <w:rPr>
          <w:bCs/>
          <w:lang w:val="en-US"/>
        </w:rPr>
      </w:pPr>
      <w:r w:rsidRPr="00F863A0">
        <w:rPr>
          <w:bCs/>
          <w:lang w:val="en-US"/>
        </w:rPr>
        <w:t>In its strategic vision for a climate-neutral EU (to meet the carbon neutrality in 2050) presented by the European Commission on 28th November 2018, the share of hydrogen in Europe’s energy mix is projected to grow from the current less than 2% to 13-14% by 2050. In order for hydrogen to claim such position in the energy mix and as explicitly mentioned in the EU Hydrogen Strategy, it is essential that hydrogen becomes an intrinsic part of an integrated energy system. Hydrogen will have to be used for daily or seasonal storage providing buffering functions thereby enhancing security of supply in the medium term. The strategy also calls for an EU-wide logistical infrastructure that needs to be developed in order to transport hydrogen from areas with large renewable potential to demand centres across Europe. Consequently, a pan-European grid will have to be established. To do so there is significant energy system benefit in using existing natural gas assets across Europe, as they have large seasonal storage potential and can also readily manage large swings in daily demand.</w:t>
      </w:r>
    </w:p>
    <w:p w14:paraId="55095723" w14:textId="77777777" w:rsidR="00F863A0" w:rsidRPr="00F863A0" w:rsidRDefault="00F863A0" w:rsidP="00F25222">
      <w:pPr>
        <w:jc w:val="both"/>
        <w:rPr>
          <w:bCs/>
          <w:lang w:val="en-US"/>
        </w:rPr>
      </w:pPr>
      <w:r w:rsidRPr="00F863A0">
        <w:rPr>
          <w:bCs/>
          <w:lang w:val="en-US"/>
        </w:rPr>
        <w:t>To supply this hydrogen, European gas grid operators aim to increase the content of hydrogen blends into natural gas to 20% vol. H2. In parallel, European gas grid operators work on repurposing existing assets to transport 100% hydrogen.</w:t>
      </w:r>
    </w:p>
    <w:p w14:paraId="6260BAAC" w14:textId="77777777" w:rsidR="00F863A0" w:rsidRPr="00F863A0" w:rsidRDefault="00F863A0" w:rsidP="00F25222">
      <w:pPr>
        <w:jc w:val="both"/>
        <w:rPr>
          <w:bCs/>
          <w:lang w:val="en-US"/>
        </w:rPr>
      </w:pPr>
      <w:r w:rsidRPr="00F863A0">
        <w:rPr>
          <w:bCs/>
          <w:lang w:val="en-US"/>
        </w:rPr>
        <w:t>This ability to distribute clean hydrogen via gas grids, blended with natural gas or pure, will be an important step towards more widespread use of hydrogen in the energy system at best cost.</w:t>
      </w:r>
    </w:p>
    <w:p w14:paraId="33E633F9" w14:textId="77777777" w:rsidR="00F863A0" w:rsidRPr="00F863A0" w:rsidRDefault="00F863A0" w:rsidP="00F25222">
      <w:pPr>
        <w:jc w:val="both"/>
        <w:rPr>
          <w:bCs/>
          <w:lang w:val="en-US"/>
        </w:rPr>
      </w:pPr>
      <w:r w:rsidRPr="00F863A0">
        <w:rPr>
          <w:bCs/>
          <w:lang w:val="en-US"/>
        </w:rPr>
        <w:t>Efficient separation and purification technologies are key to maximise the recovery of hydrogen from gas grids blends, facilitating the deployment of hydrogen refueling stations and overcoming current limitations of hydrogen contents due to H2-sensitive gas end users (e.g., specific gas applications as feedstock, Compressed Natural Gas stations...).</w:t>
      </w:r>
    </w:p>
    <w:p w14:paraId="2164A8FB" w14:textId="3700CBA4" w:rsidR="00F863A0" w:rsidRPr="00F863A0" w:rsidRDefault="00F863A0" w:rsidP="00F25222">
      <w:pPr>
        <w:jc w:val="both"/>
        <w:rPr>
          <w:bCs/>
          <w:lang w:val="en-US"/>
        </w:rPr>
      </w:pPr>
      <w:r w:rsidRPr="00F863A0">
        <w:rPr>
          <w:bCs/>
          <w:lang w:val="en-US"/>
        </w:rPr>
        <w:t>[Based on the project’s agenda, it is expected that the results of the project contribute to all of the following objectives of the JU as reflected in the</w:t>
      </w:r>
      <w:r>
        <w:rPr>
          <w:bCs/>
          <w:lang w:val="en-US"/>
        </w:rPr>
        <w:t xml:space="preserve"> SRIA</w:t>
      </w:r>
      <w:r w:rsidRPr="00F863A0">
        <w:rPr>
          <w:bCs/>
          <w:lang w:val="en-US"/>
        </w:rPr>
        <w:t xml:space="preserve"> for hydrogen distribution – Table 14]</w:t>
      </w:r>
    </w:p>
    <w:tbl>
      <w:tblPr>
        <w:tblStyle w:val="TableGrid"/>
        <w:tblW w:w="0" w:type="auto"/>
        <w:tblLook w:val="04A0" w:firstRow="1" w:lastRow="0" w:firstColumn="1" w:lastColumn="0" w:noHBand="0" w:noVBand="1"/>
      </w:tblPr>
      <w:tblGrid>
        <w:gridCol w:w="805"/>
        <w:gridCol w:w="3600"/>
        <w:gridCol w:w="1260"/>
        <w:gridCol w:w="1170"/>
        <w:gridCol w:w="1080"/>
        <w:gridCol w:w="1147"/>
      </w:tblGrid>
      <w:tr w:rsidR="00F863A0" w:rsidRPr="00F863A0" w14:paraId="0D32C79A" w14:textId="77777777" w:rsidTr="00F62BEE">
        <w:tc>
          <w:tcPr>
            <w:tcW w:w="805" w:type="dxa"/>
            <w:vMerge w:val="restart"/>
            <w:shd w:val="clear" w:color="auto" w:fill="A6A6A6" w:themeFill="background1" w:themeFillShade="A6"/>
            <w:vAlign w:val="center"/>
          </w:tcPr>
          <w:p w14:paraId="2DB370A3" w14:textId="77777777" w:rsidR="00F863A0" w:rsidRPr="00F863A0" w:rsidRDefault="00F863A0" w:rsidP="00F25222">
            <w:pPr>
              <w:spacing w:after="160" w:line="259" w:lineRule="auto"/>
              <w:jc w:val="both"/>
              <w:rPr>
                <w:b/>
                <w:lang w:val="en-US"/>
              </w:rPr>
            </w:pPr>
            <w:r w:rsidRPr="00F863A0">
              <w:rPr>
                <w:b/>
                <w:lang w:val="en-US"/>
              </w:rPr>
              <w:t>No</w:t>
            </w:r>
          </w:p>
        </w:tc>
        <w:tc>
          <w:tcPr>
            <w:tcW w:w="3600" w:type="dxa"/>
            <w:vMerge w:val="restart"/>
            <w:shd w:val="clear" w:color="auto" w:fill="A6A6A6" w:themeFill="background1" w:themeFillShade="A6"/>
            <w:vAlign w:val="center"/>
          </w:tcPr>
          <w:p w14:paraId="57F4F3AE" w14:textId="77777777" w:rsidR="00F863A0" w:rsidRPr="00F863A0" w:rsidRDefault="00F863A0" w:rsidP="00F25222">
            <w:pPr>
              <w:spacing w:after="160" w:line="259" w:lineRule="auto"/>
              <w:jc w:val="both"/>
              <w:rPr>
                <w:b/>
                <w:lang w:val="en-US"/>
              </w:rPr>
            </w:pPr>
            <w:r w:rsidRPr="00F863A0">
              <w:rPr>
                <w:b/>
                <w:lang w:val="en-US"/>
              </w:rPr>
              <w:t>Parameter</w:t>
            </w:r>
          </w:p>
        </w:tc>
        <w:tc>
          <w:tcPr>
            <w:tcW w:w="1260" w:type="dxa"/>
            <w:vMerge w:val="restart"/>
            <w:shd w:val="clear" w:color="auto" w:fill="A6A6A6" w:themeFill="background1" w:themeFillShade="A6"/>
            <w:vAlign w:val="center"/>
          </w:tcPr>
          <w:p w14:paraId="6B354B93" w14:textId="77777777" w:rsidR="00F863A0" w:rsidRPr="00F863A0" w:rsidRDefault="00F863A0" w:rsidP="00F25222">
            <w:pPr>
              <w:spacing w:after="160" w:line="259" w:lineRule="auto"/>
              <w:jc w:val="both"/>
              <w:rPr>
                <w:b/>
                <w:lang w:val="en-US"/>
              </w:rPr>
            </w:pPr>
            <w:r w:rsidRPr="00F863A0">
              <w:rPr>
                <w:b/>
                <w:lang w:val="en-US"/>
              </w:rPr>
              <w:t>Unit</w:t>
            </w:r>
          </w:p>
        </w:tc>
        <w:tc>
          <w:tcPr>
            <w:tcW w:w="1170" w:type="dxa"/>
            <w:shd w:val="clear" w:color="auto" w:fill="A6A6A6" w:themeFill="background1" w:themeFillShade="A6"/>
            <w:vAlign w:val="center"/>
          </w:tcPr>
          <w:p w14:paraId="76A13FC8" w14:textId="77777777" w:rsidR="00F863A0" w:rsidRPr="00F863A0" w:rsidRDefault="00F863A0" w:rsidP="00F25222">
            <w:pPr>
              <w:spacing w:after="160" w:line="259" w:lineRule="auto"/>
              <w:jc w:val="both"/>
              <w:rPr>
                <w:b/>
                <w:lang w:val="en-US"/>
              </w:rPr>
            </w:pPr>
            <w:r w:rsidRPr="00F863A0">
              <w:rPr>
                <w:b/>
                <w:lang w:val="en-US"/>
              </w:rPr>
              <w:t>SoA</w:t>
            </w:r>
          </w:p>
        </w:tc>
        <w:tc>
          <w:tcPr>
            <w:tcW w:w="2227" w:type="dxa"/>
            <w:gridSpan w:val="2"/>
            <w:shd w:val="clear" w:color="auto" w:fill="A6A6A6" w:themeFill="background1" w:themeFillShade="A6"/>
            <w:vAlign w:val="center"/>
          </w:tcPr>
          <w:p w14:paraId="2318E5C0" w14:textId="77777777" w:rsidR="00F863A0" w:rsidRPr="00F863A0" w:rsidRDefault="00F863A0" w:rsidP="00F25222">
            <w:pPr>
              <w:spacing w:after="160" w:line="259" w:lineRule="auto"/>
              <w:jc w:val="both"/>
              <w:rPr>
                <w:b/>
                <w:lang w:val="en-US"/>
              </w:rPr>
            </w:pPr>
            <w:r w:rsidRPr="00F863A0">
              <w:rPr>
                <w:b/>
                <w:lang w:val="en-US"/>
              </w:rPr>
              <w:t>Targets</w:t>
            </w:r>
          </w:p>
        </w:tc>
      </w:tr>
      <w:tr w:rsidR="00F863A0" w:rsidRPr="00F863A0" w14:paraId="6F41AB64" w14:textId="77777777" w:rsidTr="00F62BEE">
        <w:tc>
          <w:tcPr>
            <w:tcW w:w="805" w:type="dxa"/>
            <w:vMerge/>
            <w:shd w:val="clear" w:color="auto" w:fill="A6A6A6" w:themeFill="background1" w:themeFillShade="A6"/>
          </w:tcPr>
          <w:p w14:paraId="7020120B" w14:textId="77777777" w:rsidR="00F863A0" w:rsidRPr="00F863A0" w:rsidRDefault="00F863A0" w:rsidP="00F25222">
            <w:pPr>
              <w:spacing w:after="160" w:line="259" w:lineRule="auto"/>
              <w:jc w:val="both"/>
              <w:rPr>
                <w:b/>
                <w:lang w:val="en-US"/>
              </w:rPr>
            </w:pPr>
          </w:p>
        </w:tc>
        <w:tc>
          <w:tcPr>
            <w:tcW w:w="3600" w:type="dxa"/>
            <w:vMerge/>
            <w:shd w:val="clear" w:color="auto" w:fill="A6A6A6" w:themeFill="background1" w:themeFillShade="A6"/>
          </w:tcPr>
          <w:p w14:paraId="19612B8E" w14:textId="77777777" w:rsidR="00F863A0" w:rsidRPr="00F863A0" w:rsidRDefault="00F863A0" w:rsidP="00F25222">
            <w:pPr>
              <w:spacing w:after="160" w:line="259" w:lineRule="auto"/>
              <w:jc w:val="both"/>
              <w:rPr>
                <w:b/>
                <w:lang w:val="en-US"/>
              </w:rPr>
            </w:pPr>
          </w:p>
        </w:tc>
        <w:tc>
          <w:tcPr>
            <w:tcW w:w="1260" w:type="dxa"/>
            <w:vMerge/>
            <w:shd w:val="clear" w:color="auto" w:fill="A6A6A6" w:themeFill="background1" w:themeFillShade="A6"/>
          </w:tcPr>
          <w:p w14:paraId="3FD0AE4B" w14:textId="77777777" w:rsidR="00F863A0" w:rsidRPr="00F863A0" w:rsidRDefault="00F863A0" w:rsidP="00F25222">
            <w:pPr>
              <w:spacing w:after="160" w:line="259" w:lineRule="auto"/>
              <w:jc w:val="both"/>
              <w:rPr>
                <w:b/>
                <w:lang w:val="en-US"/>
              </w:rPr>
            </w:pPr>
          </w:p>
        </w:tc>
        <w:tc>
          <w:tcPr>
            <w:tcW w:w="1170" w:type="dxa"/>
            <w:shd w:val="clear" w:color="auto" w:fill="A6A6A6" w:themeFill="background1" w:themeFillShade="A6"/>
            <w:vAlign w:val="center"/>
          </w:tcPr>
          <w:p w14:paraId="43BB4691" w14:textId="77777777" w:rsidR="00F863A0" w:rsidRPr="00F863A0" w:rsidRDefault="00F863A0" w:rsidP="00F25222">
            <w:pPr>
              <w:spacing w:after="160" w:line="259" w:lineRule="auto"/>
              <w:jc w:val="both"/>
              <w:rPr>
                <w:b/>
                <w:lang w:val="en-US"/>
              </w:rPr>
            </w:pPr>
            <w:r w:rsidRPr="00F863A0">
              <w:rPr>
                <w:b/>
                <w:lang w:val="en-US"/>
              </w:rPr>
              <w:t>2020</w:t>
            </w:r>
          </w:p>
        </w:tc>
        <w:tc>
          <w:tcPr>
            <w:tcW w:w="1080" w:type="dxa"/>
            <w:shd w:val="clear" w:color="auto" w:fill="A6A6A6" w:themeFill="background1" w:themeFillShade="A6"/>
            <w:vAlign w:val="center"/>
          </w:tcPr>
          <w:p w14:paraId="028F01EB" w14:textId="77777777" w:rsidR="00F863A0" w:rsidRPr="00F863A0" w:rsidRDefault="00F863A0" w:rsidP="00F25222">
            <w:pPr>
              <w:spacing w:after="160" w:line="259" w:lineRule="auto"/>
              <w:jc w:val="both"/>
              <w:rPr>
                <w:b/>
                <w:lang w:val="en-US"/>
              </w:rPr>
            </w:pPr>
            <w:r w:rsidRPr="00F863A0">
              <w:rPr>
                <w:b/>
                <w:lang w:val="en-US"/>
              </w:rPr>
              <w:t>2024</w:t>
            </w:r>
          </w:p>
        </w:tc>
        <w:tc>
          <w:tcPr>
            <w:tcW w:w="1147" w:type="dxa"/>
            <w:shd w:val="clear" w:color="auto" w:fill="A6A6A6" w:themeFill="background1" w:themeFillShade="A6"/>
            <w:vAlign w:val="center"/>
          </w:tcPr>
          <w:p w14:paraId="434954A9" w14:textId="77777777" w:rsidR="00F863A0" w:rsidRPr="00F863A0" w:rsidRDefault="00F863A0" w:rsidP="00F25222">
            <w:pPr>
              <w:spacing w:after="160" w:line="259" w:lineRule="auto"/>
              <w:jc w:val="both"/>
              <w:rPr>
                <w:b/>
                <w:lang w:val="en-US"/>
              </w:rPr>
            </w:pPr>
            <w:r w:rsidRPr="00F863A0">
              <w:rPr>
                <w:b/>
                <w:lang w:val="en-US"/>
              </w:rPr>
              <w:t>2030</w:t>
            </w:r>
          </w:p>
        </w:tc>
      </w:tr>
      <w:tr w:rsidR="00F863A0" w:rsidRPr="00F863A0" w14:paraId="020435E3" w14:textId="77777777" w:rsidTr="00F62BEE">
        <w:tc>
          <w:tcPr>
            <w:tcW w:w="9062" w:type="dxa"/>
            <w:gridSpan w:val="6"/>
            <w:shd w:val="clear" w:color="auto" w:fill="D9D9D9" w:themeFill="background1" w:themeFillShade="D9"/>
            <w:vAlign w:val="center"/>
          </w:tcPr>
          <w:p w14:paraId="4558FD8F" w14:textId="77777777" w:rsidR="00F863A0" w:rsidRPr="00F863A0" w:rsidRDefault="00F863A0" w:rsidP="00F25222">
            <w:pPr>
              <w:spacing w:after="160" w:line="259" w:lineRule="auto"/>
              <w:jc w:val="both"/>
              <w:rPr>
                <w:b/>
                <w:lang w:val="en-US"/>
              </w:rPr>
            </w:pPr>
            <w:r w:rsidRPr="00F863A0">
              <w:rPr>
                <w:b/>
                <w:lang w:val="en-US"/>
              </w:rPr>
              <w:t>Hydrogen Purification</w:t>
            </w:r>
          </w:p>
        </w:tc>
      </w:tr>
      <w:tr w:rsidR="00F863A0" w:rsidRPr="00F863A0" w14:paraId="7162B907" w14:textId="77777777" w:rsidTr="00F62BEE">
        <w:tc>
          <w:tcPr>
            <w:tcW w:w="805" w:type="dxa"/>
            <w:vAlign w:val="center"/>
          </w:tcPr>
          <w:p w14:paraId="7693FE42" w14:textId="77777777" w:rsidR="00F863A0" w:rsidRPr="00F863A0" w:rsidRDefault="00F863A0" w:rsidP="00F25222">
            <w:pPr>
              <w:spacing w:after="160" w:line="259" w:lineRule="auto"/>
              <w:jc w:val="both"/>
              <w:rPr>
                <w:bCs/>
                <w:lang w:val="en-US"/>
              </w:rPr>
            </w:pPr>
            <w:r w:rsidRPr="00F863A0">
              <w:rPr>
                <w:bCs/>
                <w:lang w:val="en-US"/>
              </w:rPr>
              <w:t>7</w:t>
            </w:r>
          </w:p>
        </w:tc>
        <w:tc>
          <w:tcPr>
            <w:tcW w:w="3600" w:type="dxa"/>
            <w:vAlign w:val="center"/>
          </w:tcPr>
          <w:p w14:paraId="268E1E0B" w14:textId="77777777" w:rsidR="00F863A0" w:rsidRPr="00F863A0" w:rsidRDefault="00F863A0" w:rsidP="00F25222">
            <w:pPr>
              <w:spacing w:after="160" w:line="259" w:lineRule="auto"/>
              <w:jc w:val="both"/>
              <w:rPr>
                <w:bCs/>
                <w:lang w:val="en-US"/>
              </w:rPr>
            </w:pPr>
            <w:r w:rsidRPr="00F863A0">
              <w:rPr>
                <w:bCs/>
                <w:lang w:val="en-US"/>
              </w:rPr>
              <w:t>Lifetime</w:t>
            </w:r>
          </w:p>
        </w:tc>
        <w:tc>
          <w:tcPr>
            <w:tcW w:w="1260" w:type="dxa"/>
            <w:vAlign w:val="center"/>
          </w:tcPr>
          <w:p w14:paraId="35236456" w14:textId="77777777" w:rsidR="00F863A0" w:rsidRPr="00F863A0" w:rsidRDefault="00F863A0" w:rsidP="00F25222">
            <w:pPr>
              <w:spacing w:after="160" w:line="259" w:lineRule="auto"/>
              <w:jc w:val="both"/>
              <w:rPr>
                <w:bCs/>
                <w:lang w:val="en-US"/>
              </w:rPr>
            </w:pPr>
            <w:r w:rsidRPr="00F863A0">
              <w:rPr>
                <w:bCs/>
                <w:lang w:val="en-US"/>
              </w:rPr>
              <w:t>y</w:t>
            </w:r>
          </w:p>
        </w:tc>
        <w:tc>
          <w:tcPr>
            <w:tcW w:w="1170" w:type="dxa"/>
            <w:vAlign w:val="center"/>
          </w:tcPr>
          <w:p w14:paraId="29CD1701" w14:textId="77777777" w:rsidR="00F863A0" w:rsidRPr="00F863A0" w:rsidRDefault="00F863A0" w:rsidP="00F25222">
            <w:pPr>
              <w:spacing w:after="160" w:line="259" w:lineRule="auto"/>
              <w:jc w:val="both"/>
              <w:rPr>
                <w:bCs/>
                <w:lang w:val="en-US"/>
              </w:rPr>
            </w:pPr>
            <w:r w:rsidRPr="00F863A0">
              <w:rPr>
                <w:bCs/>
                <w:lang w:val="en-US"/>
              </w:rPr>
              <w:t>5</w:t>
            </w:r>
          </w:p>
        </w:tc>
        <w:tc>
          <w:tcPr>
            <w:tcW w:w="1080" w:type="dxa"/>
            <w:vAlign w:val="center"/>
          </w:tcPr>
          <w:p w14:paraId="3BF83A16" w14:textId="77777777" w:rsidR="00F863A0" w:rsidRPr="00F863A0" w:rsidRDefault="00F863A0" w:rsidP="00F25222">
            <w:pPr>
              <w:spacing w:after="160" w:line="259" w:lineRule="auto"/>
              <w:jc w:val="both"/>
              <w:rPr>
                <w:bCs/>
                <w:lang w:val="en-US"/>
              </w:rPr>
            </w:pPr>
            <w:r w:rsidRPr="00F863A0">
              <w:rPr>
                <w:bCs/>
                <w:lang w:val="en-US"/>
              </w:rPr>
              <w:t>10</w:t>
            </w:r>
          </w:p>
        </w:tc>
        <w:tc>
          <w:tcPr>
            <w:tcW w:w="1147" w:type="dxa"/>
            <w:vAlign w:val="center"/>
          </w:tcPr>
          <w:p w14:paraId="3CD924BA" w14:textId="77777777" w:rsidR="00F863A0" w:rsidRPr="00F863A0" w:rsidRDefault="00F863A0" w:rsidP="00F25222">
            <w:pPr>
              <w:spacing w:after="160" w:line="259" w:lineRule="auto"/>
              <w:jc w:val="both"/>
              <w:rPr>
                <w:bCs/>
                <w:lang w:val="en-US"/>
              </w:rPr>
            </w:pPr>
            <w:r w:rsidRPr="00F863A0">
              <w:rPr>
                <w:bCs/>
                <w:lang w:val="en-US"/>
              </w:rPr>
              <w:t>20</w:t>
            </w:r>
          </w:p>
        </w:tc>
      </w:tr>
      <w:tr w:rsidR="00F863A0" w:rsidRPr="00F863A0" w14:paraId="7249AA14" w14:textId="77777777" w:rsidTr="00F62BEE">
        <w:tc>
          <w:tcPr>
            <w:tcW w:w="805" w:type="dxa"/>
            <w:vAlign w:val="center"/>
          </w:tcPr>
          <w:p w14:paraId="736129FD" w14:textId="77777777" w:rsidR="00F863A0" w:rsidRPr="00F863A0" w:rsidRDefault="00F863A0" w:rsidP="00F25222">
            <w:pPr>
              <w:spacing w:after="160" w:line="259" w:lineRule="auto"/>
              <w:jc w:val="both"/>
              <w:rPr>
                <w:bCs/>
                <w:lang w:val="en-US"/>
              </w:rPr>
            </w:pPr>
            <w:r w:rsidRPr="00F863A0">
              <w:rPr>
                <w:bCs/>
                <w:lang w:val="en-US"/>
              </w:rPr>
              <w:t>8</w:t>
            </w:r>
          </w:p>
        </w:tc>
        <w:tc>
          <w:tcPr>
            <w:tcW w:w="3600" w:type="dxa"/>
            <w:vAlign w:val="center"/>
          </w:tcPr>
          <w:p w14:paraId="7194D734" w14:textId="77777777" w:rsidR="00F863A0" w:rsidRPr="00F863A0" w:rsidRDefault="00F863A0" w:rsidP="00F25222">
            <w:pPr>
              <w:spacing w:after="160" w:line="259" w:lineRule="auto"/>
              <w:jc w:val="both"/>
              <w:rPr>
                <w:bCs/>
                <w:lang w:val="en-US"/>
              </w:rPr>
            </w:pPr>
            <w:r w:rsidRPr="00F863A0">
              <w:rPr>
                <w:bCs/>
                <w:lang w:val="en-US"/>
              </w:rPr>
              <w:t>Energy consumption – separation</w:t>
            </w:r>
          </w:p>
        </w:tc>
        <w:tc>
          <w:tcPr>
            <w:tcW w:w="1260" w:type="dxa"/>
            <w:vAlign w:val="center"/>
          </w:tcPr>
          <w:p w14:paraId="7610CF50" w14:textId="77777777" w:rsidR="00F863A0" w:rsidRPr="00F863A0" w:rsidRDefault="00F863A0" w:rsidP="00F25222">
            <w:pPr>
              <w:spacing w:after="160" w:line="259" w:lineRule="auto"/>
              <w:jc w:val="both"/>
              <w:rPr>
                <w:bCs/>
                <w:lang w:val="en-US"/>
              </w:rPr>
            </w:pPr>
            <w:r w:rsidRPr="00F863A0">
              <w:rPr>
                <w:bCs/>
                <w:lang w:val="en-US"/>
              </w:rPr>
              <w:t>kWh/kg</w:t>
            </w:r>
          </w:p>
        </w:tc>
        <w:tc>
          <w:tcPr>
            <w:tcW w:w="1170" w:type="dxa"/>
            <w:vAlign w:val="center"/>
          </w:tcPr>
          <w:p w14:paraId="7DEE1FC7" w14:textId="77777777" w:rsidR="00F863A0" w:rsidRPr="00F863A0" w:rsidRDefault="00F863A0" w:rsidP="00F25222">
            <w:pPr>
              <w:spacing w:after="160" w:line="259" w:lineRule="auto"/>
              <w:jc w:val="both"/>
              <w:rPr>
                <w:bCs/>
                <w:lang w:val="en-US"/>
              </w:rPr>
            </w:pPr>
            <w:r w:rsidRPr="00F863A0">
              <w:rPr>
                <w:bCs/>
                <w:lang w:val="en-US"/>
              </w:rPr>
              <w:t>4</w:t>
            </w:r>
          </w:p>
        </w:tc>
        <w:tc>
          <w:tcPr>
            <w:tcW w:w="1080" w:type="dxa"/>
            <w:vAlign w:val="center"/>
          </w:tcPr>
          <w:p w14:paraId="33460EE7" w14:textId="77777777" w:rsidR="00F863A0" w:rsidRPr="00F863A0" w:rsidRDefault="00F863A0" w:rsidP="00F25222">
            <w:pPr>
              <w:spacing w:after="160" w:line="259" w:lineRule="auto"/>
              <w:jc w:val="both"/>
              <w:rPr>
                <w:bCs/>
                <w:lang w:val="en-US"/>
              </w:rPr>
            </w:pPr>
            <w:r w:rsidRPr="00F863A0">
              <w:rPr>
                <w:bCs/>
                <w:lang w:val="en-US"/>
              </w:rPr>
              <w:t>3.5</w:t>
            </w:r>
          </w:p>
        </w:tc>
        <w:tc>
          <w:tcPr>
            <w:tcW w:w="1147" w:type="dxa"/>
            <w:vAlign w:val="center"/>
          </w:tcPr>
          <w:p w14:paraId="21B68644" w14:textId="77777777" w:rsidR="00F863A0" w:rsidRPr="00F863A0" w:rsidRDefault="00F863A0" w:rsidP="00F25222">
            <w:pPr>
              <w:spacing w:after="160" w:line="259" w:lineRule="auto"/>
              <w:jc w:val="both"/>
              <w:rPr>
                <w:bCs/>
                <w:lang w:val="en-US"/>
              </w:rPr>
            </w:pPr>
            <w:r w:rsidRPr="00F863A0">
              <w:rPr>
                <w:bCs/>
                <w:lang w:val="en-US"/>
              </w:rPr>
              <w:t>3</w:t>
            </w:r>
          </w:p>
        </w:tc>
      </w:tr>
      <w:tr w:rsidR="00F863A0" w:rsidRPr="00F863A0" w14:paraId="34041AA2" w14:textId="77777777" w:rsidTr="00F62BEE">
        <w:tc>
          <w:tcPr>
            <w:tcW w:w="805" w:type="dxa"/>
            <w:vAlign w:val="center"/>
          </w:tcPr>
          <w:p w14:paraId="0F0EB722" w14:textId="77777777" w:rsidR="00F863A0" w:rsidRPr="00F863A0" w:rsidRDefault="00F863A0" w:rsidP="00F25222">
            <w:pPr>
              <w:spacing w:after="160" w:line="259" w:lineRule="auto"/>
              <w:jc w:val="both"/>
              <w:rPr>
                <w:bCs/>
                <w:lang w:val="en-US"/>
              </w:rPr>
            </w:pPr>
            <w:r w:rsidRPr="00F863A0">
              <w:rPr>
                <w:bCs/>
                <w:lang w:val="en-US"/>
              </w:rPr>
              <w:t>9</w:t>
            </w:r>
          </w:p>
        </w:tc>
        <w:tc>
          <w:tcPr>
            <w:tcW w:w="3600" w:type="dxa"/>
            <w:vAlign w:val="center"/>
          </w:tcPr>
          <w:p w14:paraId="42943C30" w14:textId="77777777" w:rsidR="00F863A0" w:rsidRPr="00F863A0" w:rsidRDefault="00F863A0" w:rsidP="00F25222">
            <w:pPr>
              <w:spacing w:after="160" w:line="259" w:lineRule="auto"/>
              <w:jc w:val="both"/>
              <w:rPr>
                <w:bCs/>
                <w:lang w:val="en-US"/>
              </w:rPr>
            </w:pPr>
            <w:r w:rsidRPr="00F863A0">
              <w:rPr>
                <w:bCs/>
                <w:lang w:val="en-US"/>
              </w:rPr>
              <w:t>Energy consumption – purification</w:t>
            </w:r>
          </w:p>
        </w:tc>
        <w:tc>
          <w:tcPr>
            <w:tcW w:w="1260" w:type="dxa"/>
            <w:vAlign w:val="center"/>
          </w:tcPr>
          <w:p w14:paraId="4BD5D70D" w14:textId="77777777" w:rsidR="00F863A0" w:rsidRPr="00F863A0" w:rsidRDefault="00F863A0" w:rsidP="00F25222">
            <w:pPr>
              <w:spacing w:after="160" w:line="259" w:lineRule="auto"/>
              <w:jc w:val="both"/>
              <w:rPr>
                <w:bCs/>
                <w:lang w:val="en-US"/>
              </w:rPr>
            </w:pPr>
            <w:r w:rsidRPr="00F863A0">
              <w:rPr>
                <w:bCs/>
                <w:lang w:val="en-US"/>
              </w:rPr>
              <w:t>kWh/kg</w:t>
            </w:r>
          </w:p>
        </w:tc>
        <w:tc>
          <w:tcPr>
            <w:tcW w:w="1170" w:type="dxa"/>
            <w:vAlign w:val="center"/>
          </w:tcPr>
          <w:p w14:paraId="65A7F0DA" w14:textId="77777777" w:rsidR="00F863A0" w:rsidRPr="00F863A0" w:rsidRDefault="00F863A0" w:rsidP="00F25222">
            <w:pPr>
              <w:spacing w:after="160" w:line="259" w:lineRule="auto"/>
              <w:jc w:val="both"/>
              <w:rPr>
                <w:bCs/>
                <w:lang w:val="en-US"/>
              </w:rPr>
            </w:pPr>
            <w:r w:rsidRPr="00F863A0">
              <w:rPr>
                <w:bCs/>
                <w:lang w:val="en-US"/>
              </w:rPr>
              <w:t>3.5</w:t>
            </w:r>
          </w:p>
        </w:tc>
        <w:tc>
          <w:tcPr>
            <w:tcW w:w="1080" w:type="dxa"/>
            <w:vAlign w:val="center"/>
          </w:tcPr>
          <w:p w14:paraId="76CFC0F2" w14:textId="77777777" w:rsidR="00F863A0" w:rsidRPr="00F863A0" w:rsidRDefault="00F863A0" w:rsidP="00F25222">
            <w:pPr>
              <w:spacing w:after="160" w:line="259" w:lineRule="auto"/>
              <w:jc w:val="both"/>
              <w:rPr>
                <w:bCs/>
                <w:lang w:val="en-US"/>
              </w:rPr>
            </w:pPr>
            <w:r w:rsidRPr="00F863A0">
              <w:rPr>
                <w:bCs/>
                <w:lang w:val="en-US"/>
              </w:rPr>
              <w:t>3</w:t>
            </w:r>
          </w:p>
        </w:tc>
        <w:tc>
          <w:tcPr>
            <w:tcW w:w="1147" w:type="dxa"/>
            <w:vAlign w:val="center"/>
          </w:tcPr>
          <w:p w14:paraId="1B29F762" w14:textId="77777777" w:rsidR="00F863A0" w:rsidRPr="00F863A0" w:rsidRDefault="00F863A0" w:rsidP="00F25222">
            <w:pPr>
              <w:spacing w:after="160" w:line="259" w:lineRule="auto"/>
              <w:jc w:val="both"/>
              <w:rPr>
                <w:bCs/>
                <w:lang w:val="en-US"/>
              </w:rPr>
            </w:pPr>
            <w:r w:rsidRPr="00F863A0">
              <w:rPr>
                <w:bCs/>
                <w:lang w:val="en-US"/>
              </w:rPr>
              <w:t>2.5</w:t>
            </w:r>
          </w:p>
        </w:tc>
      </w:tr>
      <w:tr w:rsidR="00F863A0" w:rsidRPr="00F863A0" w14:paraId="24BDBE96" w14:textId="77777777" w:rsidTr="00F62BEE">
        <w:tc>
          <w:tcPr>
            <w:tcW w:w="805" w:type="dxa"/>
            <w:vAlign w:val="center"/>
          </w:tcPr>
          <w:p w14:paraId="1C7E7CE4" w14:textId="77777777" w:rsidR="00F863A0" w:rsidRPr="00F863A0" w:rsidRDefault="00F863A0" w:rsidP="00F25222">
            <w:pPr>
              <w:spacing w:after="160" w:line="259" w:lineRule="auto"/>
              <w:jc w:val="both"/>
              <w:rPr>
                <w:bCs/>
                <w:lang w:val="en-US"/>
              </w:rPr>
            </w:pPr>
            <w:r w:rsidRPr="00F863A0">
              <w:rPr>
                <w:bCs/>
                <w:lang w:val="en-US"/>
              </w:rPr>
              <w:t>10</w:t>
            </w:r>
          </w:p>
        </w:tc>
        <w:tc>
          <w:tcPr>
            <w:tcW w:w="3600" w:type="dxa"/>
            <w:vAlign w:val="center"/>
          </w:tcPr>
          <w:p w14:paraId="3B89E79B" w14:textId="77777777" w:rsidR="00F863A0" w:rsidRPr="00F863A0" w:rsidRDefault="00F863A0" w:rsidP="00F25222">
            <w:pPr>
              <w:spacing w:after="160" w:line="259" w:lineRule="auto"/>
              <w:jc w:val="both"/>
              <w:rPr>
                <w:bCs/>
                <w:lang w:val="en-US"/>
              </w:rPr>
            </w:pPr>
            <w:r w:rsidRPr="00F863A0">
              <w:rPr>
                <w:bCs/>
                <w:lang w:val="en-US"/>
              </w:rPr>
              <w:t>Hydrogen Recovery factor</w:t>
            </w:r>
          </w:p>
        </w:tc>
        <w:tc>
          <w:tcPr>
            <w:tcW w:w="1260" w:type="dxa"/>
            <w:vAlign w:val="center"/>
          </w:tcPr>
          <w:p w14:paraId="348708AA" w14:textId="77777777" w:rsidR="00F863A0" w:rsidRPr="00F863A0" w:rsidRDefault="00F863A0" w:rsidP="00F25222">
            <w:pPr>
              <w:spacing w:after="160" w:line="259" w:lineRule="auto"/>
              <w:jc w:val="both"/>
              <w:rPr>
                <w:bCs/>
                <w:lang w:val="en-US"/>
              </w:rPr>
            </w:pPr>
            <w:r w:rsidRPr="00F863A0">
              <w:rPr>
                <w:bCs/>
                <w:lang w:val="en-US"/>
              </w:rPr>
              <w:t>%</w:t>
            </w:r>
          </w:p>
        </w:tc>
        <w:tc>
          <w:tcPr>
            <w:tcW w:w="1170" w:type="dxa"/>
            <w:vAlign w:val="center"/>
          </w:tcPr>
          <w:p w14:paraId="3B64360E" w14:textId="77777777" w:rsidR="00F863A0" w:rsidRPr="00F863A0" w:rsidRDefault="00F863A0" w:rsidP="00F25222">
            <w:pPr>
              <w:spacing w:after="160" w:line="259" w:lineRule="auto"/>
              <w:jc w:val="both"/>
              <w:rPr>
                <w:bCs/>
                <w:lang w:val="en-US"/>
              </w:rPr>
            </w:pPr>
            <w:r w:rsidRPr="00F863A0">
              <w:rPr>
                <w:bCs/>
                <w:lang w:val="en-US"/>
              </w:rPr>
              <w:t>80</w:t>
            </w:r>
          </w:p>
        </w:tc>
        <w:tc>
          <w:tcPr>
            <w:tcW w:w="1080" w:type="dxa"/>
            <w:vAlign w:val="center"/>
          </w:tcPr>
          <w:p w14:paraId="0E7A77D4" w14:textId="77777777" w:rsidR="00F863A0" w:rsidRPr="00F863A0" w:rsidRDefault="00F863A0" w:rsidP="00F25222">
            <w:pPr>
              <w:spacing w:after="160" w:line="259" w:lineRule="auto"/>
              <w:jc w:val="both"/>
              <w:rPr>
                <w:bCs/>
                <w:lang w:val="en-US"/>
              </w:rPr>
            </w:pPr>
            <w:r w:rsidRPr="00F863A0">
              <w:rPr>
                <w:bCs/>
                <w:lang w:val="en-US"/>
              </w:rPr>
              <w:t>90</w:t>
            </w:r>
          </w:p>
        </w:tc>
        <w:tc>
          <w:tcPr>
            <w:tcW w:w="1147" w:type="dxa"/>
            <w:vAlign w:val="center"/>
          </w:tcPr>
          <w:p w14:paraId="0B53B119" w14:textId="77777777" w:rsidR="00F863A0" w:rsidRPr="00F863A0" w:rsidRDefault="00F863A0" w:rsidP="00F25222">
            <w:pPr>
              <w:spacing w:after="160" w:line="259" w:lineRule="auto"/>
              <w:jc w:val="both"/>
              <w:rPr>
                <w:bCs/>
                <w:lang w:val="en-US"/>
              </w:rPr>
            </w:pPr>
            <w:r w:rsidRPr="00F863A0">
              <w:rPr>
                <w:bCs/>
                <w:lang w:val="en-US"/>
              </w:rPr>
              <w:t>95</w:t>
            </w:r>
          </w:p>
        </w:tc>
      </w:tr>
      <w:tr w:rsidR="00F863A0" w:rsidRPr="00F863A0" w14:paraId="4A523D23" w14:textId="77777777" w:rsidTr="00F62BEE">
        <w:tc>
          <w:tcPr>
            <w:tcW w:w="805" w:type="dxa"/>
            <w:vAlign w:val="center"/>
          </w:tcPr>
          <w:p w14:paraId="1E45444E" w14:textId="77777777" w:rsidR="00F863A0" w:rsidRPr="00F863A0" w:rsidRDefault="00F863A0" w:rsidP="00F25222">
            <w:pPr>
              <w:spacing w:after="160" w:line="259" w:lineRule="auto"/>
              <w:jc w:val="both"/>
              <w:rPr>
                <w:bCs/>
                <w:lang w:val="en-US"/>
              </w:rPr>
            </w:pPr>
            <w:r w:rsidRPr="00F863A0">
              <w:rPr>
                <w:bCs/>
                <w:lang w:val="en-US"/>
              </w:rPr>
              <w:t>11</w:t>
            </w:r>
          </w:p>
        </w:tc>
        <w:tc>
          <w:tcPr>
            <w:tcW w:w="3600" w:type="dxa"/>
            <w:vAlign w:val="center"/>
          </w:tcPr>
          <w:p w14:paraId="625A2692" w14:textId="77777777" w:rsidR="00F863A0" w:rsidRPr="00F863A0" w:rsidRDefault="00F863A0" w:rsidP="00F25222">
            <w:pPr>
              <w:spacing w:after="160" w:line="259" w:lineRule="auto"/>
              <w:jc w:val="both"/>
              <w:rPr>
                <w:bCs/>
                <w:lang w:val="en-US"/>
              </w:rPr>
            </w:pPr>
            <w:r w:rsidRPr="00F863A0">
              <w:rPr>
                <w:bCs/>
                <w:lang w:val="en-US"/>
              </w:rPr>
              <w:t>H2 levelised cost purification</w:t>
            </w:r>
          </w:p>
        </w:tc>
        <w:tc>
          <w:tcPr>
            <w:tcW w:w="1260" w:type="dxa"/>
            <w:vAlign w:val="center"/>
          </w:tcPr>
          <w:p w14:paraId="37869EC2" w14:textId="77777777" w:rsidR="00F863A0" w:rsidRPr="00F863A0" w:rsidRDefault="00F863A0" w:rsidP="00F25222">
            <w:pPr>
              <w:spacing w:after="160" w:line="259" w:lineRule="auto"/>
              <w:jc w:val="both"/>
              <w:rPr>
                <w:bCs/>
                <w:lang w:val="en-US"/>
              </w:rPr>
            </w:pPr>
            <w:r w:rsidRPr="00F863A0">
              <w:rPr>
                <w:bCs/>
                <w:lang w:val="en-US"/>
              </w:rPr>
              <w:t>€/kg</w:t>
            </w:r>
          </w:p>
        </w:tc>
        <w:tc>
          <w:tcPr>
            <w:tcW w:w="1170" w:type="dxa"/>
            <w:vAlign w:val="center"/>
          </w:tcPr>
          <w:p w14:paraId="42854BA6" w14:textId="77777777" w:rsidR="00F863A0" w:rsidRPr="00F863A0" w:rsidRDefault="00F863A0" w:rsidP="00F25222">
            <w:pPr>
              <w:spacing w:after="160" w:line="259" w:lineRule="auto"/>
              <w:jc w:val="both"/>
              <w:rPr>
                <w:bCs/>
                <w:lang w:val="en-US"/>
              </w:rPr>
            </w:pPr>
            <w:r w:rsidRPr="00F863A0">
              <w:rPr>
                <w:bCs/>
                <w:lang w:val="en-US"/>
              </w:rPr>
              <w:t>1.5</w:t>
            </w:r>
          </w:p>
        </w:tc>
        <w:tc>
          <w:tcPr>
            <w:tcW w:w="1080" w:type="dxa"/>
            <w:vAlign w:val="center"/>
          </w:tcPr>
          <w:p w14:paraId="0EB3EA9C" w14:textId="77777777" w:rsidR="00F863A0" w:rsidRPr="00F863A0" w:rsidRDefault="00F863A0" w:rsidP="00F25222">
            <w:pPr>
              <w:spacing w:after="160" w:line="259" w:lineRule="auto"/>
              <w:jc w:val="both"/>
              <w:rPr>
                <w:bCs/>
                <w:lang w:val="en-US"/>
              </w:rPr>
            </w:pPr>
            <w:r w:rsidRPr="00F863A0">
              <w:rPr>
                <w:bCs/>
                <w:lang w:val="en-US"/>
              </w:rPr>
              <w:t>1</w:t>
            </w:r>
          </w:p>
        </w:tc>
        <w:tc>
          <w:tcPr>
            <w:tcW w:w="1147" w:type="dxa"/>
            <w:vAlign w:val="center"/>
          </w:tcPr>
          <w:p w14:paraId="273C2B34" w14:textId="77777777" w:rsidR="00F863A0" w:rsidRPr="00F863A0" w:rsidRDefault="00F863A0" w:rsidP="00F25222">
            <w:pPr>
              <w:spacing w:after="160" w:line="259" w:lineRule="auto"/>
              <w:jc w:val="both"/>
              <w:rPr>
                <w:bCs/>
                <w:lang w:val="en-US"/>
              </w:rPr>
            </w:pPr>
            <w:r w:rsidRPr="00F863A0">
              <w:rPr>
                <w:bCs/>
                <w:lang w:val="en-US"/>
              </w:rPr>
              <w:t>0.5</w:t>
            </w:r>
          </w:p>
        </w:tc>
      </w:tr>
    </w:tbl>
    <w:p w14:paraId="500039FC" w14:textId="77777777" w:rsidR="00F863A0" w:rsidRPr="00F863A0" w:rsidRDefault="00F863A0" w:rsidP="00F25222">
      <w:pPr>
        <w:jc w:val="both"/>
        <w:rPr>
          <w:bCs/>
          <w:lang w:val="en-US"/>
        </w:rPr>
      </w:pPr>
    </w:p>
    <w:p w14:paraId="33BD6352" w14:textId="77777777" w:rsidR="00F863A0" w:rsidRPr="00F863A0" w:rsidRDefault="00F863A0" w:rsidP="00F25222">
      <w:pPr>
        <w:jc w:val="both"/>
        <w:rPr>
          <w:bCs/>
          <w:lang w:val="en-US"/>
        </w:rPr>
      </w:pPr>
      <w:r w:rsidRPr="00F863A0">
        <w:rPr>
          <w:bCs/>
          <w:lang w:val="en-US"/>
        </w:rPr>
        <w:t>In particular the expected outcome of the Project is to ensure the availability of a range of purification and separation systems that are economically competitive, therefore the H2 levelised cost purification should decrease from 1,5€/KgH2 to 0,5€ /KgH2 in 2030) to globally reduce hydrogen supply costs distributed through gas grid within the European Union.</w:t>
      </w:r>
    </w:p>
    <w:p w14:paraId="1A1B45FD" w14:textId="6225AAE6" w:rsidR="00695350" w:rsidRPr="000A5A5D" w:rsidRDefault="00695350" w:rsidP="00F25222">
      <w:pPr>
        <w:jc w:val="both"/>
      </w:pPr>
    </w:p>
    <w:p w14:paraId="2358BDF9" w14:textId="77777777" w:rsidR="00695350" w:rsidRPr="000A5A5D" w:rsidRDefault="00695350" w:rsidP="00F25222">
      <w:pPr>
        <w:pStyle w:val="Heading3"/>
        <w:jc w:val="both"/>
      </w:pPr>
      <w:r w:rsidRPr="000A5A5D">
        <w:rPr>
          <w:rFonts w:ascii="Calibri" w:eastAsia="Calibri" w:hAnsi="Calibri" w:cs="Calibri"/>
        </w:rPr>
        <w:lastRenderedPageBreak/>
        <w:t>Scope</w:t>
      </w:r>
    </w:p>
    <w:p w14:paraId="0F5B37FB" w14:textId="77777777" w:rsidR="00662B09" w:rsidRPr="00662B09" w:rsidRDefault="00662B09" w:rsidP="00F25222">
      <w:pPr>
        <w:jc w:val="both"/>
        <w:rPr>
          <w:rFonts w:cstheme="minorHAnsi"/>
          <w:lang w:val="en-US"/>
        </w:rPr>
      </w:pPr>
      <w:r w:rsidRPr="00662B09">
        <w:rPr>
          <w:rFonts w:cstheme="minorHAnsi"/>
          <w:lang w:val="en-US"/>
        </w:rPr>
        <w:t>Efficient technologies are already available to separate hydrogen from a blend with natural gas. FCH 2 JU projects (e.g.: HyGrid or HIGGS) are currently assessing performance of such technologies at laboratory or small scale (inlet hydrogen and natural gas blends below 50 to 100 Nm3/h). However, they have not proved yet their potential under real gas grids conditions either on transmission or</w:t>
      </w:r>
    </w:p>
    <w:p w14:paraId="397F5C25" w14:textId="77777777" w:rsidR="00662B09" w:rsidRPr="00662B09" w:rsidRDefault="00662B09" w:rsidP="00F25222">
      <w:pPr>
        <w:jc w:val="both"/>
        <w:rPr>
          <w:rFonts w:cstheme="minorHAnsi"/>
          <w:lang w:val="en-US"/>
        </w:rPr>
      </w:pPr>
      <w:r w:rsidRPr="00662B09">
        <w:rPr>
          <w:rFonts w:cstheme="minorHAnsi"/>
          <w:lang w:val="en-US"/>
        </w:rPr>
        <w:t>distribution (pressure level and swing, flow range, …). In addition, innovative technologies are also emerging and may offer very interesting perspectives for hydrogen blends separation in the future if their performances are confirmed in operational industrial conditions.</w:t>
      </w:r>
    </w:p>
    <w:p w14:paraId="65FEC79D" w14:textId="77777777" w:rsidR="00662B09" w:rsidRPr="00662B09" w:rsidRDefault="00662B09" w:rsidP="00F25222">
      <w:pPr>
        <w:jc w:val="both"/>
        <w:rPr>
          <w:rFonts w:cstheme="minorHAnsi"/>
          <w:lang w:val="en-US"/>
        </w:rPr>
      </w:pPr>
      <w:r w:rsidRPr="00662B09">
        <w:rPr>
          <w:rFonts w:cstheme="minorHAnsi"/>
          <w:lang w:val="en-US"/>
        </w:rPr>
        <w:t>This state of the art shows the importance to go further with the demonstration in real gas grid conditions and optimisation of technologies regarding the efficiency of the overall system to reduce the cost of recovered hydrogen.</w:t>
      </w:r>
    </w:p>
    <w:p w14:paraId="7A3CB982" w14:textId="77777777" w:rsidR="00662B09" w:rsidRPr="00662B09" w:rsidRDefault="00662B09" w:rsidP="00F25222">
      <w:pPr>
        <w:jc w:val="both"/>
        <w:rPr>
          <w:rFonts w:cstheme="minorHAnsi"/>
          <w:lang w:val="en-US"/>
        </w:rPr>
      </w:pPr>
      <w:r w:rsidRPr="00662B09">
        <w:rPr>
          <w:rFonts w:cstheme="minorHAnsi"/>
          <w:lang w:val="en-US"/>
        </w:rPr>
        <w:t>It is therefore expected that the project:</w:t>
      </w:r>
    </w:p>
    <w:p w14:paraId="06A5AA83" w14:textId="77777777" w:rsidR="00662B09" w:rsidRPr="00662B09" w:rsidRDefault="00662B09" w:rsidP="00F25222">
      <w:pPr>
        <w:jc w:val="both"/>
        <w:rPr>
          <w:rFonts w:cstheme="minorHAnsi"/>
          <w:lang w:val="en-US"/>
        </w:rPr>
      </w:pPr>
      <w:r w:rsidRPr="00662B09">
        <w:rPr>
          <w:rFonts w:cstheme="minorHAnsi"/>
          <w:lang w:val="en-US"/>
        </w:rPr>
        <w:t>· Must demonstrate in a representative gas grid environment27, meaning with a minimum of inlet gas flows above 1000 Nm3/h and should preferably use existing gas infrastructure, cost effective concepts for hydrogen separation and purification of blends from gas grids. Project may for instance limit the recompression energy needed, pools use-cases at the same point (e.g., reducing simultaneously hydrogen level in natural gas flow for sensitive processes of end users connected to grid) and optimises combinations of technologies.</w:t>
      </w:r>
    </w:p>
    <w:p w14:paraId="1C8B27DA" w14:textId="230572D1" w:rsidR="00662B09" w:rsidRPr="00EC5DC7" w:rsidRDefault="00662B09" w:rsidP="00AA566B">
      <w:pPr>
        <w:numPr>
          <w:ilvl w:val="0"/>
          <w:numId w:val="12"/>
        </w:numPr>
        <w:jc w:val="both"/>
      </w:pPr>
      <w:r w:rsidRPr="00EC5DC7">
        <w:t xml:space="preserve">Must cover hydrogen blends from gas grids between 2% and </w:t>
      </w:r>
      <w:r w:rsidR="00CE6D38" w:rsidRPr="00EC5DC7">
        <w:t>1</w:t>
      </w:r>
      <w:r w:rsidRPr="00EC5DC7">
        <w:t>0% of hydrogen in volume to be aligned with blending strategies across European gas grids and should also consider 20% of hydrogen blend as long-term scenario.</w:t>
      </w:r>
    </w:p>
    <w:p w14:paraId="21849BE1" w14:textId="77777777" w:rsidR="00662B09" w:rsidRPr="00EC5DC7" w:rsidRDefault="00662B09" w:rsidP="00AA566B">
      <w:pPr>
        <w:numPr>
          <w:ilvl w:val="0"/>
          <w:numId w:val="12"/>
        </w:numPr>
        <w:jc w:val="both"/>
      </w:pPr>
      <w:r w:rsidRPr="00EC5DC7">
        <w:t>Must target a minimum hydrogen purity of 98% to address various end-user needs. The system should include usage of the extracted hydrogen for low temperature fuel cell applications with strict restrictions on trace compounds and impurities (should be compliant with ISO 14687:2019 Grade D and EN 17124:2018).</w:t>
      </w:r>
    </w:p>
    <w:p w14:paraId="775CDDBA" w14:textId="77777777" w:rsidR="00662B09" w:rsidRPr="00EC5DC7" w:rsidRDefault="00662B09" w:rsidP="00AA566B">
      <w:pPr>
        <w:numPr>
          <w:ilvl w:val="0"/>
          <w:numId w:val="12"/>
        </w:numPr>
        <w:jc w:val="both"/>
      </w:pPr>
      <w:r w:rsidRPr="00EC5DC7">
        <w:t>Should offer and demonstrate an operational capacity to regulate the purity of the output flows from a fluctuating network composition.</w:t>
      </w:r>
    </w:p>
    <w:p w14:paraId="40B3245A" w14:textId="65E257AD" w:rsidR="00662B09" w:rsidRPr="00EC5DC7" w:rsidRDefault="00662B09" w:rsidP="00AA566B">
      <w:pPr>
        <w:numPr>
          <w:ilvl w:val="0"/>
          <w:numId w:val="12"/>
        </w:numPr>
        <w:jc w:val="both"/>
      </w:pPr>
      <w:r w:rsidRPr="00EC5DC7">
        <w:t>May consider various odorants used across European gas grids operators for the development of this demonstrator</w:t>
      </w:r>
      <w:r w:rsidR="00A66EB8" w:rsidRPr="00EC5DC7">
        <w:t>.</w:t>
      </w:r>
    </w:p>
    <w:p w14:paraId="33866D3C" w14:textId="77777777" w:rsidR="00662B09" w:rsidRPr="00EC5DC7" w:rsidRDefault="00662B09" w:rsidP="00AA566B">
      <w:pPr>
        <w:numPr>
          <w:ilvl w:val="0"/>
          <w:numId w:val="12"/>
        </w:numPr>
        <w:jc w:val="both"/>
      </w:pPr>
      <w:r w:rsidRPr="00EC5DC7">
        <w:t>Must conduct a techno-economic analysis and optionally an LCA, comparing the different technologies available on the market.</w:t>
      </w:r>
    </w:p>
    <w:p w14:paraId="471956C9" w14:textId="331FA19A" w:rsidR="00662B09" w:rsidRPr="00EC5DC7" w:rsidRDefault="00662B09" w:rsidP="00AA566B">
      <w:pPr>
        <w:numPr>
          <w:ilvl w:val="0"/>
          <w:numId w:val="12"/>
        </w:numPr>
        <w:jc w:val="both"/>
      </w:pPr>
      <w:r w:rsidRPr="00EC5DC7">
        <w:t>May analy</w:t>
      </w:r>
      <w:r w:rsidR="00A66EB8" w:rsidRPr="00EC5DC7">
        <w:t>s</w:t>
      </w:r>
      <w:r w:rsidRPr="00EC5DC7">
        <w:t>e the impact of production scaling-up for separation-purification systems of H2NG blend.</w:t>
      </w:r>
    </w:p>
    <w:p w14:paraId="32233B81" w14:textId="5F87555A" w:rsidR="00662B09" w:rsidRPr="00EC5DC7" w:rsidRDefault="00662B09" w:rsidP="00AA566B">
      <w:pPr>
        <w:numPr>
          <w:ilvl w:val="0"/>
          <w:numId w:val="12"/>
        </w:numPr>
        <w:jc w:val="both"/>
      </w:pPr>
      <w:r w:rsidRPr="00EC5DC7">
        <w:t>Should reach a 2%vol of hydrogen in the remaining gas blend to safeguard sensitive users</w:t>
      </w:r>
      <w:r w:rsidR="00A66EB8" w:rsidRPr="00EC5DC7">
        <w:t>.</w:t>
      </w:r>
      <w:r w:rsidRPr="00EC5DC7">
        <w:t xml:space="preserve"> </w:t>
      </w:r>
    </w:p>
    <w:p w14:paraId="682FE21E" w14:textId="4E60B2C6" w:rsidR="00E2608D" w:rsidRPr="000A5A5D" w:rsidRDefault="00E2608D" w:rsidP="00F25222">
      <w:pPr>
        <w:jc w:val="both"/>
      </w:pPr>
    </w:p>
    <w:p w14:paraId="058AE06A" w14:textId="77777777" w:rsidR="00A66EB8" w:rsidRDefault="00A66EB8" w:rsidP="00F25222">
      <w:pPr>
        <w:jc w:val="both"/>
        <w:rPr>
          <w:rFonts w:eastAsiaTheme="majorEastAsia" w:cstheme="minorHAnsi"/>
          <w:color w:val="2F5496" w:themeColor="accent1" w:themeShade="BF"/>
          <w:sz w:val="26"/>
          <w:szCs w:val="26"/>
        </w:rPr>
      </w:pPr>
      <w:r>
        <w:rPr>
          <w:rFonts w:cstheme="minorHAnsi"/>
        </w:rPr>
        <w:br w:type="page"/>
      </w:r>
    </w:p>
    <w:p w14:paraId="51CEB3DC" w14:textId="45EBC1E5" w:rsidR="00AB5ECE" w:rsidRPr="000A5A5D" w:rsidRDefault="00CC7F3B" w:rsidP="00F25222">
      <w:pPr>
        <w:pStyle w:val="Heading2"/>
        <w:jc w:val="both"/>
        <w:rPr>
          <w:rFonts w:asciiTheme="minorHAnsi" w:hAnsiTheme="minorHAnsi" w:cstheme="minorHAnsi"/>
        </w:rPr>
      </w:pPr>
      <w:bookmarkStart w:id="31" w:name="_Toc104375685"/>
      <w:r w:rsidRPr="000A5A5D">
        <w:rPr>
          <w:rFonts w:asciiTheme="minorHAnsi" w:hAnsiTheme="minorHAnsi" w:cstheme="minorHAnsi"/>
        </w:rPr>
        <w:lastRenderedPageBreak/>
        <w:t>TC2</w:t>
      </w:r>
      <w:r w:rsidR="008C4F86" w:rsidRPr="000A5A5D">
        <w:rPr>
          <w:rFonts w:asciiTheme="minorHAnsi" w:hAnsiTheme="minorHAnsi" w:cstheme="minorHAnsi"/>
        </w:rPr>
        <w:t>-0</w:t>
      </w:r>
      <w:r w:rsidR="005F7339" w:rsidRPr="000A5A5D">
        <w:rPr>
          <w:rFonts w:asciiTheme="minorHAnsi" w:hAnsiTheme="minorHAnsi" w:cstheme="minorHAnsi"/>
        </w:rPr>
        <w:t>8</w:t>
      </w:r>
      <w:r w:rsidR="008C4F86" w:rsidRPr="000A5A5D">
        <w:rPr>
          <w:rFonts w:asciiTheme="minorHAnsi" w:hAnsiTheme="minorHAnsi" w:cstheme="minorHAnsi"/>
        </w:rPr>
        <w:t xml:space="preserve">: </w:t>
      </w:r>
      <w:r w:rsidR="00E170C8" w:rsidRPr="000A5A5D">
        <w:rPr>
          <w:rFonts w:asciiTheme="minorHAnsi" w:hAnsiTheme="minorHAnsi" w:cstheme="minorHAnsi"/>
        </w:rPr>
        <w:t>Demonstration action on LH2 HRS for Heavy Duty applications</w:t>
      </w:r>
      <w:bookmarkEnd w:id="31"/>
    </w:p>
    <w:p w14:paraId="1DC2F5C5" w14:textId="5B5B59BC" w:rsidR="00CC7F3B" w:rsidRPr="000A5A5D" w:rsidRDefault="00CC7F3B" w:rsidP="00F25222">
      <w:pPr>
        <w:jc w:val="both"/>
        <w:rPr>
          <w:rFonts w:cstheme="minorHAnsi"/>
        </w:rPr>
      </w:pPr>
    </w:p>
    <w:p w14:paraId="44F1CCFE" w14:textId="77777777" w:rsidR="007D25E8" w:rsidRPr="000A5A5D" w:rsidRDefault="007D25E8"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7D25E8" w:rsidRPr="000A5A5D" w14:paraId="5AF26917" w14:textId="77777777" w:rsidTr="00F62BEE">
        <w:trPr>
          <w:trHeight w:val="1322"/>
        </w:trPr>
        <w:tc>
          <w:tcPr>
            <w:tcW w:w="3261" w:type="dxa"/>
          </w:tcPr>
          <w:p w14:paraId="0B51F81B" w14:textId="77777777" w:rsidR="007D25E8" w:rsidRPr="000A5A5D" w:rsidRDefault="007D25E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62A7D064" w14:textId="12ACC6D6" w:rsidR="007D25E8" w:rsidRPr="000A5A5D" w:rsidRDefault="007D25E8"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E170C8" w:rsidRPr="000A5A5D">
              <w:rPr>
                <w:rFonts w:asciiTheme="minorHAnsi" w:hAnsiTheme="minorHAnsi" w:cstheme="minorHAnsi"/>
                <w:sz w:val="20"/>
                <w:szCs w:val="22"/>
              </w:rPr>
              <w:t>10</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7D25E8" w:rsidRPr="000A5A5D" w14:paraId="36CC0A59" w14:textId="77777777" w:rsidTr="00F62BEE">
        <w:tc>
          <w:tcPr>
            <w:tcW w:w="3261" w:type="dxa"/>
          </w:tcPr>
          <w:p w14:paraId="20B66C40" w14:textId="77777777" w:rsidR="007D25E8" w:rsidRPr="000A5A5D" w:rsidRDefault="007D25E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1163A560" w14:textId="6EE7C23B" w:rsidR="007D25E8" w:rsidRPr="000A5A5D" w:rsidRDefault="007D25E8"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AC599B">
              <w:rPr>
                <w:rFonts w:asciiTheme="minorHAnsi" w:hAnsiTheme="minorHAnsi" w:cstheme="minorHAnsi"/>
                <w:sz w:val="20"/>
                <w:szCs w:val="22"/>
              </w:rPr>
              <w:t>4</w:t>
            </w:r>
            <w:r w:rsidRPr="000A5A5D">
              <w:rPr>
                <w:rFonts w:asciiTheme="minorHAnsi" w:hAnsiTheme="minorHAnsi" w:cstheme="minorHAnsi"/>
                <w:sz w:val="20"/>
                <w:szCs w:val="22"/>
              </w:rPr>
              <w:t>]</w:t>
            </w:r>
          </w:p>
        </w:tc>
      </w:tr>
      <w:tr w:rsidR="007D25E8" w:rsidRPr="000A5A5D" w14:paraId="19023879" w14:textId="77777777" w:rsidTr="00F62BEE">
        <w:tc>
          <w:tcPr>
            <w:tcW w:w="3261" w:type="dxa"/>
          </w:tcPr>
          <w:p w14:paraId="4CB5D432" w14:textId="77777777" w:rsidR="007D25E8" w:rsidRPr="000A5A5D" w:rsidRDefault="007D25E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769A5029" w14:textId="62222852" w:rsidR="007D25E8" w:rsidRPr="000A5A5D" w:rsidRDefault="007D25E8"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7D25E8" w:rsidRPr="000A5A5D" w14:paraId="10B8E637" w14:textId="77777777" w:rsidTr="00F62BEE">
        <w:tc>
          <w:tcPr>
            <w:tcW w:w="3261" w:type="dxa"/>
          </w:tcPr>
          <w:p w14:paraId="053D2BF0" w14:textId="77777777" w:rsidR="007D25E8" w:rsidRPr="000A5A5D" w:rsidRDefault="007D25E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16CB4F96" w14:textId="01FAA191" w:rsidR="007D25E8" w:rsidRPr="000A5A5D" w:rsidRDefault="007D25E8"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Innovation Action</w:t>
            </w:r>
          </w:p>
        </w:tc>
      </w:tr>
      <w:tr w:rsidR="007D25E8" w:rsidRPr="000A5A5D" w14:paraId="0CD14EA4" w14:textId="77777777" w:rsidTr="00F62BEE">
        <w:tc>
          <w:tcPr>
            <w:tcW w:w="3261" w:type="dxa"/>
          </w:tcPr>
          <w:p w14:paraId="206492B7" w14:textId="77777777" w:rsidR="007D25E8" w:rsidRPr="000A5A5D" w:rsidRDefault="007D25E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4D5D3BF0" w14:textId="1938CE1B" w:rsidR="007D25E8" w:rsidRPr="000A5A5D" w:rsidRDefault="007D25E8"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start at </w:t>
            </w:r>
            <w:r w:rsidRPr="00AC599B">
              <w:rPr>
                <w:rFonts w:asciiTheme="minorHAnsi" w:hAnsiTheme="minorHAnsi" w:cstheme="minorHAnsi"/>
                <w:color w:val="000000"/>
                <w:sz w:val="20"/>
                <w:szCs w:val="22"/>
              </w:rPr>
              <w:t>TRL [3] achieve TRL [</w:t>
            </w:r>
            <w:r w:rsidR="00AC599B" w:rsidRPr="00AC599B">
              <w:rPr>
                <w:rFonts w:asciiTheme="minorHAnsi" w:hAnsiTheme="minorHAnsi" w:cstheme="minorHAnsi"/>
                <w:color w:val="000000"/>
                <w:sz w:val="20"/>
                <w:szCs w:val="22"/>
              </w:rPr>
              <w:t>7</w:t>
            </w:r>
            <w:r w:rsidRPr="00AC599B">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by the end of the project</w:t>
            </w:r>
          </w:p>
        </w:tc>
      </w:tr>
      <w:tr w:rsidR="007D25E8" w:rsidRPr="000A5A5D" w14:paraId="2D2F0B47" w14:textId="77777777" w:rsidTr="00F62BEE">
        <w:tc>
          <w:tcPr>
            <w:tcW w:w="3261" w:type="dxa"/>
          </w:tcPr>
          <w:p w14:paraId="54C2A4FF" w14:textId="77777777" w:rsidR="007D25E8" w:rsidRPr="000A5A5D" w:rsidRDefault="007D25E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4A40A60D" w14:textId="64D20415" w:rsidR="007D25E8" w:rsidRPr="000A5A5D" w:rsidRDefault="00943D56"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7D25E8" w:rsidRPr="000A5A5D" w14:paraId="08B9570E" w14:textId="77777777" w:rsidTr="00F62BEE">
        <w:tc>
          <w:tcPr>
            <w:tcW w:w="3261" w:type="dxa"/>
          </w:tcPr>
          <w:p w14:paraId="00D0725F" w14:textId="77777777" w:rsidR="007D25E8" w:rsidRPr="000A5A5D" w:rsidRDefault="007D25E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Cs w:val="22"/>
              </w:rPr>
              <w:footnoteReference w:id="21"/>
            </w:r>
          </w:p>
        </w:tc>
        <w:tc>
          <w:tcPr>
            <w:tcW w:w="6520" w:type="dxa"/>
          </w:tcPr>
          <w:p w14:paraId="57C0563D" w14:textId="77777777" w:rsidR="007D25E8" w:rsidRPr="000A5A5D" w:rsidRDefault="007D25E8"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7D25E8" w:rsidRPr="000A5A5D" w14:paraId="3B5DCA12" w14:textId="77777777" w:rsidTr="00F62BEE">
        <w:tc>
          <w:tcPr>
            <w:tcW w:w="3261" w:type="dxa"/>
          </w:tcPr>
          <w:p w14:paraId="494D5A73" w14:textId="77777777" w:rsidR="007D25E8" w:rsidRPr="000A5A5D" w:rsidRDefault="007D25E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3793C79E" w14:textId="77777777" w:rsidR="007D25E8" w:rsidRPr="000A5A5D" w:rsidRDefault="007D25E8"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7D25E8" w:rsidRPr="000A5A5D" w14:paraId="794A1BA1" w14:textId="77777777" w:rsidTr="00F62BEE">
        <w:tc>
          <w:tcPr>
            <w:tcW w:w="3261" w:type="dxa"/>
            <w:tcBorders>
              <w:top w:val="single" w:sz="0" w:space="0" w:color="auto"/>
              <w:left w:val="single" w:sz="0" w:space="0" w:color="auto"/>
              <w:bottom w:val="single" w:sz="0" w:space="0" w:color="auto"/>
              <w:right w:val="single" w:sz="0" w:space="0" w:color="auto"/>
            </w:tcBorders>
          </w:tcPr>
          <w:p w14:paraId="181DEDEE" w14:textId="77777777" w:rsidR="007D25E8" w:rsidRPr="000A5A5D" w:rsidRDefault="007D25E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4F3D91AF" w14:textId="77777777" w:rsidR="007D25E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21872416"/>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20"/>
                    <w:szCs w:val="22"/>
                  </w:rPr>
                  <w:t>☐</w:t>
                </w:r>
              </w:sdtContent>
            </w:sdt>
            <w:r w:rsidR="007D25E8" w:rsidRPr="000A5A5D">
              <w:rPr>
                <w:rFonts w:asciiTheme="minorHAnsi" w:hAnsiTheme="minorHAnsi" w:cstheme="minorHAnsi"/>
                <w:color w:val="000000"/>
                <w:sz w:val="20"/>
                <w:szCs w:val="22"/>
                <w:u w:val="single"/>
              </w:rPr>
              <w:t>Renewable Hydrogen production</w:t>
            </w:r>
          </w:p>
          <w:p w14:paraId="080AD8B2" w14:textId="77777777" w:rsidR="007D25E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30102772"/>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1933276904"/>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Other routes of renewable hydrogen production</w:t>
            </w:r>
          </w:p>
          <w:p w14:paraId="2327CA48" w14:textId="77777777" w:rsidR="007D25E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277100711"/>
                <w14:checkbox>
                  <w14:checked w14:val="1"/>
                  <w14:checkedState w14:val="2612" w14:font="MS Gothic"/>
                  <w14:uncheckedState w14:val="2610" w14:font="MS Gothic"/>
                </w14:checkbox>
              </w:sdtPr>
              <w:sdtContent>
                <w:r w:rsidR="007D25E8" w:rsidRPr="000A5A5D">
                  <w:rPr>
                    <w:rFonts w:ascii="Segoe UI Symbol" w:eastAsia="MS Gothic" w:hAnsi="Segoe UI Symbol" w:cs="Segoe UI Symbol"/>
                    <w:color w:val="000000"/>
                    <w:sz w:val="20"/>
                    <w:szCs w:val="22"/>
                  </w:rPr>
                  <w:t>☒</w:t>
                </w:r>
              </w:sdtContent>
            </w:sdt>
            <w:r w:rsidR="007D25E8" w:rsidRPr="000A5A5D">
              <w:rPr>
                <w:rFonts w:asciiTheme="minorHAnsi" w:hAnsiTheme="minorHAnsi" w:cstheme="minorHAnsi"/>
              </w:rPr>
              <w:t xml:space="preserve"> </w:t>
            </w:r>
            <w:r w:rsidR="007D25E8" w:rsidRPr="000A5A5D">
              <w:rPr>
                <w:rFonts w:asciiTheme="minorHAnsi" w:hAnsiTheme="minorHAnsi" w:cstheme="minorHAnsi"/>
                <w:color w:val="000000"/>
                <w:sz w:val="20"/>
                <w:szCs w:val="22"/>
                <w:u w:val="single"/>
              </w:rPr>
              <w:t>Hydrogen storage and distribution</w:t>
            </w:r>
          </w:p>
          <w:p w14:paraId="4887E6AD" w14:textId="77777777" w:rsidR="007D25E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295520806"/>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793556964"/>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1406492414"/>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1957320571"/>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394552322"/>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179006871"/>
                <w14:checkbox>
                  <w14:checked w14:val="1"/>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HRS</w:t>
            </w:r>
          </w:p>
          <w:p w14:paraId="20A94F5E" w14:textId="77777777" w:rsidR="007D25E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59868116"/>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20"/>
                    <w:szCs w:val="22"/>
                  </w:rPr>
                  <w:t>☐</w:t>
                </w:r>
              </w:sdtContent>
            </w:sdt>
            <w:r w:rsidR="007D25E8" w:rsidRPr="000A5A5D">
              <w:rPr>
                <w:rFonts w:asciiTheme="minorHAnsi" w:hAnsiTheme="minorHAnsi" w:cstheme="minorHAnsi"/>
                <w:color w:val="000000"/>
                <w:sz w:val="20"/>
                <w:szCs w:val="22"/>
              </w:rPr>
              <w:t xml:space="preserve">  </w:t>
            </w:r>
            <w:r w:rsidR="007D25E8" w:rsidRPr="000A5A5D">
              <w:rPr>
                <w:rFonts w:asciiTheme="minorHAnsi" w:hAnsiTheme="minorHAnsi" w:cstheme="minorHAnsi"/>
                <w:color w:val="000000"/>
                <w:sz w:val="20"/>
                <w:szCs w:val="22"/>
                <w:u w:val="single"/>
              </w:rPr>
              <w:t>Hydrogen End uses: Transport</w:t>
            </w:r>
          </w:p>
          <w:p w14:paraId="1A569ECB" w14:textId="77777777" w:rsidR="007D25E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34890988"/>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1376613733"/>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1046753507"/>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213427591"/>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610713126"/>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Aeronautic </w:t>
            </w:r>
          </w:p>
          <w:p w14:paraId="08169CD4" w14:textId="77777777" w:rsidR="007D25E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278917436"/>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20"/>
                    <w:szCs w:val="22"/>
                  </w:rPr>
                  <w:t>☐</w:t>
                </w:r>
              </w:sdtContent>
            </w:sdt>
            <w:r w:rsidR="007D25E8" w:rsidRPr="000A5A5D">
              <w:rPr>
                <w:rFonts w:asciiTheme="minorHAnsi" w:hAnsiTheme="minorHAnsi" w:cstheme="minorHAnsi"/>
                <w:color w:val="000000"/>
                <w:sz w:val="20"/>
                <w:szCs w:val="22"/>
                <w:u w:val="single"/>
              </w:rPr>
              <w:t xml:space="preserve">   Hydrogen End uses: Heat and Power</w:t>
            </w:r>
          </w:p>
          <w:p w14:paraId="668B24A4" w14:textId="77777777" w:rsidR="007D25E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70012499"/>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313227795"/>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Turbines, boilers and burners</w:t>
            </w:r>
          </w:p>
          <w:p w14:paraId="03098731" w14:textId="77777777" w:rsidR="007D25E8"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2098051872"/>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20"/>
                    <w:szCs w:val="22"/>
                  </w:rPr>
                  <w:t>☐</w:t>
                </w:r>
              </w:sdtContent>
            </w:sdt>
            <w:r w:rsidR="007D25E8" w:rsidRPr="000A5A5D">
              <w:rPr>
                <w:rFonts w:asciiTheme="minorHAnsi" w:hAnsiTheme="minorHAnsi" w:cstheme="minorHAnsi"/>
                <w:color w:val="000000"/>
                <w:sz w:val="20"/>
                <w:szCs w:val="22"/>
              </w:rPr>
              <w:t xml:space="preserve">   </w:t>
            </w:r>
            <w:r w:rsidR="007D25E8" w:rsidRPr="000A5A5D">
              <w:rPr>
                <w:rFonts w:asciiTheme="minorHAnsi" w:hAnsiTheme="minorHAnsi" w:cstheme="minorHAnsi"/>
                <w:color w:val="000000"/>
                <w:sz w:val="20"/>
                <w:szCs w:val="22"/>
                <w:u w:val="single"/>
              </w:rPr>
              <w:t>Cross-cutting</w:t>
            </w:r>
          </w:p>
          <w:p w14:paraId="1F940D96" w14:textId="77777777" w:rsidR="007D25E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851383514"/>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087653228"/>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700086940"/>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Safety, Pre-Normative Research and Regulations, Codes and Standards</w:t>
            </w:r>
          </w:p>
          <w:p w14:paraId="0DDA0279" w14:textId="77777777" w:rsidR="007D25E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088965582"/>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20"/>
                    <w:szCs w:val="22"/>
                  </w:rPr>
                  <w:t>☐</w:t>
                </w:r>
              </w:sdtContent>
            </w:sdt>
            <w:r w:rsidR="007D25E8" w:rsidRPr="000A5A5D">
              <w:rPr>
                <w:rFonts w:asciiTheme="minorHAnsi" w:hAnsiTheme="minorHAnsi" w:cstheme="minorHAnsi"/>
                <w:color w:val="000000"/>
                <w:sz w:val="20"/>
                <w:szCs w:val="22"/>
              </w:rPr>
              <w:t xml:space="preserve"> </w:t>
            </w:r>
            <w:r w:rsidR="007D25E8" w:rsidRPr="000A5A5D">
              <w:rPr>
                <w:rFonts w:asciiTheme="minorHAnsi" w:hAnsiTheme="minorHAnsi" w:cstheme="minorHAnsi"/>
                <w:color w:val="000000"/>
                <w:sz w:val="20"/>
                <w:szCs w:val="22"/>
                <w:u w:val="single"/>
              </w:rPr>
              <w:t>H2-Valley</w:t>
            </w:r>
          </w:p>
          <w:p w14:paraId="7F9D914D" w14:textId="77777777" w:rsidR="007D25E8"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647397438"/>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20"/>
                    <w:szCs w:val="22"/>
                  </w:rPr>
                  <w:t>☐</w:t>
                </w:r>
              </w:sdtContent>
            </w:sdt>
            <w:r w:rsidR="007D25E8" w:rsidRPr="000A5A5D">
              <w:rPr>
                <w:rFonts w:asciiTheme="minorHAnsi" w:hAnsiTheme="minorHAnsi" w:cstheme="minorHAnsi"/>
                <w:color w:val="000000"/>
                <w:sz w:val="20"/>
                <w:szCs w:val="22"/>
              </w:rPr>
              <w:t xml:space="preserve"> </w:t>
            </w:r>
            <w:r w:rsidR="007D25E8" w:rsidRPr="000A5A5D">
              <w:rPr>
                <w:rFonts w:asciiTheme="minorHAnsi" w:hAnsiTheme="minorHAnsi" w:cstheme="minorHAnsi"/>
                <w:color w:val="000000"/>
                <w:sz w:val="20"/>
                <w:szCs w:val="22"/>
                <w:u w:val="single"/>
              </w:rPr>
              <w:t>Supply chain</w:t>
            </w:r>
          </w:p>
          <w:p w14:paraId="5ADC43C3" w14:textId="77777777" w:rsidR="007D25E8"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981451766"/>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20"/>
                    <w:szCs w:val="22"/>
                  </w:rPr>
                  <w:t>☐</w:t>
                </w:r>
              </w:sdtContent>
            </w:sdt>
            <w:r w:rsidR="007D25E8" w:rsidRPr="000A5A5D">
              <w:rPr>
                <w:rFonts w:asciiTheme="minorHAnsi" w:hAnsiTheme="minorHAnsi" w:cstheme="minorHAnsi"/>
                <w:color w:val="000000"/>
                <w:sz w:val="20"/>
                <w:szCs w:val="22"/>
              </w:rPr>
              <w:t xml:space="preserve"> </w:t>
            </w:r>
            <w:r w:rsidR="007D25E8" w:rsidRPr="000A5A5D">
              <w:rPr>
                <w:rFonts w:asciiTheme="minorHAnsi" w:hAnsiTheme="minorHAnsi" w:cstheme="minorHAnsi"/>
                <w:color w:val="000000"/>
                <w:sz w:val="20"/>
                <w:szCs w:val="22"/>
                <w:u w:val="single"/>
              </w:rPr>
              <w:t>Strategic Research Challenge</w:t>
            </w:r>
          </w:p>
          <w:p w14:paraId="4F20755E" w14:textId="77777777" w:rsidR="007D25E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238128731"/>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Low or free PGM catalysts and reducing critical raw materials in electrolysers and fuel cells</w:t>
            </w:r>
          </w:p>
          <w:p w14:paraId="2B4375B6" w14:textId="77777777" w:rsidR="007D25E8"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331064316"/>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Advanced materials for hydrogen storage</w:t>
            </w:r>
          </w:p>
          <w:p w14:paraId="5607836F" w14:textId="77777777" w:rsidR="007D25E8"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1623571772"/>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7D25E8" w:rsidRPr="000A5A5D" w14:paraId="5A2AC4D8" w14:textId="77777777" w:rsidTr="00F62BEE">
        <w:tc>
          <w:tcPr>
            <w:tcW w:w="3261" w:type="dxa"/>
            <w:tcBorders>
              <w:top w:val="single" w:sz="0" w:space="0" w:color="auto"/>
              <w:left w:val="single" w:sz="0" w:space="0" w:color="auto"/>
              <w:bottom w:val="single" w:sz="0" w:space="0" w:color="auto"/>
              <w:right w:val="single" w:sz="0" w:space="0" w:color="auto"/>
            </w:tcBorders>
          </w:tcPr>
          <w:p w14:paraId="2B12D551" w14:textId="77777777" w:rsidR="007D25E8" w:rsidRPr="000A5A5D" w:rsidRDefault="007D25E8"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0C8E5893" w14:textId="739145BF" w:rsidR="007D25E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6429113"/>
                <w14:checkbox>
                  <w14:checked w14:val="1"/>
                  <w14:checkedState w14:val="2612" w14:font="MS Gothic"/>
                  <w14:uncheckedState w14:val="2610" w14:font="MS Gothic"/>
                </w14:checkbox>
              </w:sdtPr>
              <w:sdtContent>
                <w:r w:rsidR="000A5A5D" w:rsidRPr="000A5A5D">
                  <w:rPr>
                    <w:rFonts w:ascii="MS Gothic" w:eastAsia="MS Gothic" w:hAnsi="MS Gothic" w:cstheme="minorHAnsi"/>
                    <w:color w:val="000000"/>
                    <w:sz w:val="20"/>
                    <w:szCs w:val="22"/>
                  </w:rPr>
                  <w:t>☒</w:t>
                </w:r>
              </w:sdtContent>
            </w:sdt>
            <w:r w:rsidR="007D25E8" w:rsidRPr="000A5A5D">
              <w:rPr>
                <w:rFonts w:asciiTheme="minorHAnsi" w:hAnsiTheme="minorHAnsi" w:cstheme="minorHAnsi"/>
                <w:color w:val="000000"/>
                <w:sz w:val="20"/>
                <w:szCs w:val="22"/>
              </w:rPr>
              <w:t xml:space="preserve">  </w:t>
            </w:r>
            <w:r w:rsidR="007D25E8"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4BE8B234" w14:textId="1AA3933B" w:rsidR="007D25E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65831235"/>
                <w14:checkbox>
                  <w14:checked w14:val="1"/>
                  <w14:checkedState w14:val="2612" w14:font="MS Gothic"/>
                  <w14:uncheckedState w14:val="2610" w14:font="MS Gothic"/>
                </w14:checkbox>
              </w:sdtPr>
              <w:sdtContent>
                <w:r w:rsidR="000A5A5D" w:rsidRPr="000A5A5D">
                  <w:rPr>
                    <w:rFonts w:ascii="MS Gothic" w:eastAsia="MS Gothic" w:hAnsi="MS Gothic" w:cstheme="minorHAnsi"/>
                    <w:color w:val="000000"/>
                    <w:sz w:val="18"/>
                    <w:szCs w:val="22"/>
                  </w:rPr>
                  <w:t>☒</w:t>
                </w:r>
              </w:sdtContent>
            </w:sdt>
            <w:r w:rsidR="007D25E8" w:rsidRPr="000A5A5D">
              <w:rPr>
                <w:rFonts w:asciiTheme="minorHAnsi" w:hAnsiTheme="minorHAnsi" w:cstheme="minorHAnsi"/>
                <w:color w:val="000000"/>
                <w:sz w:val="18"/>
                <w:szCs w:val="22"/>
              </w:rPr>
              <w:t xml:space="preserve">   KPI6 Carbon footprint of hydrogen technology applications</w:t>
            </w:r>
          </w:p>
          <w:p w14:paraId="39095493" w14:textId="77777777" w:rsidR="007D25E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269589472"/>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KPI-7 Use of PGMs and CRMs in hydrogen technology applications</w:t>
            </w:r>
          </w:p>
          <w:p w14:paraId="35FE6385" w14:textId="77777777" w:rsidR="007D25E8"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683418444"/>
                <w14:checkbox>
                  <w14:checked w14:val="1"/>
                  <w14:checkedState w14:val="2612" w14:font="MS Gothic"/>
                  <w14:uncheckedState w14:val="2610" w14:font="MS Gothic"/>
                </w14:checkbox>
              </w:sdtPr>
              <w:sdtContent>
                <w:r w:rsidR="007D25E8" w:rsidRPr="000A5A5D">
                  <w:rPr>
                    <w:rFonts w:ascii="Segoe UI Symbol" w:eastAsia="MS Gothic" w:hAnsi="Segoe UI Symbol" w:cs="Segoe UI Symbol"/>
                    <w:color w:val="000000"/>
                    <w:sz w:val="20"/>
                    <w:szCs w:val="22"/>
                  </w:rPr>
                  <w:t>☒</w:t>
                </w:r>
              </w:sdtContent>
            </w:sdt>
            <w:r w:rsidR="007D25E8" w:rsidRPr="000A5A5D">
              <w:rPr>
                <w:rFonts w:asciiTheme="minorHAnsi" w:hAnsiTheme="minorHAnsi" w:cstheme="minorHAnsi"/>
                <w:color w:val="000000"/>
                <w:sz w:val="20"/>
                <w:szCs w:val="22"/>
                <w:u w:val="single"/>
              </w:rPr>
              <w:t xml:space="preserve">  Outcome-2 Improving the cost-effectiveness of clean hydrogen solutions</w:t>
            </w:r>
          </w:p>
          <w:p w14:paraId="7B3CB02B" w14:textId="77777777" w:rsidR="007D25E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978908160"/>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KPI-8 Cost of electrolyser technologies used in hydrogen production</w:t>
            </w:r>
          </w:p>
          <w:p w14:paraId="623F4D11" w14:textId="77777777" w:rsidR="007D25E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23874929"/>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KPI-9 Cost of Heavy-Duty Vehicles</w:t>
            </w:r>
          </w:p>
          <w:p w14:paraId="317C714C" w14:textId="77777777" w:rsidR="007D25E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637537711"/>
                <w14:checkbox>
                  <w14:checked w14:val="1"/>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KPI-10 Cost of clean hydrogen distribution</w:t>
            </w:r>
          </w:p>
          <w:p w14:paraId="0E134E93" w14:textId="08259ADB" w:rsidR="007D25E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786545175"/>
                <w14:checkbox>
                  <w14:checked w14:val="1"/>
                  <w14:checkedState w14:val="2612" w14:font="MS Gothic"/>
                  <w14:uncheckedState w14:val="2610" w14:font="MS Gothic"/>
                </w14:checkbox>
              </w:sdtPr>
              <w:sdtContent>
                <w:r w:rsidR="0023692C">
                  <w:rPr>
                    <w:rFonts w:ascii="MS Gothic" w:eastAsia="MS Gothic" w:hAnsi="MS Gothic" w:cstheme="minorHAnsi" w:hint="eastAsia"/>
                    <w:color w:val="000000"/>
                    <w:sz w:val="20"/>
                    <w:szCs w:val="22"/>
                  </w:rPr>
                  <w:t>☒</w:t>
                </w:r>
              </w:sdtContent>
            </w:sdt>
            <w:r w:rsidR="007D25E8" w:rsidRPr="000A5A5D">
              <w:rPr>
                <w:rFonts w:asciiTheme="minorHAnsi" w:hAnsiTheme="minorHAnsi" w:cstheme="minorHAnsi"/>
                <w:color w:val="000000"/>
                <w:sz w:val="20"/>
                <w:szCs w:val="22"/>
              </w:rPr>
              <w:t xml:space="preserve">  </w:t>
            </w:r>
            <w:r w:rsidR="007D25E8" w:rsidRPr="000A5A5D">
              <w:rPr>
                <w:rFonts w:asciiTheme="minorHAnsi" w:hAnsiTheme="minorHAnsi" w:cstheme="minorHAnsi"/>
                <w:color w:val="000000"/>
                <w:sz w:val="20"/>
                <w:szCs w:val="22"/>
                <w:u w:val="single"/>
              </w:rPr>
              <w:t>Outcome-3 Demonstrating clean hydrogen solutions across the different sectors</w:t>
            </w:r>
          </w:p>
          <w:p w14:paraId="15BA0857" w14:textId="77777777" w:rsidR="007D25E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684857424"/>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KPI-11 MW of electrolysers deployed for hydrogen production funded by the JU</w:t>
            </w:r>
          </w:p>
          <w:p w14:paraId="1CDEA828" w14:textId="77777777" w:rsidR="007D25E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108307858"/>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KPI-12 Number of heavy-duty vehicles deployed within EU 27 funded by the JU</w:t>
            </w:r>
          </w:p>
          <w:p w14:paraId="24E5C300" w14:textId="75DD7EE3" w:rsidR="007D25E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18618091"/>
                <w14:checkbox>
                  <w14:checked w14:val="1"/>
                  <w14:checkedState w14:val="2612" w14:font="MS Gothic"/>
                  <w14:uncheckedState w14:val="2610" w14:font="MS Gothic"/>
                </w14:checkbox>
              </w:sdtPr>
              <w:sdtContent>
                <w:r w:rsidR="0023692C">
                  <w:rPr>
                    <w:rFonts w:ascii="MS Gothic" w:eastAsia="MS Gothic" w:hAnsi="MS Gothic" w:cstheme="minorHAnsi" w:hint="eastAsia"/>
                    <w:color w:val="000000"/>
                    <w:sz w:val="18"/>
                    <w:szCs w:val="22"/>
                  </w:rPr>
                  <w:t>☒</w:t>
                </w:r>
              </w:sdtContent>
            </w:sdt>
            <w:r w:rsidR="007D25E8" w:rsidRPr="000A5A5D">
              <w:rPr>
                <w:rFonts w:asciiTheme="minorHAnsi" w:hAnsiTheme="minorHAnsi" w:cstheme="minorHAnsi"/>
                <w:color w:val="000000"/>
                <w:sz w:val="18"/>
                <w:szCs w:val="22"/>
              </w:rPr>
              <w:t xml:space="preserve"> KPI-13 Number of HRS deployed within EU 27 funded by the JU</w:t>
            </w:r>
          </w:p>
          <w:p w14:paraId="1D76A0E2" w14:textId="30A9A7E1" w:rsidR="007D25E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714149571"/>
                <w14:checkbox>
                  <w14:checked w14:val="0"/>
                  <w14:checkedState w14:val="2612" w14:font="MS Gothic"/>
                  <w14:uncheckedState w14:val="2610" w14:font="MS Gothic"/>
                </w14:checkbox>
              </w:sdtPr>
              <w:sdtContent>
                <w:r w:rsidR="000A5A5D" w:rsidRPr="000A5A5D">
                  <w:rPr>
                    <w:rFonts w:ascii="MS Gothic" w:eastAsia="MS Gothic" w:hAnsi="MS Gothic" w:cstheme="minorHAnsi"/>
                    <w:color w:val="000000"/>
                    <w:sz w:val="20"/>
                    <w:szCs w:val="22"/>
                  </w:rPr>
                  <w:t>☐</w:t>
                </w:r>
              </w:sdtContent>
            </w:sdt>
            <w:r w:rsidR="007D25E8" w:rsidRPr="000A5A5D">
              <w:rPr>
                <w:rFonts w:asciiTheme="minorHAnsi" w:hAnsiTheme="minorHAnsi" w:cstheme="minorHAnsi"/>
                <w:color w:val="000000"/>
                <w:sz w:val="20"/>
                <w:szCs w:val="22"/>
              </w:rPr>
              <w:t xml:space="preserve">  </w:t>
            </w:r>
            <w:r w:rsidR="007D25E8" w:rsidRPr="000A5A5D">
              <w:rPr>
                <w:rFonts w:asciiTheme="minorHAnsi" w:hAnsiTheme="minorHAnsi" w:cstheme="minorHAnsi"/>
                <w:color w:val="000000"/>
                <w:sz w:val="20"/>
                <w:szCs w:val="22"/>
                <w:u w:val="single"/>
              </w:rPr>
              <w:t>Outcome-4 Reinforcing the EU scientific and industrial ecosystem</w:t>
            </w:r>
          </w:p>
          <w:p w14:paraId="6B06B552" w14:textId="77777777" w:rsidR="007D25E8"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243848319"/>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18"/>
              </w:rPr>
              <w:t xml:space="preserve"> KPI-14 Number of patents generated by the projects funded by the JU</w:t>
            </w:r>
          </w:p>
          <w:p w14:paraId="7B6705F8" w14:textId="5E1BA661" w:rsidR="007D25E8"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82791227"/>
                <w14:checkbox>
                  <w14:checked w14:val="0"/>
                  <w14:checkedState w14:val="2612" w14:font="MS Gothic"/>
                  <w14:uncheckedState w14:val="2610" w14:font="MS Gothic"/>
                </w14:checkbox>
              </w:sdtPr>
              <w:sdtContent>
                <w:r w:rsidR="000A5A5D" w:rsidRPr="000A5A5D">
                  <w:rPr>
                    <w:rFonts w:ascii="MS Gothic" w:eastAsia="MS Gothic" w:hAnsi="MS Gothic" w:cstheme="minorHAnsi"/>
                    <w:color w:val="000000"/>
                    <w:sz w:val="18"/>
                    <w:szCs w:val="22"/>
                  </w:rPr>
                  <w:t>☐</w:t>
                </w:r>
              </w:sdtContent>
            </w:sdt>
            <w:r w:rsidR="007D25E8" w:rsidRPr="000A5A5D">
              <w:rPr>
                <w:rFonts w:asciiTheme="minorHAnsi" w:hAnsiTheme="minorHAnsi" w:cstheme="minorHAnsi"/>
                <w:color w:val="000000"/>
                <w:sz w:val="18"/>
                <w:szCs w:val="22"/>
              </w:rPr>
              <w:t xml:space="preserve"> KPI-15 Number of publications generated by the projects funded by the JU</w:t>
            </w:r>
          </w:p>
          <w:p w14:paraId="3A5CEC9C" w14:textId="77777777" w:rsidR="007D25E8"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259026757"/>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20"/>
                    <w:szCs w:val="22"/>
                  </w:rPr>
                  <w:t>☐</w:t>
                </w:r>
              </w:sdtContent>
            </w:sdt>
            <w:r w:rsidR="007D25E8" w:rsidRPr="000A5A5D">
              <w:rPr>
                <w:rFonts w:asciiTheme="minorHAnsi" w:hAnsiTheme="minorHAnsi" w:cstheme="minorHAnsi"/>
                <w:color w:val="000000"/>
                <w:sz w:val="20"/>
                <w:szCs w:val="22"/>
              </w:rPr>
              <w:t xml:space="preserve"> </w:t>
            </w:r>
            <w:r w:rsidR="007D25E8" w:rsidRPr="000A5A5D">
              <w:rPr>
                <w:rFonts w:asciiTheme="minorHAnsi" w:hAnsiTheme="minorHAnsi" w:cstheme="minorHAnsi"/>
                <w:color w:val="000000"/>
                <w:sz w:val="20"/>
                <w:szCs w:val="22"/>
                <w:u w:val="single"/>
              </w:rPr>
              <w:t>Outcome-5 Increasing public awareness and uptake of hydrogen technologies</w:t>
            </w:r>
          </w:p>
          <w:p w14:paraId="19EDFDB5" w14:textId="77777777" w:rsidR="007D25E8"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1535149750"/>
                <w14:checkbox>
                  <w14:checked w14:val="0"/>
                  <w14:checkedState w14:val="2612" w14:font="MS Gothic"/>
                  <w14:uncheckedState w14:val="2610" w14:font="MS Gothic"/>
                </w14:checkbox>
              </w:sdtPr>
              <w:sdtContent>
                <w:r w:rsidR="007D25E8" w:rsidRPr="000A5A5D">
                  <w:rPr>
                    <w:rFonts w:ascii="Segoe UI Symbol" w:eastAsia="MS Gothic" w:hAnsi="Segoe UI Symbol" w:cs="Segoe UI Symbol"/>
                    <w:color w:val="000000"/>
                    <w:sz w:val="18"/>
                    <w:szCs w:val="22"/>
                  </w:rPr>
                  <w:t>☐</w:t>
                </w:r>
              </w:sdtContent>
            </w:sdt>
            <w:r w:rsidR="007D25E8" w:rsidRPr="000A5A5D">
              <w:rPr>
                <w:rFonts w:asciiTheme="minorHAnsi" w:hAnsiTheme="minorHAnsi" w:cstheme="minorHAnsi"/>
                <w:color w:val="000000"/>
                <w:sz w:val="18"/>
                <w:szCs w:val="22"/>
              </w:rPr>
              <w:t xml:space="preserve"> KPI-16 Public perception of hydrogen technologies</w:t>
            </w:r>
          </w:p>
        </w:tc>
      </w:tr>
    </w:tbl>
    <w:p w14:paraId="35CE863C" w14:textId="77777777" w:rsidR="007D25E8" w:rsidRPr="000A5A5D" w:rsidRDefault="007D25E8" w:rsidP="00F25222">
      <w:pPr>
        <w:jc w:val="both"/>
        <w:rPr>
          <w:rFonts w:cstheme="minorHAnsi"/>
        </w:rPr>
      </w:pPr>
    </w:p>
    <w:p w14:paraId="4F0077A0" w14:textId="77777777" w:rsidR="007D25E8" w:rsidRPr="000A5A5D" w:rsidRDefault="007D25E8" w:rsidP="00F25222">
      <w:pPr>
        <w:jc w:val="both"/>
        <w:rPr>
          <w:rFonts w:cstheme="minorHAnsi"/>
        </w:rPr>
      </w:pPr>
      <w:r w:rsidRPr="000A5A5D">
        <w:rPr>
          <w:rFonts w:cstheme="minorHAnsi"/>
        </w:rPr>
        <w:br w:type="page"/>
      </w:r>
    </w:p>
    <w:p w14:paraId="5FFA0812" w14:textId="77777777" w:rsidR="007D25E8" w:rsidRPr="000A5A5D" w:rsidRDefault="007D25E8"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61CF7599" w14:textId="4D9C9F7E" w:rsidR="001D1D6B" w:rsidRPr="001D1D6B" w:rsidRDefault="001D1D6B" w:rsidP="00F25222">
      <w:pPr>
        <w:jc w:val="both"/>
        <w:rPr>
          <w:rFonts w:eastAsia="Times New Roman" w:cstheme="minorHAnsi"/>
        </w:rPr>
      </w:pPr>
      <w:r w:rsidRPr="001D1D6B">
        <w:rPr>
          <w:rFonts w:eastAsia="Times New Roman" w:cstheme="minorHAnsi"/>
        </w:rPr>
        <w:t>Hydrogen is liquefied by reducing its temperature to -253°C which increases its volumetric energy density. It allows to transport hydrogen and store it in large quantities enabling the transport of hydrogen by road or ship from centralized or decentralized production unit to customers and the direct use of liquid hydrogen</w:t>
      </w:r>
      <w:r w:rsidR="006C46CE">
        <w:rPr>
          <w:rFonts w:eastAsia="Times New Roman" w:cstheme="minorHAnsi"/>
        </w:rPr>
        <w:t xml:space="preserve"> (LH2)</w:t>
      </w:r>
      <w:r w:rsidRPr="001D1D6B">
        <w:rPr>
          <w:rFonts w:eastAsia="Times New Roman" w:cstheme="minorHAnsi"/>
        </w:rPr>
        <w:t xml:space="preserve"> for on-board storage in the frame of heavy-duty mobility such as trucks, ships, trains or aircrafts.</w:t>
      </w:r>
    </w:p>
    <w:p w14:paraId="6EDF6857" w14:textId="2F223218" w:rsidR="001D1D6B" w:rsidRPr="001D1D6B" w:rsidRDefault="001D1D6B" w:rsidP="00F25222">
      <w:pPr>
        <w:jc w:val="both"/>
        <w:rPr>
          <w:rFonts w:eastAsia="Times New Roman" w:cstheme="minorHAnsi"/>
        </w:rPr>
      </w:pPr>
      <w:r w:rsidRPr="001D1D6B">
        <w:rPr>
          <w:rFonts w:eastAsia="Times New Roman" w:cstheme="minorHAnsi"/>
        </w:rPr>
        <w:t xml:space="preserve">The </w:t>
      </w:r>
      <w:r w:rsidR="006C46CE">
        <w:rPr>
          <w:rFonts w:eastAsia="Times New Roman" w:cstheme="minorHAnsi"/>
        </w:rPr>
        <w:t xml:space="preserve">hydrogen </w:t>
      </w:r>
      <w:r w:rsidRPr="001D1D6B">
        <w:rPr>
          <w:rFonts w:eastAsia="Times New Roman" w:cstheme="minorHAnsi"/>
        </w:rPr>
        <w:t xml:space="preserve">refuelling station </w:t>
      </w:r>
      <w:r w:rsidR="006C46CE">
        <w:rPr>
          <w:rFonts w:eastAsia="Times New Roman" w:cstheme="minorHAnsi"/>
        </w:rPr>
        <w:t xml:space="preserve">(HRS) </w:t>
      </w:r>
      <w:r w:rsidRPr="001D1D6B">
        <w:rPr>
          <w:rFonts w:eastAsia="Times New Roman" w:cstheme="minorHAnsi"/>
        </w:rPr>
        <w:t>is a key step in the hydrogen value chain as it carries out the final delivery of hydrogen under its gaseous or liquid form to the vehicle vessel. Initiatives are already on-going to develop hydrogen refuelling station storing and distributing liquid hydrogen to heavy-duty trucks. However</w:t>
      </w:r>
      <w:r w:rsidR="002D4736">
        <w:rPr>
          <w:rFonts w:eastAsia="Times New Roman" w:cstheme="minorHAnsi"/>
        </w:rPr>
        <w:t>,</w:t>
      </w:r>
      <w:r w:rsidRPr="001D1D6B">
        <w:rPr>
          <w:rFonts w:eastAsia="Times New Roman" w:cstheme="minorHAnsi"/>
        </w:rPr>
        <w:t xml:space="preserve"> requirements for large LH2 HRS in terms of flowrate capacities, performances or protocols specifically dedicated to ships, trains, </w:t>
      </w:r>
      <w:r w:rsidR="000C1650" w:rsidRPr="001D1D6B">
        <w:rPr>
          <w:rFonts w:eastAsia="Times New Roman" w:cstheme="minorHAnsi"/>
        </w:rPr>
        <w:t>aircrafts,</w:t>
      </w:r>
      <w:r w:rsidRPr="001D1D6B">
        <w:rPr>
          <w:rFonts w:eastAsia="Times New Roman" w:cstheme="minorHAnsi"/>
        </w:rPr>
        <w:t xml:space="preserve"> and their ecosystem (harbour, airport) are still to be addressed. Therefore, the topic targets to lay the foundations of large LH2 refuelling stations in the aviation, maritime and railroad sector.</w:t>
      </w:r>
    </w:p>
    <w:p w14:paraId="0BB2BD48" w14:textId="77777777" w:rsidR="001D1D6B" w:rsidRPr="001D1D6B" w:rsidRDefault="001D1D6B" w:rsidP="00F25222">
      <w:pPr>
        <w:jc w:val="both"/>
        <w:rPr>
          <w:rFonts w:eastAsia="Times New Roman" w:cstheme="minorHAnsi"/>
        </w:rPr>
      </w:pPr>
      <w:r w:rsidRPr="001D1D6B">
        <w:rPr>
          <w:rFonts w:eastAsia="Times New Roman" w:cstheme="minorHAnsi"/>
        </w:rPr>
        <w:t>Demonstration results are expected to contribute to all of the following expected outcomes:</w:t>
      </w:r>
    </w:p>
    <w:p w14:paraId="63142761" w14:textId="77777777" w:rsidR="001D1D6B" w:rsidRPr="00EC5DC7" w:rsidRDefault="001D1D6B" w:rsidP="00AA566B">
      <w:pPr>
        <w:numPr>
          <w:ilvl w:val="0"/>
          <w:numId w:val="12"/>
        </w:numPr>
        <w:jc w:val="both"/>
      </w:pPr>
      <w:r w:rsidRPr="00EC5DC7">
        <w:t>Facilitating the access to liquid hydrogen for heavy-duty mobility, especially ships, trains and airplanes;</w:t>
      </w:r>
    </w:p>
    <w:p w14:paraId="1737A53C" w14:textId="5D0C2EF5" w:rsidR="001D1D6B" w:rsidRPr="00EC5DC7" w:rsidRDefault="001D1D6B" w:rsidP="00AA566B">
      <w:pPr>
        <w:numPr>
          <w:ilvl w:val="0"/>
          <w:numId w:val="12"/>
        </w:numPr>
        <w:jc w:val="both"/>
      </w:pPr>
      <w:r w:rsidRPr="00EC5DC7">
        <w:t>Development of common technical concepts and equipments for large refuelling station</w:t>
      </w:r>
      <w:r w:rsidR="001272DB" w:rsidRPr="00EC5DC7">
        <w:t>s,</w:t>
      </w:r>
      <w:r w:rsidRPr="00EC5DC7">
        <w:t xml:space="preserve"> preparing their dissemination to European rail, maritime and aviation sectors;</w:t>
      </w:r>
    </w:p>
    <w:p w14:paraId="4CCA9EFA" w14:textId="77777777" w:rsidR="001D1D6B" w:rsidRPr="00EC5DC7" w:rsidRDefault="001D1D6B" w:rsidP="00AA566B">
      <w:pPr>
        <w:numPr>
          <w:ilvl w:val="0"/>
          <w:numId w:val="12"/>
        </w:numPr>
        <w:jc w:val="both"/>
      </w:pPr>
      <w:r w:rsidRPr="00EC5DC7">
        <w:t>Evaluation and demonstration of operational, inspection and maintenance requirements of large-scale refuelling station;</w:t>
      </w:r>
    </w:p>
    <w:p w14:paraId="1441AECB" w14:textId="77777777" w:rsidR="001D1D6B" w:rsidRPr="00EC5DC7" w:rsidRDefault="001D1D6B" w:rsidP="00AA566B">
      <w:pPr>
        <w:numPr>
          <w:ilvl w:val="0"/>
          <w:numId w:val="12"/>
        </w:numPr>
        <w:jc w:val="both"/>
      </w:pPr>
      <w:r w:rsidRPr="00EC5DC7">
        <w:t>Achievement of a cost breaking, energy efficient and low emitting hydrogen value chain;</w:t>
      </w:r>
    </w:p>
    <w:p w14:paraId="2D4110F1" w14:textId="36DB70A5" w:rsidR="007D25E8" w:rsidRPr="000A5A5D" w:rsidRDefault="001D1D6B" w:rsidP="00F25222">
      <w:pPr>
        <w:jc w:val="both"/>
        <w:rPr>
          <w:rFonts w:eastAsia="Times New Roman" w:cstheme="minorHAnsi"/>
        </w:rPr>
      </w:pPr>
      <w:r w:rsidRPr="001D1D6B">
        <w:rPr>
          <w:rFonts w:eastAsia="Times New Roman" w:cstheme="minorHAnsi"/>
        </w:rPr>
        <w:t>Development of guidelines for harmonised interface</w:t>
      </w:r>
      <w:sdt>
        <w:sdtPr>
          <w:rPr>
            <w:rFonts w:eastAsia="Times New Roman" w:cstheme="minorHAnsi"/>
          </w:rPr>
          <w:tag w:val="goog_rdk_3"/>
          <w:id w:val="-1508520169"/>
        </w:sdtPr>
        <w:sdtContent>
          <w:r w:rsidRPr="001D1D6B">
            <w:rPr>
              <w:rFonts w:eastAsia="Times New Roman" w:cstheme="minorHAnsi"/>
            </w:rPr>
            <w:t>s</w:t>
          </w:r>
        </w:sdtContent>
      </w:sdt>
      <w:r w:rsidRPr="001D1D6B">
        <w:rPr>
          <w:rFonts w:eastAsia="Times New Roman" w:cstheme="minorHAnsi"/>
        </w:rPr>
        <w:t xml:space="preserve"> system</w:t>
      </w:r>
      <w:sdt>
        <w:sdtPr>
          <w:rPr>
            <w:rFonts w:eastAsia="Times New Roman" w:cstheme="minorHAnsi"/>
          </w:rPr>
          <w:tag w:val="goog_rdk_4"/>
          <w:id w:val="-31886172"/>
        </w:sdtPr>
        <w:sdtContent>
          <w:r w:rsidRPr="001D1D6B">
            <w:rPr>
              <w:rFonts w:eastAsia="Times New Roman" w:cstheme="minorHAnsi"/>
            </w:rPr>
            <w:t>s and standardisation protocols</w:t>
          </w:r>
        </w:sdtContent>
      </w:sdt>
      <w:r w:rsidRPr="001D1D6B">
        <w:rPr>
          <w:rFonts w:eastAsia="Times New Roman" w:cstheme="minorHAnsi"/>
        </w:rPr>
        <w:t xml:space="preserve"> between refuelling station and tank vessel inside European territory to be provided for pre-normative actions and further world-wide adoption;</w:t>
      </w:r>
    </w:p>
    <w:p w14:paraId="3433C43E" w14:textId="77777777" w:rsidR="007D25E8" w:rsidRPr="000A5A5D" w:rsidRDefault="007D25E8" w:rsidP="00F25222">
      <w:pPr>
        <w:pStyle w:val="Heading3"/>
        <w:jc w:val="both"/>
        <w:rPr>
          <w:rFonts w:asciiTheme="minorHAnsi" w:eastAsia="Times New Roman" w:hAnsiTheme="minorHAnsi" w:cstheme="minorHAnsi"/>
        </w:rPr>
      </w:pPr>
      <w:r w:rsidRPr="000A5A5D">
        <w:rPr>
          <w:rFonts w:asciiTheme="minorHAnsi" w:eastAsia="Times New Roman" w:hAnsiTheme="minorHAnsi" w:cstheme="minorHAnsi"/>
        </w:rPr>
        <w:t>Scope:</w:t>
      </w:r>
    </w:p>
    <w:p w14:paraId="6ABE74A6" w14:textId="4CB7B5E0" w:rsidR="00AB1E6C" w:rsidRPr="00AB1E6C" w:rsidRDefault="00AB1E6C" w:rsidP="00F25222">
      <w:pPr>
        <w:jc w:val="both"/>
        <w:rPr>
          <w:rFonts w:cstheme="minorHAnsi"/>
        </w:rPr>
      </w:pPr>
      <w:r w:rsidRPr="00AB1E6C">
        <w:rPr>
          <w:rFonts w:cstheme="minorHAnsi"/>
        </w:rPr>
        <w:t>Hydrogen refuelling station configuration is primarily defined by the state of hydrogen supplied to the station, gaseous or liquid, and supplied to the receiving tank, gaseous or liquid. Liquid hydrogen refuelling station</w:t>
      </w:r>
      <w:r w:rsidR="005B0BA8">
        <w:rPr>
          <w:rFonts w:cstheme="minorHAnsi"/>
        </w:rPr>
        <w:t>s</w:t>
      </w:r>
      <w:r w:rsidRPr="00AB1E6C">
        <w:rPr>
          <w:rFonts w:cstheme="minorHAnsi"/>
        </w:rPr>
        <w:t xml:space="preserve"> are to be understood as refuelling station</w:t>
      </w:r>
      <w:r w:rsidR="005B0BA8">
        <w:rPr>
          <w:rFonts w:cstheme="minorHAnsi"/>
        </w:rPr>
        <w:t>s</w:t>
      </w:r>
      <w:r w:rsidRPr="00AB1E6C">
        <w:rPr>
          <w:rFonts w:cstheme="minorHAnsi"/>
        </w:rPr>
        <w:t xml:space="preserve"> storing LH2 while primarily delivering LH2 and optionally delivering cGH2, for instance to increase HRS efficiency. Liquid hydrogen refuelling station are essentially composed of following sub-systems: </w:t>
      </w:r>
    </w:p>
    <w:p w14:paraId="278DE33E" w14:textId="77777777" w:rsidR="00AB1E6C" w:rsidRPr="00EC5DC7" w:rsidRDefault="00AB1E6C" w:rsidP="00AA566B">
      <w:pPr>
        <w:numPr>
          <w:ilvl w:val="0"/>
          <w:numId w:val="12"/>
        </w:numPr>
        <w:jc w:val="both"/>
      </w:pPr>
      <w:r w:rsidRPr="00EC5DC7">
        <w:t xml:space="preserve">liquid hydrogen fixed or mobile </w:t>
      </w:r>
      <w:sdt>
        <w:sdtPr>
          <w:tag w:val="goog_rdk_6"/>
          <w:id w:val="-963497333"/>
        </w:sdtPr>
        <w:sdtContent/>
      </w:sdt>
      <w:r w:rsidRPr="00EC5DC7">
        <w:t>storage,</w:t>
      </w:r>
    </w:p>
    <w:p w14:paraId="09537A53" w14:textId="3002084F" w:rsidR="00AB1E6C" w:rsidRPr="00EC5DC7" w:rsidRDefault="00AB1E6C" w:rsidP="00AA566B">
      <w:pPr>
        <w:numPr>
          <w:ilvl w:val="0"/>
          <w:numId w:val="12"/>
        </w:numPr>
        <w:jc w:val="both"/>
      </w:pPr>
      <w:r w:rsidRPr="00EC5DC7">
        <w:t>liquid hydrogen pump, either low pressure (&lt;30bar</w:t>
      </w:r>
      <w:r w:rsidR="00CC4B3A" w:rsidRPr="00EC5DC7">
        <w:t>a</w:t>
      </w:r>
      <w:r w:rsidRPr="00EC5DC7">
        <w:t xml:space="preserve">) and optionally high pressure (≈450 bara or 900 bara) </w:t>
      </w:r>
    </w:p>
    <w:p w14:paraId="6288697D" w14:textId="77777777" w:rsidR="00AB1E6C" w:rsidRPr="00EC5DC7" w:rsidRDefault="00AB1E6C" w:rsidP="00AA566B">
      <w:pPr>
        <w:numPr>
          <w:ilvl w:val="0"/>
          <w:numId w:val="12"/>
        </w:numPr>
        <w:jc w:val="both"/>
      </w:pPr>
      <w:r w:rsidRPr="00EC5DC7">
        <w:t>hydrogen dispenser to vessel / vehicle receptacle (break away, nozzle, flexible, flow meter, coupling)</w:t>
      </w:r>
    </w:p>
    <w:p w14:paraId="2643C81D" w14:textId="77777777" w:rsidR="00AB1E6C" w:rsidRPr="00EC5DC7" w:rsidRDefault="00AB1E6C" w:rsidP="00AA566B">
      <w:pPr>
        <w:numPr>
          <w:ilvl w:val="0"/>
          <w:numId w:val="12"/>
        </w:numPr>
        <w:jc w:val="both"/>
      </w:pPr>
      <w:r w:rsidRPr="00EC5DC7">
        <w:t>boil-off gas management system.</w:t>
      </w:r>
    </w:p>
    <w:p w14:paraId="1160C300" w14:textId="77777777" w:rsidR="00AB1E6C" w:rsidRPr="00AB1E6C" w:rsidRDefault="00AB1E6C" w:rsidP="00F25222">
      <w:pPr>
        <w:jc w:val="both"/>
        <w:rPr>
          <w:rFonts w:cstheme="minorHAnsi"/>
        </w:rPr>
      </w:pPr>
      <w:r w:rsidRPr="00AB1E6C">
        <w:rPr>
          <w:rFonts w:cstheme="minorHAnsi"/>
        </w:rPr>
        <w:t>There are currently various challenges associated to the scale-up of large liquid hydrogen refuelling station for the production of low-cost liquid hydrogen:</w:t>
      </w:r>
    </w:p>
    <w:p w14:paraId="48258EE5" w14:textId="77777777" w:rsidR="00AB1E6C" w:rsidRPr="00EC5DC7" w:rsidRDefault="00AB1E6C" w:rsidP="00AA566B">
      <w:pPr>
        <w:numPr>
          <w:ilvl w:val="0"/>
          <w:numId w:val="12"/>
        </w:numPr>
        <w:jc w:val="both"/>
      </w:pPr>
      <w:r w:rsidRPr="00EC5DC7">
        <w:t>Current liquid hydrogen low pressure pumping systems have not been proved to reach high delivery flowrate (&gt;5TPH) at a high TRL;</w:t>
      </w:r>
    </w:p>
    <w:p w14:paraId="63E7D45C" w14:textId="77777777" w:rsidR="00AB1E6C" w:rsidRPr="00EC5DC7" w:rsidRDefault="00AB1E6C" w:rsidP="00AA566B">
      <w:pPr>
        <w:numPr>
          <w:ilvl w:val="0"/>
          <w:numId w:val="12"/>
        </w:numPr>
        <w:jc w:val="both"/>
      </w:pPr>
      <w:r w:rsidRPr="00EC5DC7">
        <w:lastRenderedPageBreak/>
        <w:t>Boil-off gas on liquid hydrogen station is expected to mainly be generated during the liquid hydrogen loading implying to manage an important amount of low pressure, cold but valuable gaseous hydrogen;</w:t>
      </w:r>
    </w:p>
    <w:p w14:paraId="4FCAC036" w14:textId="77777777" w:rsidR="00AB1E6C" w:rsidRPr="00EC5DC7" w:rsidRDefault="00AB1E6C" w:rsidP="00AA566B">
      <w:pPr>
        <w:numPr>
          <w:ilvl w:val="0"/>
          <w:numId w:val="12"/>
        </w:numPr>
        <w:jc w:val="both"/>
      </w:pPr>
      <w:r w:rsidRPr="00EC5DC7">
        <w:t>There are no uniform standards and safety regulations for liquid hydrogen refuelling station.</w:t>
      </w:r>
    </w:p>
    <w:p w14:paraId="303CBBF3" w14:textId="66DACE3E" w:rsidR="00AB1E6C" w:rsidRPr="00AB1E6C" w:rsidRDefault="00AB1E6C" w:rsidP="00F25222">
      <w:pPr>
        <w:jc w:val="both"/>
        <w:rPr>
          <w:rFonts w:cstheme="minorHAnsi"/>
        </w:rPr>
      </w:pPr>
      <w:r w:rsidRPr="00AB1E6C">
        <w:rPr>
          <w:rFonts w:cstheme="minorHAnsi"/>
        </w:rPr>
        <w:t xml:space="preserve">The scope of this topic is to develop, build and operate a liquid hydrogen refuelling station that should demonstrate a delivery flowrate of at least 5 tons per hour. The LH2 HRS should demonstrate a potential for scaling-up with technical and economic improvements. The LH2 HRS should be capable of reducing the energy consumption and specific cost of hydrogen to prepare the massive deployment of hydrogen for the benefit of </w:t>
      </w:r>
      <w:r w:rsidR="006B42A9" w:rsidRPr="00AB1E6C">
        <w:rPr>
          <w:rFonts w:cstheme="minorHAnsi"/>
        </w:rPr>
        <w:t>heavy-duty</w:t>
      </w:r>
      <w:r w:rsidRPr="00AB1E6C">
        <w:rPr>
          <w:rFonts w:cstheme="minorHAnsi"/>
        </w:rPr>
        <w:t xml:space="preserve"> transport </w:t>
      </w:r>
      <w:sdt>
        <w:sdtPr>
          <w:rPr>
            <w:rFonts w:cstheme="minorHAnsi"/>
          </w:rPr>
          <w:tag w:val="goog_rdk_7"/>
          <w:id w:val="638929549"/>
        </w:sdtPr>
        <w:sdtContent/>
      </w:sdt>
      <w:r w:rsidRPr="00AB1E6C">
        <w:rPr>
          <w:rFonts w:cstheme="minorHAnsi"/>
        </w:rPr>
        <w:t>and its ecosystem with zero emission. The demonstration of a high performance large hydrogen refuelling station would impact other Hydrogen Europe Roadmaps related to liquid hydrogen (Transportation, Storage, Usages as aviation,…).</w:t>
      </w:r>
    </w:p>
    <w:p w14:paraId="25031512" w14:textId="77777777" w:rsidR="00AB1E6C" w:rsidRPr="00AB1E6C" w:rsidRDefault="00AB1E6C" w:rsidP="00F25222">
      <w:pPr>
        <w:jc w:val="both"/>
        <w:rPr>
          <w:rFonts w:cstheme="minorHAnsi"/>
        </w:rPr>
      </w:pPr>
      <w:r w:rsidRPr="00AB1E6C">
        <w:rPr>
          <w:rFonts w:cstheme="minorHAnsi"/>
        </w:rPr>
        <w:t>Project results are expected to contribute to all of the following objectives of the JU as reflected in the MAWP:</w:t>
      </w:r>
    </w:p>
    <w:p w14:paraId="024C2B6F" w14:textId="77777777" w:rsidR="00AB1E6C" w:rsidRPr="00EC5DC7" w:rsidRDefault="00AB1E6C" w:rsidP="00AA566B">
      <w:pPr>
        <w:numPr>
          <w:ilvl w:val="0"/>
          <w:numId w:val="12"/>
        </w:numPr>
        <w:jc w:val="both"/>
      </w:pPr>
      <w:r w:rsidRPr="00EC5DC7">
        <w:t>Development of demonstrator which</w:t>
      </w:r>
      <w:sdt>
        <w:sdtPr>
          <w:tag w:val="goog_rdk_9"/>
          <w:id w:val="-1918705221"/>
        </w:sdtPr>
        <w:sdtContent/>
      </w:sdt>
      <w:sdt>
        <w:sdtPr>
          <w:tag w:val="goog_rdk_10"/>
          <w:id w:val="853605141"/>
        </w:sdtPr>
        <w:sdtContent/>
      </w:sdt>
      <w:r w:rsidRPr="00EC5DC7">
        <w:t xml:space="preserve"> should allow to prove its scalability to either railroad, aircraft or maritime applications;</w:t>
      </w:r>
    </w:p>
    <w:p w14:paraId="3F2AF746" w14:textId="77777777" w:rsidR="00AB1E6C" w:rsidRPr="00EC5DC7" w:rsidRDefault="00AB1E6C" w:rsidP="00AA566B">
      <w:pPr>
        <w:numPr>
          <w:ilvl w:val="0"/>
          <w:numId w:val="12"/>
        </w:numPr>
        <w:jc w:val="both"/>
      </w:pPr>
      <w:r w:rsidRPr="00EC5DC7">
        <w:t>Performing techno-economic analysis of the performance of these systems including energy consumption (in kWh/kgH2), CAPEX, OPEX;</w:t>
      </w:r>
    </w:p>
    <w:p w14:paraId="6E5D09E0" w14:textId="77777777" w:rsidR="00AB1E6C" w:rsidRPr="00EC5DC7" w:rsidRDefault="00AB1E6C" w:rsidP="00AA566B">
      <w:pPr>
        <w:numPr>
          <w:ilvl w:val="0"/>
          <w:numId w:val="12"/>
        </w:numPr>
        <w:jc w:val="both"/>
      </w:pPr>
      <w:r w:rsidRPr="00EC5DC7">
        <w:t>Development of a model to forecast boil-off gas generation during operations;</w:t>
      </w:r>
    </w:p>
    <w:p w14:paraId="0250D83B" w14:textId="77777777" w:rsidR="00AB1E6C" w:rsidRPr="00EC5DC7" w:rsidRDefault="00AB1E6C" w:rsidP="00AA566B">
      <w:pPr>
        <w:numPr>
          <w:ilvl w:val="0"/>
          <w:numId w:val="12"/>
        </w:numPr>
        <w:jc w:val="both"/>
      </w:pPr>
      <w:r w:rsidRPr="00EC5DC7">
        <w:t>Development of metrology system for both measuring the hydrogen emissions (including leakage) and the quality and quantity of delivered hydrogen (ortho-para content, temperature, pressure);</w:t>
      </w:r>
    </w:p>
    <w:p w14:paraId="7283FAAA" w14:textId="77777777" w:rsidR="00AB1E6C" w:rsidRPr="00EC5DC7" w:rsidRDefault="00AB1E6C" w:rsidP="00AA566B">
      <w:pPr>
        <w:numPr>
          <w:ilvl w:val="0"/>
          <w:numId w:val="12"/>
        </w:numPr>
        <w:jc w:val="both"/>
      </w:pPr>
      <w:r w:rsidRPr="00EC5DC7">
        <w:t>Development of operations protocol, including fuelling, venting or flaring, stand-by and emergency;</w:t>
      </w:r>
    </w:p>
    <w:p w14:paraId="4C34448B" w14:textId="77777777" w:rsidR="00AB1E6C" w:rsidRPr="00EC5DC7" w:rsidRDefault="00AB1E6C" w:rsidP="00AA566B">
      <w:pPr>
        <w:numPr>
          <w:ilvl w:val="0"/>
          <w:numId w:val="12"/>
        </w:numPr>
        <w:jc w:val="both"/>
      </w:pPr>
      <w:r w:rsidRPr="00EC5DC7">
        <w:t>Proceed to the safety analysis of the refuelling station;</w:t>
      </w:r>
    </w:p>
    <w:p w14:paraId="0C3671EC" w14:textId="77777777" w:rsidR="00AB1E6C" w:rsidRPr="00EC5DC7" w:rsidRDefault="00AB1E6C" w:rsidP="00AA566B">
      <w:pPr>
        <w:numPr>
          <w:ilvl w:val="0"/>
          <w:numId w:val="12"/>
        </w:numPr>
        <w:jc w:val="both"/>
      </w:pPr>
      <w:r w:rsidRPr="00EC5DC7">
        <w:t>Highlighting recommendations to develop safe and efficient standards and safety regulation;</w:t>
      </w:r>
    </w:p>
    <w:p w14:paraId="388149A8" w14:textId="3C91271D" w:rsidR="00AB1E6C" w:rsidRPr="00EC5DC7" w:rsidRDefault="00AB1E6C" w:rsidP="00AA566B">
      <w:pPr>
        <w:numPr>
          <w:ilvl w:val="0"/>
          <w:numId w:val="12"/>
        </w:numPr>
        <w:jc w:val="both"/>
      </w:pPr>
      <w:r w:rsidRPr="00EC5DC7">
        <w:t>Evaluate the life cycle environmental performance of the system;</w:t>
      </w:r>
    </w:p>
    <w:p w14:paraId="62BA2DA8" w14:textId="2F49296E" w:rsidR="00AB1E6C" w:rsidRPr="00AB1E6C" w:rsidRDefault="00AB1E6C" w:rsidP="00F25222">
      <w:pPr>
        <w:jc w:val="both"/>
        <w:rPr>
          <w:rFonts w:cstheme="minorHAnsi"/>
        </w:rPr>
      </w:pPr>
      <w:r w:rsidRPr="00AB1E6C">
        <w:rPr>
          <w:rFonts w:cstheme="minorHAnsi"/>
        </w:rPr>
        <w:t>In case of aviation dedicated HRS, the project should follow the Green Deal targets.</w:t>
      </w:r>
      <w:sdt>
        <w:sdtPr>
          <w:rPr>
            <w:rFonts w:cstheme="minorHAnsi"/>
          </w:rPr>
          <w:tag w:val="goog_rdk_12"/>
          <w:id w:val="-841005774"/>
        </w:sdtPr>
        <w:sdtContent>
          <w:r w:rsidRPr="00AB1E6C">
            <w:rPr>
              <w:rFonts w:cstheme="minorHAnsi"/>
            </w:rPr>
            <w:t xml:space="preserve"> Optionally</w:t>
          </w:r>
        </w:sdtContent>
      </w:sdt>
      <w:r w:rsidRPr="00AB1E6C">
        <w:rPr>
          <w:rFonts w:cstheme="minorHAnsi"/>
        </w:rPr>
        <w:t xml:space="preserve">, a demonstration may include the dual usage or the repurposing of LNG import terminals. </w:t>
      </w:r>
    </w:p>
    <w:p w14:paraId="1B76832A" w14:textId="77777777" w:rsidR="00AB1E6C" w:rsidRPr="00AB1E6C" w:rsidRDefault="00AB1E6C" w:rsidP="00F25222">
      <w:pPr>
        <w:jc w:val="both"/>
        <w:rPr>
          <w:rFonts w:cstheme="minorHAnsi"/>
        </w:rPr>
      </w:pPr>
      <w:r w:rsidRPr="00AB1E6C">
        <w:rPr>
          <w:rFonts w:cstheme="minorHAnsi"/>
        </w:rPr>
        <w:t xml:space="preserve">TRL start of the project: 3 and TRL at the end of the project: 7. </w:t>
      </w:r>
    </w:p>
    <w:p w14:paraId="2C92A2C6" w14:textId="7FAF154B" w:rsidR="00AB1E6C" w:rsidRDefault="00AB1E6C" w:rsidP="00F25222">
      <w:pPr>
        <w:jc w:val="both"/>
        <w:rPr>
          <w:rFonts w:cstheme="minorHAnsi"/>
        </w:rPr>
      </w:pPr>
      <w:r>
        <w:rPr>
          <w:rFonts w:cstheme="minorHAnsi"/>
        </w:rPr>
        <w:br w:type="page"/>
      </w:r>
    </w:p>
    <w:p w14:paraId="7AD0D887" w14:textId="77777777" w:rsidR="00AB1E6C" w:rsidRPr="00AB1E6C" w:rsidRDefault="00AB1E6C" w:rsidP="00F25222">
      <w:pPr>
        <w:jc w:val="both"/>
        <w:rPr>
          <w:rFonts w:cstheme="minorHAnsi"/>
        </w:rPr>
      </w:pPr>
    </w:p>
    <w:tbl>
      <w:tblPr>
        <w:tblW w:w="9204" w:type="dxa"/>
        <w:tblLayout w:type="fixed"/>
        <w:tblLook w:val="0400" w:firstRow="0" w:lastRow="0" w:firstColumn="0" w:lastColumn="0" w:noHBand="0" w:noVBand="1"/>
      </w:tblPr>
      <w:tblGrid>
        <w:gridCol w:w="744"/>
        <w:gridCol w:w="2790"/>
        <w:gridCol w:w="1134"/>
        <w:gridCol w:w="1559"/>
        <w:gridCol w:w="1560"/>
        <w:gridCol w:w="1417"/>
      </w:tblGrid>
      <w:tr w:rsidR="00AB1E6C" w:rsidRPr="00AB1E6C" w14:paraId="6293027B" w14:textId="77777777" w:rsidTr="00F62BEE">
        <w:trPr>
          <w:trHeight w:val="345"/>
        </w:trPr>
        <w:tc>
          <w:tcPr>
            <w:tcW w:w="744"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14:paraId="107B4878" w14:textId="77777777" w:rsidR="00AB1E6C" w:rsidRPr="00AB1E6C" w:rsidRDefault="00AB1E6C" w:rsidP="00F25222">
            <w:pPr>
              <w:jc w:val="both"/>
              <w:rPr>
                <w:rFonts w:cstheme="minorHAnsi"/>
                <w:i/>
              </w:rPr>
            </w:pPr>
            <w:r w:rsidRPr="00AB1E6C">
              <w:rPr>
                <w:rFonts w:cstheme="minorHAnsi"/>
                <w:b/>
              </w:rPr>
              <w:t>No</w:t>
            </w:r>
          </w:p>
        </w:tc>
        <w:tc>
          <w:tcPr>
            <w:tcW w:w="2790" w:type="dxa"/>
            <w:vMerge w:val="restart"/>
            <w:tcBorders>
              <w:top w:val="single" w:sz="8" w:space="0" w:color="000000"/>
              <w:left w:val="nil"/>
              <w:bottom w:val="single" w:sz="8" w:space="0" w:color="000000"/>
              <w:right w:val="single" w:sz="8" w:space="0" w:color="000000"/>
            </w:tcBorders>
            <w:shd w:val="clear" w:color="auto" w:fill="BFBFBF"/>
            <w:vAlign w:val="center"/>
          </w:tcPr>
          <w:p w14:paraId="6497E275" w14:textId="77777777" w:rsidR="00AB1E6C" w:rsidRPr="00AB1E6C" w:rsidRDefault="00AB1E6C" w:rsidP="00F25222">
            <w:pPr>
              <w:jc w:val="both"/>
              <w:rPr>
                <w:rFonts w:cstheme="minorHAnsi"/>
                <w:i/>
              </w:rPr>
            </w:pPr>
            <w:r w:rsidRPr="00AB1E6C">
              <w:rPr>
                <w:rFonts w:cstheme="minorHAnsi"/>
                <w:b/>
              </w:rPr>
              <w:t>Parameter</w:t>
            </w:r>
          </w:p>
        </w:tc>
        <w:tc>
          <w:tcPr>
            <w:tcW w:w="1134" w:type="dxa"/>
            <w:vMerge w:val="restart"/>
            <w:tcBorders>
              <w:top w:val="single" w:sz="8" w:space="0" w:color="000000"/>
              <w:left w:val="nil"/>
              <w:bottom w:val="single" w:sz="8" w:space="0" w:color="000000"/>
              <w:right w:val="single" w:sz="8" w:space="0" w:color="000000"/>
            </w:tcBorders>
            <w:shd w:val="clear" w:color="auto" w:fill="BFBFBF"/>
            <w:vAlign w:val="center"/>
          </w:tcPr>
          <w:p w14:paraId="31D78B8E" w14:textId="77777777" w:rsidR="00AB1E6C" w:rsidRPr="00AB1E6C" w:rsidRDefault="00AB1E6C" w:rsidP="00F25222">
            <w:pPr>
              <w:jc w:val="both"/>
              <w:rPr>
                <w:rFonts w:cstheme="minorHAnsi"/>
                <w:i/>
              </w:rPr>
            </w:pPr>
            <w:r w:rsidRPr="00AB1E6C">
              <w:rPr>
                <w:rFonts w:cstheme="minorHAnsi"/>
                <w:b/>
              </w:rPr>
              <w:t>Unit</w:t>
            </w:r>
          </w:p>
        </w:tc>
        <w:tc>
          <w:tcPr>
            <w:tcW w:w="1559"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5119363" w14:textId="77777777" w:rsidR="00AB1E6C" w:rsidRPr="00AB1E6C" w:rsidRDefault="00AB1E6C" w:rsidP="00F25222">
            <w:pPr>
              <w:jc w:val="both"/>
              <w:rPr>
                <w:rFonts w:cstheme="minorHAnsi"/>
                <w:b/>
              </w:rPr>
            </w:pPr>
            <w:r w:rsidRPr="00AB1E6C">
              <w:rPr>
                <w:rFonts w:cstheme="minorHAnsi"/>
                <w:b/>
              </w:rPr>
              <w:t>SoA</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BFBFBF"/>
          </w:tcPr>
          <w:p w14:paraId="7E501DC5" w14:textId="77777777" w:rsidR="00AB1E6C" w:rsidRPr="00AB1E6C" w:rsidRDefault="00AB1E6C" w:rsidP="00F25222">
            <w:pPr>
              <w:jc w:val="both"/>
              <w:rPr>
                <w:rFonts w:cstheme="minorHAnsi"/>
                <w:b/>
              </w:rPr>
            </w:pPr>
            <w:r w:rsidRPr="00AB1E6C">
              <w:rPr>
                <w:rFonts w:cstheme="minorHAnsi"/>
                <w:b/>
              </w:rPr>
              <w:t>Targets</w:t>
            </w:r>
          </w:p>
        </w:tc>
      </w:tr>
      <w:tr w:rsidR="00AB1E6C" w:rsidRPr="00AB1E6C" w14:paraId="26192755" w14:textId="77777777" w:rsidTr="00F62BEE">
        <w:trPr>
          <w:trHeight w:val="449"/>
        </w:trPr>
        <w:tc>
          <w:tcPr>
            <w:tcW w:w="744" w:type="dxa"/>
            <w:vMerge/>
            <w:tcBorders>
              <w:top w:val="single" w:sz="8" w:space="0" w:color="000000"/>
              <w:left w:val="single" w:sz="8" w:space="0" w:color="000000"/>
              <w:bottom w:val="single" w:sz="8" w:space="0" w:color="000000"/>
              <w:right w:val="single" w:sz="8" w:space="0" w:color="000000"/>
            </w:tcBorders>
            <w:shd w:val="clear" w:color="auto" w:fill="BFBFBF"/>
            <w:vAlign w:val="center"/>
          </w:tcPr>
          <w:p w14:paraId="3CD30286" w14:textId="77777777" w:rsidR="00AB1E6C" w:rsidRPr="00AB1E6C" w:rsidRDefault="00AB1E6C" w:rsidP="00F25222">
            <w:pPr>
              <w:jc w:val="both"/>
              <w:rPr>
                <w:rFonts w:cstheme="minorHAnsi"/>
                <w:b/>
              </w:rPr>
            </w:pPr>
          </w:p>
        </w:tc>
        <w:tc>
          <w:tcPr>
            <w:tcW w:w="2790" w:type="dxa"/>
            <w:vMerge/>
            <w:tcBorders>
              <w:top w:val="single" w:sz="8" w:space="0" w:color="000000"/>
              <w:left w:val="nil"/>
              <w:bottom w:val="single" w:sz="8" w:space="0" w:color="000000"/>
              <w:right w:val="single" w:sz="8" w:space="0" w:color="000000"/>
            </w:tcBorders>
            <w:shd w:val="clear" w:color="auto" w:fill="BFBFBF"/>
            <w:vAlign w:val="center"/>
          </w:tcPr>
          <w:p w14:paraId="0614A05B" w14:textId="77777777" w:rsidR="00AB1E6C" w:rsidRPr="00AB1E6C" w:rsidRDefault="00AB1E6C" w:rsidP="00F25222">
            <w:pPr>
              <w:jc w:val="both"/>
              <w:rPr>
                <w:rFonts w:cstheme="minorHAnsi"/>
                <w:b/>
              </w:rPr>
            </w:pPr>
          </w:p>
        </w:tc>
        <w:tc>
          <w:tcPr>
            <w:tcW w:w="1134" w:type="dxa"/>
            <w:vMerge/>
            <w:tcBorders>
              <w:top w:val="single" w:sz="8" w:space="0" w:color="000000"/>
              <w:left w:val="nil"/>
              <w:bottom w:val="single" w:sz="8" w:space="0" w:color="000000"/>
              <w:right w:val="single" w:sz="8" w:space="0" w:color="000000"/>
            </w:tcBorders>
            <w:shd w:val="clear" w:color="auto" w:fill="BFBFBF"/>
            <w:vAlign w:val="center"/>
          </w:tcPr>
          <w:p w14:paraId="60587615" w14:textId="77777777" w:rsidR="00AB1E6C" w:rsidRPr="00AB1E6C" w:rsidRDefault="00AB1E6C" w:rsidP="00F25222">
            <w:pPr>
              <w:jc w:val="both"/>
              <w:rPr>
                <w:rFonts w:cstheme="minorHAnsi"/>
                <w:b/>
              </w:rPr>
            </w:pPr>
          </w:p>
        </w:tc>
        <w:tc>
          <w:tcPr>
            <w:tcW w:w="1559"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CB6F838" w14:textId="77777777" w:rsidR="00AB1E6C" w:rsidRPr="00AB1E6C" w:rsidRDefault="00AB1E6C" w:rsidP="00F25222">
            <w:pPr>
              <w:jc w:val="both"/>
              <w:rPr>
                <w:rFonts w:cstheme="minorHAnsi"/>
                <w:b/>
              </w:rPr>
            </w:pPr>
            <w:r w:rsidRPr="00AB1E6C">
              <w:rPr>
                <w:rFonts w:cstheme="minorHAnsi"/>
                <w:b/>
              </w:rPr>
              <w:t>2022</w:t>
            </w:r>
          </w:p>
        </w:tc>
        <w:tc>
          <w:tcPr>
            <w:tcW w:w="1560"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525D4818" w14:textId="77777777" w:rsidR="00AB1E6C" w:rsidRPr="00AB1E6C" w:rsidRDefault="00AB1E6C" w:rsidP="00F25222">
            <w:pPr>
              <w:jc w:val="both"/>
              <w:rPr>
                <w:rFonts w:cstheme="minorHAnsi"/>
                <w:b/>
              </w:rPr>
            </w:pPr>
            <w:r w:rsidRPr="00AB1E6C">
              <w:rPr>
                <w:rFonts w:cstheme="minorHAnsi"/>
                <w:b/>
              </w:rPr>
              <w:t>2028</w:t>
            </w:r>
          </w:p>
        </w:tc>
        <w:tc>
          <w:tcPr>
            <w:tcW w:w="1417" w:type="dxa"/>
            <w:tcBorders>
              <w:top w:val="single" w:sz="8" w:space="0" w:color="000000"/>
              <w:left w:val="single" w:sz="4" w:space="0" w:color="000000"/>
              <w:bottom w:val="single" w:sz="8" w:space="0" w:color="000000"/>
              <w:right w:val="single" w:sz="8" w:space="0" w:color="000000"/>
            </w:tcBorders>
            <w:shd w:val="clear" w:color="auto" w:fill="BFBFBF"/>
            <w:vAlign w:val="center"/>
          </w:tcPr>
          <w:p w14:paraId="5FA3B30F" w14:textId="77777777" w:rsidR="00AB1E6C" w:rsidRPr="00AB1E6C" w:rsidRDefault="00AB1E6C" w:rsidP="00F25222">
            <w:pPr>
              <w:jc w:val="both"/>
              <w:rPr>
                <w:rFonts w:cstheme="minorHAnsi"/>
                <w:b/>
              </w:rPr>
            </w:pPr>
            <w:r w:rsidRPr="00AB1E6C">
              <w:rPr>
                <w:rFonts w:cstheme="minorHAnsi"/>
                <w:b/>
              </w:rPr>
              <w:t>2035</w:t>
            </w:r>
          </w:p>
        </w:tc>
      </w:tr>
      <w:tr w:rsidR="00AB1E6C" w:rsidRPr="00AB1E6C" w14:paraId="4B6FF476" w14:textId="77777777" w:rsidTr="00F62BEE">
        <w:trPr>
          <w:trHeight w:val="529"/>
        </w:trPr>
        <w:tc>
          <w:tcPr>
            <w:tcW w:w="7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06BC66" w14:textId="77777777" w:rsidR="00AB1E6C" w:rsidRPr="00AB1E6C" w:rsidRDefault="00AB1E6C" w:rsidP="00F25222">
            <w:pPr>
              <w:jc w:val="both"/>
              <w:rPr>
                <w:rFonts w:cstheme="minorHAnsi"/>
              </w:rPr>
            </w:pPr>
            <w:r w:rsidRPr="00AB1E6C">
              <w:rPr>
                <w:rFonts w:cstheme="minorHAnsi"/>
              </w:rPr>
              <w:t>1</w:t>
            </w:r>
          </w:p>
        </w:tc>
        <w:tc>
          <w:tcPr>
            <w:tcW w:w="2790" w:type="dxa"/>
            <w:tcBorders>
              <w:top w:val="single" w:sz="8" w:space="0" w:color="000000"/>
              <w:left w:val="nil"/>
              <w:bottom w:val="single" w:sz="8" w:space="0" w:color="000000"/>
              <w:right w:val="single" w:sz="8" w:space="0" w:color="000000"/>
            </w:tcBorders>
            <w:shd w:val="clear" w:color="auto" w:fill="auto"/>
            <w:vAlign w:val="center"/>
          </w:tcPr>
          <w:p w14:paraId="53766AB2" w14:textId="77777777" w:rsidR="00AB1E6C" w:rsidRPr="00AB1E6C" w:rsidRDefault="00AB1E6C" w:rsidP="00F25222">
            <w:pPr>
              <w:jc w:val="both"/>
              <w:rPr>
                <w:rFonts w:cstheme="minorHAnsi"/>
              </w:rPr>
            </w:pPr>
            <w:r w:rsidRPr="00AB1E6C">
              <w:rPr>
                <w:rFonts w:cstheme="minorHAnsi"/>
              </w:rPr>
              <w:t>LH2 Delivery Flowrate</w:t>
            </w:r>
          </w:p>
        </w:tc>
        <w:tc>
          <w:tcPr>
            <w:tcW w:w="1134" w:type="dxa"/>
            <w:tcBorders>
              <w:top w:val="single" w:sz="8" w:space="0" w:color="000000"/>
              <w:left w:val="nil"/>
              <w:bottom w:val="single" w:sz="8" w:space="0" w:color="000000"/>
              <w:right w:val="single" w:sz="8" w:space="0" w:color="000000"/>
            </w:tcBorders>
            <w:shd w:val="clear" w:color="auto" w:fill="auto"/>
            <w:vAlign w:val="center"/>
          </w:tcPr>
          <w:p w14:paraId="00E8201C" w14:textId="77777777" w:rsidR="00AB1E6C" w:rsidRPr="00AB1E6C" w:rsidRDefault="00AB1E6C" w:rsidP="00F25222">
            <w:pPr>
              <w:jc w:val="both"/>
              <w:rPr>
                <w:rFonts w:cstheme="minorHAnsi"/>
              </w:rPr>
            </w:pPr>
            <w:r w:rsidRPr="00AB1E6C">
              <w:rPr>
                <w:rFonts w:cstheme="minorHAnsi"/>
              </w:rPr>
              <w:t>T/h</w:t>
            </w:r>
          </w:p>
        </w:tc>
        <w:tc>
          <w:tcPr>
            <w:tcW w:w="1559" w:type="dxa"/>
            <w:tcBorders>
              <w:top w:val="single" w:sz="8" w:space="0" w:color="000000"/>
              <w:left w:val="nil"/>
              <w:bottom w:val="single" w:sz="8" w:space="0" w:color="000000"/>
              <w:right w:val="single" w:sz="8" w:space="0" w:color="000000"/>
            </w:tcBorders>
            <w:shd w:val="clear" w:color="auto" w:fill="auto"/>
            <w:vAlign w:val="center"/>
          </w:tcPr>
          <w:p w14:paraId="642485CC" w14:textId="77777777" w:rsidR="00AB1E6C" w:rsidRPr="00AB1E6C" w:rsidRDefault="00AB1E6C" w:rsidP="00F25222">
            <w:pPr>
              <w:jc w:val="both"/>
              <w:rPr>
                <w:rFonts w:cstheme="minorHAnsi"/>
              </w:rPr>
            </w:pPr>
            <w:r w:rsidRPr="00AB1E6C">
              <w:rPr>
                <w:rFonts w:cstheme="minorHAnsi"/>
              </w:rPr>
              <w:t>2-3</w:t>
            </w:r>
          </w:p>
        </w:tc>
        <w:tc>
          <w:tcPr>
            <w:tcW w:w="1560" w:type="dxa"/>
            <w:tcBorders>
              <w:top w:val="single" w:sz="8" w:space="0" w:color="000000"/>
              <w:left w:val="single" w:sz="8" w:space="0" w:color="000000"/>
              <w:bottom w:val="single" w:sz="8" w:space="0" w:color="000000"/>
              <w:right w:val="single" w:sz="8" w:space="0" w:color="000000"/>
            </w:tcBorders>
            <w:vAlign w:val="center"/>
          </w:tcPr>
          <w:p w14:paraId="682DC2B8" w14:textId="77777777" w:rsidR="00AB1E6C" w:rsidRPr="00AB1E6C" w:rsidRDefault="00AB1E6C" w:rsidP="00F25222">
            <w:pPr>
              <w:jc w:val="both"/>
              <w:rPr>
                <w:rFonts w:cstheme="minorHAnsi"/>
              </w:rPr>
            </w:pPr>
            <w:r w:rsidRPr="00AB1E6C">
              <w:rPr>
                <w:rFonts w:cstheme="minorHAnsi"/>
              </w:rPr>
              <w:t xml:space="preserve">&gt; </w:t>
            </w:r>
            <w:sdt>
              <w:sdtPr>
                <w:rPr>
                  <w:rFonts w:cstheme="minorHAnsi"/>
                </w:rPr>
                <w:tag w:val="goog_rdk_15"/>
                <w:id w:val="1312442623"/>
              </w:sdtPr>
              <w:sdtContent>
                <w:r w:rsidRPr="00AB1E6C">
                  <w:rPr>
                    <w:rFonts w:cstheme="minorHAnsi"/>
                  </w:rPr>
                  <w:t>5</w:t>
                </w:r>
              </w:sdtContent>
            </w:sdt>
            <w:sdt>
              <w:sdtPr>
                <w:rPr>
                  <w:rFonts w:cstheme="minorHAnsi"/>
                </w:rPr>
                <w:tag w:val="goog_rdk_16"/>
                <w:id w:val="-1413773988"/>
                <w:showingPlcHdr/>
              </w:sdtPr>
              <w:sdtContent>
                <w:r w:rsidRPr="00AB1E6C">
                  <w:rPr>
                    <w:rFonts w:cstheme="minorHAnsi"/>
                  </w:rPr>
                  <w:t xml:space="preserve">     </w:t>
                </w:r>
              </w:sdtContent>
            </w:sdt>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93E975" w14:textId="77777777" w:rsidR="00AB1E6C" w:rsidRPr="00AB1E6C" w:rsidRDefault="00AB1E6C" w:rsidP="00F25222">
            <w:pPr>
              <w:jc w:val="both"/>
              <w:rPr>
                <w:rFonts w:cstheme="minorHAnsi"/>
              </w:rPr>
            </w:pPr>
            <w:r w:rsidRPr="00AB1E6C">
              <w:rPr>
                <w:rFonts w:cstheme="minorHAnsi"/>
              </w:rPr>
              <w:t xml:space="preserve">&gt; </w:t>
            </w:r>
            <w:sdt>
              <w:sdtPr>
                <w:rPr>
                  <w:rFonts w:cstheme="minorHAnsi"/>
                </w:rPr>
                <w:tag w:val="goog_rdk_17"/>
                <w:id w:val="1906407865"/>
              </w:sdtPr>
              <w:sdtContent>
                <w:r w:rsidRPr="00AB1E6C">
                  <w:rPr>
                    <w:rFonts w:cstheme="minorHAnsi"/>
                  </w:rPr>
                  <w:t>15</w:t>
                </w:r>
              </w:sdtContent>
            </w:sdt>
          </w:p>
        </w:tc>
      </w:tr>
      <w:tr w:rsidR="00AB1E6C" w:rsidRPr="00AB1E6C" w14:paraId="7CF6B700" w14:textId="77777777" w:rsidTr="00F62BEE">
        <w:trPr>
          <w:trHeight w:val="529"/>
        </w:trPr>
        <w:tc>
          <w:tcPr>
            <w:tcW w:w="7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022D3C" w14:textId="77777777" w:rsidR="00AB1E6C" w:rsidRPr="00AB1E6C" w:rsidRDefault="00AB1E6C" w:rsidP="00F25222">
            <w:pPr>
              <w:jc w:val="both"/>
              <w:rPr>
                <w:rFonts w:cstheme="minorHAnsi"/>
              </w:rPr>
            </w:pPr>
            <w:r w:rsidRPr="00AB1E6C">
              <w:rPr>
                <w:rFonts w:cstheme="minorHAnsi"/>
              </w:rPr>
              <w:t>2</w:t>
            </w:r>
          </w:p>
        </w:tc>
        <w:tc>
          <w:tcPr>
            <w:tcW w:w="2790" w:type="dxa"/>
            <w:tcBorders>
              <w:top w:val="single" w:sz="8" w:space="0" w:color="000000"/>
              <w:left w:val="nil"/>
              <w:bottom w:val="single" w:sz="8" w:space="0" w:color="000000"/>
              <w:right w:val="single" w:sz="8" w:space="0" w:color="000000"/>
            </w:tcBorders>
            <w:shd w:val="clear" w:color="auto" w:fill="auto"/>
            <w:vAlign w:val="center"/>
          </w:tcPr>
          <w:p w14:paraId="6B8E0C85" w14:textId="77777777" w:rsidR="00AB1E6C" w:rsidRPr="00AB1E6C" w:rsidRDefault="00AB1E6C" w:rsidP="00F25222">
            <w:pPr>
              <w:jc w:val="both"/>
              <w:rPr>
                <w:rFonts w:cstheme="minorHAnsi"/>
              </w:rPr>
            </w:pPr>
            <w:r w:rsidRPr="00AB1E6C">
              <w:rPr>
                <w:rFonts w:cstheme="minorHAnsi"/>
              </w:rPr>
              <w:t>Energy Consumption</w:t>
            </w:r>
          </w:p>
        </w:tc>
        <w:tc>
          <w:tcPr>
            <w:tcW w:w="1134" w:type="dxa"/>
            <w:tcBorders>
              <w:top w:val="single" w:sz="8" w:space="0" w:color="000000"/>
              <w:left w:val="nil"/>
              <w:bottom w:val="single" w:sz="8" w:space="0" w:color="000000"/>
              <w:right w:val="single" w:sz="8" w:space="0" w:color="000000"/>
            </w:tcBorders>
            <w:shd w:val="clear" w:color="auto" w:fill="auto"/>
            <w:vAlign w:val="center"/>
          </w:tcPr>
          <w:p w14:paraId="43832D39" w14:textId="77777777" w:rsidR="00AB1E6C" w:rsidRPr="00AB1E6C" w:rsidRDefault="00AB1E6C" w:rsidP="00F25222">
            <w:pPr>
              <w:jc w:val="both"/>
              <w:rPr>
                <w:rFonts w:cstheme="minorHAnsi"/>
              </w:rPr>
            </w:pPr>
            <w:r w:rsidRPr="00AB1E6C">
              <w:rPr>
                <w:rFonts w:cstheme="minorHAnsi"/>
              </w:rPr>
              <w:t>kWh/kg</w:t>
            </w:r>
          </w:p>
        </w:tc>
        <w:tc>
          <w:tcPr>
            <w:tcW w:w="1559" w:type="dxa"/>
            <w:tcBorders>
              <w:top w:val="single" w:sz="8" w:space="0" w:color="000000"/>
              <w:left w:val="nil"/>
              <w:bottom w:val="single" w:sz="8" w:space="0" w:color="000000"/>
              <w:right w:val="single" w:sz="8" w:space="0" w:color="000000"/>
            </w:tcBorders>
            <w:shd w:val="clear" w:color="auto" w:fill="auto"/>
            <w:vAlign w:val="center"/>
          </w:tcPr>
          <w:p w14:paraId="1A6AB48F" w14:textId="77777777" w:rsidR="00AB1E6C" w:rsidRPr="00AB1E6C" w:rsidRDefault="00AB1E6C" w:rsidP="00F25222">
            <w:pPr>
              <w:jc w:val="both"/>
              <w:rPr>
                <w:rFonts w:cstheme="minorHAnsi"/>
              </w:rPr>
            </w:pPr>
            <w:r w:rsidRPr="00AB1E6C">
              <w:rPr>
                <w:rFonts w:cstheme="minorHAnsi"/>
              </w:rPr>
              <w:t>0.5</w:t>
            </w:r>
          </w:p>
        </w:tc>
        <w:tc>
          <w:tcPr>
            <w:tcW w:w="1560" w:type="dxa"/>
            <w:tcBorders>
              <w:top w:val="single" w:sz="8" w:space="0" w:color="000000"/>
              <w:left w:val="single" w:sz="8" w:space="0" w:color="000000"/>
              <w:bottom w:val="single" w:sz="8" w:space="0" w:color="000000"/>
              <w:right w:val="single" w:sz="8" w:space="0" w:color="000000"/>
            </w:tcBorders>
            <w:vAlign w:val="center"/>
          </w:tcPr>
          <w:p w14:paraId="0A9D850E" w14:textId="77777777" w:rsidR="00AB1E6C" w:rsidRPr="00AB1E6C" w:rsidRDefault="00AB1E6C" w:rsidP="00F25222">
            <w:pPr>
              <w:jc w:val="both"/>
              <w:rPr>
                <w:rFonts w:cstheme="minorHAnsi"/>
              </w:rPr>
            </w:pPr>
            <w:r w:rsidRPr="00AB1E6C">
              <w:rPr>
                <w:rFonts w:cstheme="minorHAnsi"/>
              </w:rPr>
              <w:t>0.5</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0618EA" w14:textId="77777777" w:rsidR="00AB1E6C" w:rsidRPr="00AB1E6C" w:rsidRDefault="00AB1E6C" w:rsidP="00F25222">
            <w:pPr>
              <w:jc w:val="both"/>
              <w:rPr>
                <w:rFonts w:cstheme="minorHAnsi"/>
              </w:rPr>
            </w:pPr>
            <w:r w:rsidRPr="00AB1E6C">
              <w:rPr>
                <w:rFonts w:cstheme="minorHAnsi"/>
              </w:rPr>
              <w:t>0.3</w:t>
            </w:r>
          </w:p>
        </w:tc>
      </w:tr>
      <w:tr w:rsidR="00AB1E6C" w:rsidRPr="00AB1E6C" w14:paraId="0BCB776E" w14:textId="77777777" w:rsidTr="00F62BEE">
        <w:trPr>
          <w:trHeight w:val="529"/>
        </w:trPr>
        <w:tc>
          <w:tcPr>
            <w:tcW w:w="7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D76DB8" w14:textId="77777777" w:rsidR="00AB1E6C" w:rsidRPr="00AB1E6C" w:rsidRDefault="00AB1E6C" w:rsidP="00F25222">
            <w:pPr>
              <w:jc w:val="both"/>
              <w:rPr>
                <w:rFonts w:cstheme="minorHAnsi"/>
              </w:rPr>
            </w:pPr>
            <w:r w:rsidRPr="00AB1E6C">
              <w:rPr>
                <w:rFonts w:cstheme="minorHAnsi"/>
              </w:rPr>
              <w:t>3</w:t>
            </w:r>
          </w:p>
        </w:tc>
        <w:tc>
          <w:tcPr>
            <w:tcW w:w="2790" w:type="dxa"/>
            <w:tcBorders>
              <w:top w:val="single" w:sz="8" w:space="0" w:color="000000"/>
              <w:left w:val="nil"/>
              <w:bottom w:val="single" w:sz="8" w:space="0" w:color="000000"/>
              <w:right w:val="single" w:sz="8" w:space="0" w:color="000000"/>
            </w:tcBorders>
            <w:shd w:val="clear" w:color="auto" w:fill="auto"/>
            <w:vAlign w:val="center"/>
          </w:tcPr>
          <w:p w14:paraId="2698E2EB" w14:textId="77777777" w:rsidR="00AB1E6C" w:rsidRPr="00AB1E6C" w:rsidRDefault="00AB1E6C" w:rsidP="00F25222">
            <w:pPr>
              <w:jc w:val="both"/>
              <w:rPr>
                <w:rFonts w:cstheme="minorHAnsi"/>
              </w:rPr>
            </w:pPr>
            <w:r w:rsidRPr="00AB1E6C">
              <w:rPr>
                <w:rFonts w:cstheme="minorHAnsi"/>
              </w:rPr>
              <w:t>Availability</w:t>
            </w:r>
          </w:p>
        </w:tc>
        <w:tc>
          <w:tcPr>
            <w:tcW w:w="1134" w:type="dxa"/>
            <w:tcBorders>
              <w:top w:val="single" w:sz="8" w:space="0" w:color="000000"/>
              <w:left w:val="nil"/>
              <w:bottom w:val="single" w:sz="8" w:space="0" w:color="000000"/>
              <w:right w:val="single" w:sz="8" w:space="0" w:color="000000"/>
            </w:tcBorders>
            <w:shd w:val="clear" w:color="auto" w:fill="auto"/>
            <w:vAlign w:val="center"/>
          </w:tcPr>
          <w:p w14:paraId="52461841" w14:textId="77777777" w:rsidR="00AB1E6C" w:rsidRPr="00AB1E6C" w:rsidRDefault="00AB1E6C" w:rsidP="00F25222">
            <w:pPr>
              <w:jc w:val="both"/>
              <w:rPr>
                <w:rFonts w:cstheme="minorHAnsi"/>
              </w:rPr>
            </w:pPr>
            <w:r w:rsidRPr="00AB1E6C">
              <w:rPr>
                <w:rFonts w:cstheme="minorHAnsi"/>
              </w:rPr>
              <w:t>%</w:t>
            </w:r>
          </w:p>
        </w:tc>
        <w:tc>
          <w:tcPr>
            <w:tcW w:w="1559" w:type="dxa"/>
            <w:tcBorders>
              <w:top w:val="single" w:sz="8" w:space="0" w:color="000000"/>
              <w:left w:val="nil"/>
              <w:bottom w:val="single" w:sz="8" w:space="0" w:color="000000"/>
              <w:right w:val="single" w:sz="8" w:space="0" w:color="000000"/>
            </w:tcBorders>
            <w:shd w:val="clear" w:color="auto" w:fill="auto"/>
            <w:vAlign w:val="center"/>
          </w:tcPr>
          <w:p w14:paraId="661D4902" w14:textId="77777777" w:rsidR="00AB1E6C" w:rsidRPr="00AB1E6C" w:rsidRDefault="00AB1E6C" w:rsidP="00F25222">
            <w:pPr>
              <w:jc w:val="both"/>
              <w:rPr>
                <w:rFonts w:cstheme="minorHAnsi"/>
              </w:rPr>
            </w:pPr>
            <w:r w:rsidRPr="00AB1E6C">
              <w:rPr>
                <w:rFonts w:cstheme="minorHAnsi"/>
              </w:rPr>
              <w:t>95</w:t>
            </w:r>
          </w:p>
        </w:tc>
        <w:tc>
          <w:tcPr>
            <w:tcW w:w="1560" w:type="dxa"/>
            <w:tcBorders>
              <w:top w:val="single" w:sz="8" w:space="0" w:color="000000"/>
              <w:left w:val="single" w:sz="8" w:space="0" w:color="000000"/>
              <w:bottom w:val="single" w:sz="8" w:space="0" w:color="000000"/>
              <w:right w:val="single" w:sz="8" w:space="0" w:color="000000"/>
            </w:tcBorders>
            <w:vAlign w:val="center"/>
          </w:tcPr>
          <w:p w14:paraId="0C86B1F0" w14:textId="77777777" w:rsidR="00AB1E6C" w:rsidRPr="00AB1E6C" w:rsidRDefault="00AB1E6C" w:rsidP="00F25222">
            <w:pPr>
              <w:jc w:val="both"/>
              <w:rPr>
                <w:rFonts w:cstheme="minorHAnsi"/>
              </w:rPr>
            </w:pPr>
            <w:r w:rsidRPr="00AB1E6C">
              <w:rPr>
                <w:rFonts w:cstheme="minorHAnsi"/>
              </w:rPr>
              <w:t>97</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65005B" w14:textId="77777777" w:rsidR="00AB1E6C" w:rsidRPr="00AB1E6C" w:rsidRDefault="00AB1E6C" w:rsidP="00F25222">
            <w:pPr>
              <w:jc w:val="both"/>
              <w:rPr>
                <w:rFonts w:cstheme="minorHAnsi"/>
              </w:rPr>
            </w:pPr>
            <w:r w:rsidRPr="00AB1E6C">
              <w:rPr>
                <w:rFonts w:cstheme="minorHAnsi"/>
              </w:rPr>
              <w:t>99</w:t>
            </w:r>
          </w:p>
        </w:tc>
      </w:tr>
      <w:tr w:rsidR="00AB1E6C" w:rsidRPr="00AB1E6C" w14:paraId="7EB416E2" w14:textId="77777777" w:rsidTr="00F62BEE">
        <w:trPr>
          <w:trHeight w:val="529"/>
        </w:trPr>
        <w:tc>
          <w:tcPr>
            <w:tcW w:w="744" w:type="dxa"/>
            <w:tcBorders>
              <w:top w:val="nil"/>
              <w:left w:val="single" w:sz="8" w:space="0" w:color="000000"/>
              <w:bottom w:val="single" w:sz="8" w:space="0" w:color="000000"/>
              <w:right w:val="single" w:sz="8" w:space="0" w:color="000000"/>
            </w:tcBorders>
            <w:shd w:val="clear" w:color="auto" w:fill="auto"/>
            <w:vAlign w:val="center"/>
          </w:tcPr>
          <w:p w14:paraId="17B17EAC" w14:textId="77777777" w:rsidR="00AB1E6C" w:rsidRPr="00AB1E6C" w:rsidRDefault="00AB1E6C" w:rsidP="00F25222">
            <w:pPr>
              <w:jc w:val="both"/>
              <w:rPr>
                <w:rFonts w:cstheme="minorHAnsi"/>
              </w:rPr>
            </w:pPr>
            <w:r w:rsidRPr="00AB1E6C">
              <w:rPr>
                <w:rFonts w:cstheme="minorHAnsi"/>
              </w:rPr>
              <w:t>4</w:t>
            </w:r>
          </w:p>
        </w:tc>
        <w:tc>
          <w:tcPr>
            <w:tcW w:w="2790" w:type="dxa"/>
            <w:tcBorders>
              <w:top w:val="nil"/>
              <w:left w:val="nil"/>
              <w:bottom w:val="single" w:sz="8" w:space="0" w:color="000000"/>
              <w:right w:val="single" w:sz="8" w:space="0" w:color="000000"/>
            </w:tcBorders>
            <w:shd w:val="clear" w:color="auto" w:fill="auto"/>
            <w:vAlign w:val="center"/>
          </w:tcPr>
          <w:p w14:paraId="0F553972" w14:textId="77777777" w:rsidR="00AB1E6C" w:rsidRPr="00AB1E6C" w:rsidRDefault="00AB1E6C" w:rsidP="00F25222">
            <w:pPr>
              <w:jc w:val="both"/>
              <w:rPr>
                <w:rFonts w:cstheme="minorHAnsi"/>
              </w:rPr>
            </w:pPr>
            <w:r w:rsidRPr="00AB1E6C">
              <w:rPr>
                <w:rFonts w:cstheme="minorHAnsi"/>
              </w:rPr>
              <w:t>LH2 HRS contribution in hydrogen price</w:t>
            </w:r>
          </w:p>
        </w:tc>
        <w:tc>
          <w:tcPr>
            <w:tcW w:w="1134" w:type="dxa"/>
            <w:tcBorders>
              <w:top w:val="nil"/>
              <w:left w:val="nil"/>
              <w:bottom w:val="single" w:sz="8" w:space="0" w:color="000000"/>
              <w:right w:val="single" w:sz="8" w:space="0" w:color="000000"/>
            </w:tcBorders>
            <w:shd w:val="clear" w:color="auto" w:fill="auto"/>
            <w:vAlign w:val="center"/>
          </w:tcPr>
          <w:p w14:paraId="53897D4A" w14:textId="77777777" w:rsidR="00AB1E6C" w:rsidRPr="00AB1E6C" w:rsidRDefault="00AB1E6C" w:rsidP="00F25222">
            <w:pPr>
              <w:jc w:val="both"/>
              <w:rPr>
                <w:rFonts w:cstheme="minorHAnsi"/>
              </w:rPr>
            </w:pPr>
            <w:r w:rsidRPr="00AB1E6C">
              <w:rPr>
                <w:rFonts w:cstheme="minorHAnsi"/>
              </w:rPr>
              <w:t>€/kg</w:t>
            </w:r>
          </w:p>
        </w:tc>
        <w:tc>
          <w:tcPr>
            <w:tcW w:w="1559" w:type="dxa"/>
            <w:tcBorders>
              <w:top w:val="nil"/>
              <w:left w:val="nil"/>
              <w:bottom w:val="single" w:sz="8" w:space="0" w:color="000000"/>
              <w:right w:val="single" w:sz="8" w:space="0" w:color="000000"/>
            </w:tcBorders>
            <w:shd w:val="clear" w:color="auto" w:fill="auto"/>
            <w:vAlign w:val="center"/>
          </w:tcPr>
          <w:p w14:paraId="5C986688" w14:textId="77777777" w:rsidR="00AB1E6C" w:rsidRPr="00AB1E6C" w:rsidRDefault="00AB1E6C" w:rsidP="00F25222">
            <w:pPr>
              <w:jc w:val="both"/>
              <w:rPr>
                <w:rFonts w:cstheme="minorHAnsi"/>
              </w:rPr>
            </w:pPr>
            <w:r w:rsidRPr="00AB1E6C">
              <w:rPr>
                <w:rFonts w:cstheme="minorHAnsi"/>
              </w:rPr>
              <w:t>&lt; 2.5</w:t>
            </w:r>
          </w:p>
        </w:tc>
        <w:tc>
          <w:tcPr>
            <w:tcW w:w="1560" w:type="dxa"/>
            <w:tcBorders>
              <w:top w:val="single" w:sz="8" w:space="0" w:color="000000"/>
              <w:left w:val="single" w:sz="8" w:space="0" w:color="000000"/>
              <w:bottom w:val="single" w:sz="8" w:space="0" w:color="000000"/>
              <w:right w:val="single" w:sz="8" w:space="0" w:color="000000"/>
            </w:tcBorders>
            <w:vAlign w:val="center"/>
          </w:tcPr>
          <w:p w14:paraId="5DA269C3" w14:textId="77777777" w:rsidR="00AB1E6C" w:rsidRPr="00AB1E6C" w:rsidRDefault="00AB1E6C" w:rsidP="00F25222">
            <w:pPr>
              <w:jc w:val="both"/>
              <w:rPr>
                <w:rFonts w:cstheme="minorHAnsi"/>
              </w:rPr>
            </w:pPr>
            <w:r w:rsidRPr="00AB1E6C">
              <w:rPr>
                <w:rFonts w:cstheme="minorHAnsi"/>
              </w:rPr>
              <w:t>&lt; 1.0</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C04F6F" w14:textId="77777777" w:rsidR="00AB1E6C" w:rsidRPr="00AB1E6C" w:rsidRDefault="00EF67FA" w:rsidP="00F25222">
            <w:pPr>
              <w:jc w:val="both"/>
              <w:rPr>
                <w:rFonts w:cstheme="minorHAnsi"/>
              </w:rPr>
            </w:pPr>
            <w:sdt>
              <w:sdtPr>
                <w:rPr>
                  <w:rFonts w:cstheme="minorHAnsi"/>
                </w:rPr>
                <w:tag w:val="goog_rdk_40"/>
                <w:id w:val="832646997"/>
                <w:showingPlcHdr/>
              </w:sdtPr>
              <w:sdtContent>
                <w:r w:rsidR="00AB1E6C" w:rsidRPr="00AB1E6C">
                  <w:rPr>
                    <w:rFonts w:cstheme="minorHAnsi"/>
                  </w:rPr>
                  <w:t xml:space="preserve">     </w:t>
                </w:r>
              </w:sdtContent>
            </w:sdt>
            <w:r w:rsidR="00AB1E6C" w:rsidRPr="00AB1E6C">
              <w:rPr>
                <w:rFonts w:cstheme="minorHAnsi"/>
              </w:rPr>
              <w:t>&lt; 0.5</w:t>
            </w:r>
          </w:p>
        </w:tc>
      </w:tr>
    </w:tbl>
    <w:p w14:paraId="5DDED9D4" w14:textId="77777777" w:rsidR="00AB1E6C" w:rsidRPr="00AB1E6C" w:rsidRDefault="00AB1E6C" w:rsidP="00F25222">
      <w:pPr>
        <w:jc w:val="both"/>
        <w:rPr>
          <w:rFonts w:cstheme="minorHAnsi"/>
        </w:rPr>
      </w:pPr>
    </w:p>
    <w:p w14:paraId="4957926D" w14:textId="77777777" w:rsidR="00AB1E6C" w:rsidRPr="00AB1E6C" w:rsidRDefault="00AB1E6C" w:rsidP="00F25222">
      <w:pPr>
        <w:jc w:val="both"/>
        <w:rPr>
          <w:rFonts w:cstheme="minorHAnsi"/>
          <w:b/>
          <w:bCs/>
        </w:rPr>
      </w:pPr>
      <w:r w:rsidRPr="00AB1E6C">
        <w:rPr>
          <w:rFonts w:cstheme="minorHAnsi"/>
          <w:b/>
          <w:bCs/>
        </w:rPr>
        <w:t>Notes</w:t>
      </w:r>
    </w:p>
    <w:p w14:paraId="3F993577" w14:textId="77777777" w:rsidR="00AB1E6C" w:rsidRPr="00AB1E6C" w:rsidRDefault="00AB1E6C" w:rsidP="00F25222">
      <w:pPr>
        <w:jc w:val="both"/>
        <w:rPr>
          <w:rFonts w:cstheme="minorHAnsi"/>
          <w:sz w:val="18"/>
          <w:szCs w:val="18"/>
        </w:rPr>
      </w:pPr>
      <w:r w:rsidRPr="00AB1E6C">
        <w:rPr>
          <w:rFonts w:cstheme="minorHAnsi"/>
          <w:sz w:val="18"/>
          <w:szCs w:val="18"/>
        </w:rPr>
        <w:t>KPI-1: Station delivery flowrate of hydrogen dispensed corresponding to nominal flowrate of pumping and dispensing system</w:t>
      </w:r>
    </w:p>
    <w:p w14:paraId="73A4F636" w14:textId="77777777" w:rsidR="00AB1E6C" w:rsidRPr="00AB1E6C" w:rsidRDefault="00AB1E6C" w:rsidP="00F25222">
      <w:pPr>
        <w:jc w:val="both"/>
        <w:rPr>
          <w:rFonts w:cstheme="minorHAnsi"/>
          <w:sz w:val="18"/>
          <w:szCs w:val="18"/>
        </w:rPr>
      </w:pPr>
      <w:r w:rsidRPr="00AB1E6C">
        <w:rPr>
          <w:rFonts w:cstheme="minorHAnsi"/>
          <w:sz w:val="18"/>
          <w:szCs w:val="18"/>
        </w:rPr>
        <w:t>KPI-2: Station energy consumption per kg of hydrogen dispensed when the station is loaded at 80% of its daily capacity.</w:t>
      </w:r>
    </w:p>
    <w:p w14:paraId="1A86699C" w14:textId="77777777" w:rsidR="00AB1E6C" w:rsidRPr="00AB1E6C" w:rsidRDefault="00AB1E6C" w:rsidP="00F25222">
      <w:pPr>
        <w:jc w:val="both"/>
        <w:rPr>
          <w:rFonts w:cstheme="minorHAnsi"/>
          <w:sz w:val="18"/>
          <w:szCs w:val="18"/>
        </w:rPr>
      </w:pPr>
      <w:r w:rsidRPr="00AB1E6C">
        <w:rPr>
          <w:rFonts w:cstheme="minorHAnsi"/>
          <w:sz w:val="18"/>
          <w:szCs w:val="18"/>
        </w:rPr>
        <w:t>KPI-3: Percent of hours that the hydrogen refuelling station is able to operate versus the total number of hours that is intended to be able to operate (consider any amount of time for maintenance or upgrades as time at which the station should have been operational).</w:t>
      </w:r>
    </w:p>
    <w:p w14:paraId="318E400B" w14:textId="47F89925" w:rsidR="00AB1E6C" w:rsidRPr="00AB1E6C" w:rsidRDefault="00AB1E6C" w:rsidP="00F25222">
      <w:pPr>
        <w:jc w:val="both"/>
        <w:rPr>
          <w:rFonts w:cstheme="minorHAnsi"/>
          <w:sz w:val="18"/>
          <w:szCs w:val="18"/>
        </w:rPr>
      </w:pPr>
      <w:r w:rsidRPr="00AB1E6C">
        <w:rPr>
          <w:rFonts w:cstheme="minorHAnsi"/>
          <w:sz w:val="18"/>
          <w:szCs w:val="18"/>
        </w:rPr>
        <w:t>KPI-4: Contribution of the HRS to the final cost of hydrogen dispensed</w:t>
      </w:r>
      <w:r w:rsidRPr="00AB1E6C">
        <w:rPr>
          <w:rFonts w:cstheme="minorHAnsi"/>
          <w:i/>
          <w:iCs/>
          <w:sz w:val="18"/>
          <w:szCs w:val="18"/>
        </w:rPr>
        <w:t> </w:t>
      </w:r>
      <w:r w:rsidRPr="00AB1E6C">
        <w:rPr>
          <w:rFonts w:cstheme="minorHAnsi"/>
          <w:sz w:val="18"/>
          <w:szCs w:val="18"/>
        </w:rPr>
        <w:t>including CAPEX, amortisation and O&amp;M of compression systems, two days of delivery storage capacity, dispensing system, BOG management system and considering an electrical cost of 75€/MWh, a station lifetime between 10 to 15 years, an availability of 95% and an inflation rate of 1%. Hydrogen production, liquefaction and transport is not considered. Public subsidies are excluded.</w:t>
      </w:r>
    </w:p>
    <w:p w14:paraId="40FC5E6F" w14:textId="3F1D27AE" w:rsidR="005F7339" w:rsidRPr="000A5A5D" w:rsidRDefault="005F7339" w:rsidP="00F25222">
      <w:pPr>
        <w:jc w:val="both"/>
        <w:rPr>
          <w:rFonts w:cstheme="minorHAnsi"/>
        </w:rPr>
      </w:pPr>
      <w:r w:rsidRPr="000A5A5D">
        <w:rPr>
          <w:rFonts w:cstheme="minorHAnsi"/>
        </w:rPr>
        <w:br w:type="page"/>
      </w:r>
    </w:p>
    <w:p w14:paraId="5BF9F021" w14:textId="6616CBAE" w:rsidR="00A67F43" w:rsidRPr="000A5A5D" w:rsidRDefault="00A67F43" w:rsidP="00F25222">
      <w:pPr>
        <w:pStyle w:val="Heading1"/>
        <w:jc w:val="both"/>
        <w:rPr>
          <w:rFonts w:asciiTheme="minorHAnsi" w:hAnsiTheme="minorHAnsi" w:cstheme="minorHAnsi"/>
        </w:rPr>
      </w:pPr>
      <w:bookmarkStart w:id="32" w:name="_Toc104375686"/>
      <w:r w:rsidRPr="000A5A5D">
        <w:rPr>
          <w:rFonts w:asciiTheme="minorHAnsi" w:hAnsiTheme="minorHAnsi" w:cstheme="minorHAnsi"/>
        </w:rPr>
        <w:lastRenderedPageBreak/>
        <w:t>TC3 Transport</w:t>
      </w:r>
      <w:bookmarkEnd w:id="32"/>
    </w:p>
    <w:p w14:paraId="1390BA5D" w14:textId="324A47B2" w:rsidR="00BB5B08" w:rsidRPr="000A5A5D" w:rsidRDefault="00BB5B08" w:rsidP="00F25222">
      <w:pPr>
        <w:jc w:val="both"/>
        <w:rPr>
          <w:rFonts w:cstheme="minorHAnsi"/>
        </w:rPr>
      </w:pPr>
    </w:p>
    <w:p w14:paraId="3EEEB087" w14:textId="757DA407" w:rsidR="00530A40" w:rsidRPr="000A5A5D" w:rsidRDefault="00530A40" w:rsidP="00F25222">
      <w:pPr>
        <w:pStyle w:val="Heading2"/>
        <w:jc w:val="both"/>
        <w:rPr>
          <w:rFonts w:asciiTheme="minorHAnsi" w:hAnsiTheme="minorHAnsi" w:cstheme="minorHAnsi"/>
        </w:rPr>
      </w:pPr>
      <w:bookmarkStart w:id="33" w:name="_Toc82801087"/>
      <w:bookmarkStart w:id="34" w:name="_Toc104375687"/>
      <w:r w:rsidRPr="000A5A5D">
        <w:rPr>
          <w:rFonts w:asciiTheme="minorHAnsi" w:hAnsiTheme="minorHAnsi" w:cstheme="minorHAnsi"/>
        </w:rPr>
        <w:t xml:space="preserve">TC3-01: </w:t>
      </w:r>
      <w:bookmarkEnd w:id="33"/>
      <w:r w:rsidR="009548C1">
        <w:rPr>
          <w:rFonts w:asciiTheme="minorHAnsi" w:hAnsiTheme="minorHAnsi" w:cstheme="minorHAnsi"/>
        </w:rPr>
        <w:t>D</w:t>
      </w:r>
      <w:r w:rsidR="000A5A5D" w:rsidRPr="000A5A5D">
        <w:rPr>
          <w:rFonts w:asciiTheme="minorHAnsi" w:hAnsiTheme="minorHAnsi" w:cstheme="minorHAnsi"/>
        </w:rPr>
        <w:t xml:space="preserve">emonstration of Non-Road Mobile Machinery (NRMM) and mobile </w:t>
      </w:r>
      <w:r w:rsidR="00895CC2">
        <w:rPr>
          <w:rFonts w:asciiTheme="minorHAnsi" w:hAnsiTheme="minorHAnsi" w:cstheme="minorHAnsi"/>
        </w:rPr>
        <w:t>HRS</w:t>
      </w:r>
      <w:bookmarkEnd w:id="34"/>
    </w:p>
    <w:p w14:paraId="65F70721" w14:textId="77777777" w:rsidR="00530A40" w:rsidRPr="000A5A5D" w:rsidRDefault="00530A40" w:rsidP="00F25222">
      <w:pPr>
        <w:jc w:val="both"/>
        <w:rPr>
          <w:rFonts w:cstheme="minorHAnsi"/>
        </w:rPr>
      </w:pPr>
    </w:p>
    <w:p w14:paraId="50D95FE5" w14:textId="77777777" w:rsidR="00530A40" w:rsidRPr="000A5A5D" w:rsidRDefault="00530A40"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3261"/>
        <w:gridCol w:w="6520"/>
      </w:tblGrid>
      <w:tr w:rsidR="00530A40" w:rsidRPr="000A5A5D" w14:paraId="460F7647" w14:textId="77777777" w:rsidTr="00F62BEE">
        <w:trPr>
          <w:trHeight w:val="1322"/>
        </w:trPr>
        <w:tc>
          <w:tcPr>
            <w:tcW w:w="3261" w:type="dxa"/>
            <w:tcBorders>
              <w:top w:val="single" w:sz="2" w:space="0" w:color="auto"/>
              <w:left w:val="single" w:sz="2" w:space="0" w:color="auto"/>
              <w:bottom w:val="single" w:sz="2" w:space="0" w:color="auto"/>
              <w:right w:val="single" w:sz="2" w:space="0" w:color="auto"/>
            </w:tcBorders>
            <w:hideMark/>
          </w:tcPr>
          <w:p w14:paraId="3E40A50A" w14:textId="77777777" w:rsidR="00530A40" w:rsidRPr="000A5A5D" w:rsidRDefault="00530A4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Borders>
              <w:top w:val="single" w:sz="2" w:space="0" w:color="auto"/>
              <w:left w:val="single" w:sz="2" w:space="0" w:color="auto"/>
              <w:bottom w:val="single" w:sz="2" w:space="0" w:color="auto"/>
              <w:right w:val="single" w:sz="2" w:space="0" w:color="auto"/>
            </w:tcBorders>
            <w:hideMark/>
          </w:tcPr>
          <w:p w14:paraId="51084A19" w14:textId="478C485F" w:rsidR="00530A40" w:rsidRPr="000A5A5D" w:rsidRDefault="00530A40"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E402A6">
              <w:rPr>
                <w:rFonts w:asciiTheme="minorHAnsi" w:hAnsiTheme="minorHAnsi" w:cstheme="minorHAnsi"/>
                <w:sz w:val="20"/>
                <w:szCs w:val="22"/>
              </w:rPr>
              <w:t>5</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530A40" w:rsidRPr="000A5A5D" w14:paraId="608B95A3" w14:textId="77777777" w:rsidTr="00F62BEE">
        <w:tc>
          <w:tcPr>
            <w:tcW w:w="3261" w:type="dxa"/>
            <w:tcBorders>
              <w:top w:val="single" w:sz="2" w:space="0" w:color="auto"/>
              <w:left w:val="single" w:sz="2" w:space="0" w:color="auto"/>
              <w:bottom w:val="single" w:sz="2" w:space="0" w:color="auto"/>
              <w:right w:val="single" w:sz="2" w:space="0" w:color="auto"/>
            </w:tcBorders>
            <w:hideMark/>
          </w:tcPr>
          <w:p w14:paraId="5A39496C" w14:textId="77777777" w:rsidR="00530A40" w:rsidRPr="000A5A5D" w:rsidRDefault="00530A4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Borders>
              <w:top w:val="single" w:sz="2" w:space="0" w:color="auto"/>
              <w:left w:val="single" w:sz="2" w:space="0" w:color="auto"/>
              <w:bottom w:val="single" w:sz="2" w:space="0" w:color="auto"/>
              <w:right w:val="single" w:sz="2" w:space="0" w:color="auto"/>
            </w:tcBorders>
            <w:hideMark/>
          </w:tcPr>
          <w:p w14:paraId="62C2A6F3" w14:textId="4224C97A" w:rsidR="00530A40" w:rsidRPr="000A5A5D" w:rsidRDefault="00530A40"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684DDB">
              <w:rPr>
                <w:rFonts w:asciiTheme="minorHAnsi" w:hAnsiTheme="minorHAnsi" w:cstheme="minorHAnsi"/>
                <w:sz w:val="20"/>
                <w:szCs w:val="22"/>
              </w:rPr>
              <w:t>3</w:t>
            </w:r>
            <w:r w:rsidRPr="000A5A5D">
              <w:rPr>
                <w:rFonts w:asciiTheme="minorHAnsi" w:hAnsiTheme="minorHAnsi" w:cstheme="minorHAnsi"/>
                <w:sz w:val="20"/>
                <w:szCs w:val="22"/>
              </w:rPr>
              <w:t>]</w:t>
            </w:r>
          </w:p>
        </w:tc>
      </w:tr>
      <w:tr w:rsidR="00530A40" w:rsidRPr="000A5A5D" w14:paraId="34CB3FB8" w14:textId="77777777" w:rsidTr="00F62BEE">
        <w:tc>
          <w:tcPr>
            <w:tcW w:w="3261" w:type="dxa"/>
            <w:tcBorders>
              <w:top w:val="single" w:sz="2" w:space="0" w:color="auto"/>
              <w:left w:val="single" w:sz="2" w:space="0" w:color="auto"/>
              <w:bottom w:val="single" w:sz="2" w:space="0" w:color="auto"/>
              <w:right w:val="single" w:sz="2" w:space="0" w:color="auto"/>
            </w:tcBorders>
            <w:hideMark/>
          </w:tcPr>
          <w:p w14:paraId="65F8747D" w14:textId="77777777" w:rsidR="00530A40" w:rsidRPr="000A5A5D" w:rsidRDefault="00530A4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Borders>
              <w:top w:val="single" w:sz="2" w:space="0" w:color="auto"/>
              <w:left w:val="single" w:sz="2" w:space="0" w:color="auto"/>
              <w:bottom w:val="single" w:sz="2" w:space="0" w:color="auto"/>
              <w:right w:val="single" w:sz="2" w:space="0" w:color="auto"/>
            </w:tcBorders>
            <w:hideMark/>
          </w:tcPr>
          <w:p w14:paraId="0799DD4B" w14:textId="2FB7DE09" w:rsidR="00530A40" w:rsidRPr="000A5A5D" w:rsidRDefault="000443DD" w:rsidP="00F25222">
            <w:pPr>
              <w:pStyle w:val="CellTextValue"/>
              <w:rPr>
                <w:rFonts w:asciiTheme="minorHAnsi" w:hAnsiTheme="minorHAnsi" w:cstheme="minorHAnsi"/>
                <w:sz w:val="20"/>
                <w:szCs w:val="22"/>
              </w:rPr>
            </w:pPr>
            <w:r>
              <w:rPr>
                <w:rFonts w:asciiTheme="minorHAnsi" w:hAnsiTheme="minorHAnsi" w:cstheme="minorHAnsi"/>
                <w:sz w:val="20"/>
                <w:szCs w:val="22"/>
              </w:rPr>
              <w:t>2</w:t>
            </w:r>
          </w:p>
        </w:tc>
      </w:tr>
      <w:tr w:rsidR="00530A40" w:rsidRPr="000A5A5D" w14:paraId="6A91F482" w14:textId="77777777" w:rsidTr="00F62BEE">
        <w:tc>
          <w:tcPr>
            <w:tcW w:w="3261" w:type="dxa"/>
            <w:tcBorders>
              <w:top w:val="single" w:sz="2" w:space="0" w:color="auto"/>
              <w:left w:val="single" w:sz="2" w:space="0" w:color="auto"/>
              <w:bottom w:val="single" w:sz="2" w:space="0" w:color="auto"/>
              <w:right w:val="single" w:sz="2" w:space="0" w:color="auto"/>
            </w:tcBorders>
            <w:hideMark/>
          </w:tcPr>
          <w:p w14:paraId="74583588" w14:textId="77777777" w:rsidR="00530A40" w:rsidRPr="000A5A5D" w:rsidRDefault="00530A4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Borders>
              <w:top w:val="single" w:sz="2" w:space="0" w:color="auto"/>
              <w:left w:val="single" w:sz="2" w:space="0" w:color="auto"/>
              <w:bottom w:val="single" w:sz="2" w:space="0" w:color="auto"/>
              <w:right w:val="single" w:sz="2" w:space="0" w:color="auto"/>
            </w:tcBorders>
            <w:hideMark/>
          </w:tcPr>
          <w:p w14:paraId="770A8B61" w14:textId="15C809CA" w:rsidR="00530A40" w:rsidRPr="000A5A5D" w:rsidRDefault="00530A40"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Innovation Action</w:t>
            </w:r>
          </w:p>
        </w:tc>
      </w:tr>
      <w:tr w:rsidR="00530A40" w:rsidRPr="000A5A5D" w14:paraId="43BDC1C3" w14:textId="77777777" w:rsidTr="00F62BEE">
        <w:tc>
          <w:tcPr>
            <w:tcW w:w="3261" w:type="dxa"/>
            <w:tcBorders>
              <w:top w:val="single" w:sz="2" w:space="0" w:color="auto"/>
              <w:left w:val="single" w:sz="2" w:space="0" w:color="auto"/>
              <w:bottom w:val="single" w:sz="2" w:space="0" w:color="auto"/>
              <w:right w:val="single" w:sz="2" w:space="0" w:color="auto"/>
            </w:tcBorders>
            <w:hideMark/>
          </w:tcPr>
          <w:p w14:paraId="7C5E0B32" w14:textId="77777777" w:rsidR="00530A40" w:rsidRPr="000A5A5D" w:rsidRDefault="00530A4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Borders>
              <w:top w:val="single" w:sz="2" w:space="0" w:color="auto"/>
              <w:left w:val="single" w:sz="2" w:space="0" w:color="auto"/>
              <w:bottom w:val="single" w:sz="2" w:space="0" w:color="auto"/>
              <w:right w:val="single" w:sz="2" w:space="0" w:color="auto"/>
            </w:tcBorders>
            <w:hideMark/>
          </w:tcPr>
          <w:p w14:paraId="3EE0738D" w14:textId="47A4D4EF" w:rsidR="00530A40" w:rsidRPr="000A5A5D" w:rsidRDefault="00530A40"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start at </w:t>
            </w:r>
            <w:r w:rsidRPr="006B3079">
              <w:rPr>
                <w:rFonts w:asciiTheme="minorHAnsi" w:hAnsiTheme="minorHAnsi" w:cstheme="minorHAnsi"/>
                <w:color w:val="000000"/>
                <w:sz w:val="20"/>
                <w:szCs w:val="22"/>
              </w:rPr>
              <w:t>TRL [</w:t>
            </w:r>
            <w:r w:rsidR="006B3079" w:rsidRPr="006B3079">
              <w:rPr>
                <w:rFonts w:asciiTheme="minorHAnsi" w:hAnsiTheme="minorHAnsi" w:cstheme="minorHAnsi"/>
                <w:color w:val="000000"/>
                <w:sz w:val="20"/>
                <w:szCs w:val="22"/>
              </w:rPr>
              <w:t>4</w:t>
            </w:r>
            <w:r w:rsidRPr="006B3079">
              <w:rPr>
                <w:rFonts w:asciiTheme="minorHAnsi" w:hAnsiTheme="minorHAnsi" w:cstheme="minorHAnsi"/>
                <w:color w:val="000000"/>
                <w:sz w:val="20"/>
                <w:szCs w:val="22"/>
              </w:rPr>
              <w:t>] achieve TRL [</w:t>
            </w:r>
            <w:r w:rsidR="006B3079" w:rsidRPr="006B3079">
              <w:rPr>
                <w:rFonts w:asciiTheme="minorHAnsi" w:hAnsiTheme="minorHAnsi" w:cstheme="minorHAnsi"/>
                <w:color w:val="000000"/>
                <w:sz w:val="20"/>
                <w:szCs w:val="22"/>
              </w:rPr>
              <w:t>7</w:t>
            </w:r>
            <w:r w:rsidRPr="000A5A5D">
              <w:rPr>
                <w:rFonts w:asciiTheme="minorHAnsi" w:hAnsiTheme="minorHAnsi" w:cstheme="minorHAnsi"/>
                <w:color w:val="000000"/>
                <w:sz w:val="20"/>
                <w:szCs w:val="22"/>
              </w:rPr>
              <w:t>] by the end of the project</w:t>
            </w:r>
          </w:p>
        </w:tc>
      </w:tr>
      <w:tr w:rsidR="00530A40" w:rsidRPr="000A5A5D" w14:paraId="0E7D451B" w14:textId="77777777" w:rsidTr="00F62BEE">
        <w:tc>
          <w:tcPr>
            <w:tcW w:w="3261" w:type="dxa"/>
            <w:tcBorders>
              <w:top w:val="single" w:sz="2" w:space="0" w:color="auto"/>
              <w:left w:val="single" w:sz="2" w:space="0" w:color="auto"/>
              <w:bottom w:val="single" w:sz="2" w:space="0" w:color="auto"/>
              <w:right w:val="single" w:sz="2" w:space="0" w:color="auto"/>
            </w:tcBorders>
            <w:hideMark/>
          </w:tcPr>
          <w:p w14:paraId="61BF3200" w14:textId="77777777" w:rsidR="00530A40" w:rsidRPr="000A5A5D" w:rsidRDefault="00530A4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Borders>
              <w:top w:val="single" w:sz="2" w:space="0" w:color="auto"/>
              <w:left w:val="single" w:sz="2" w:space="0" w:color="auto"/>
              <w:bottom w:val="single" w:sz="2" w:space="0" w:color="auto"/>
              <w:right w:val="single" w:sz="2" w:space="0" w:color="auto"/>
            </w:tcBorders>
            <w:hideMark/>
          </w:tcPr>
          <w:p w14:paraId="7EEE13DF" w14:textId="411FF401" w:rsidR="00530A40" w:rsidRPr="000A5A5D" w:rsidRDefault="00943D56"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530A40" w:rsidRPr="000A5A5D" w14:paraId="1D04FB58" w14:textId="77777777" w:rsidTr="00F62BEE">
        <w:tc>
          <w:tcPr>
            <w:tcW w:w="3261" w:type="dxa"/>
            <w:tcBorders>
              <w:top w:val="single" w:sz="2" w:space="0" w:color="auto"/>
              <w:left w:val="single" w:sz="2" w:space="0" w:color="auto"/>
              <w:bottom w:val="single" w:sz="2" w:space="0" w:color="auto"/>
              <w:right w:val="single" w:sz="2" w:space="0" w:color="auto"/>
            </w:tcBorders>
            <w:hideMark/>
          </w:tcPr>
          <w:p w14:paraId="76D0D048" w14:textId="77777777" w:rsidR="00530A40" w:rsidRPr="000A5A5D" w:rsidRDefault="00530A4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22"/>
            </w:r>
          </w:p>
        </w:tc>
        <w:tc>
          <w:tcPr>
            <w:tcW w:w="6520" w:type="dxa"/>
            <w:tcBorders>
              <w:top w:val="single" w:sz="2" w:space="0" w:color="auto"/>
              <w:left w:val="single" w:sz="2" w:space="0" w:color="auto"/>
              <w:bottom w:val="single" w:sz="2" w:space="0" w:color="auto"/>
              <w:right w:val="single" w:sz="2" w:space="0" w:color="auto"/>
            </w:tcBorders>
            <w:hideMark/>
          </w:tcPr>
          <w:p w14:paraId="43D35231" w14:textId="77777777" w:rsidR="00530A40" w:rsidRPr="000A5A5D" w:rsidRDefault="00530A40"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530A40" w:rsidRPr="000A5A5D" w14:paraId="56D904FE" w14:textId="77777777" w:rsidTr="00F62BEE">
        <w:tc>
          <w:tcPr>
            <w:tcW w:w="3261" w:type="dxa"/>
            <w:tcBorders>
              <w:top w:val="single" w:sz="2" w:space="0" w:color="auto"/>
              <w:left w:val="single" w:sz="2" w:space="0" w:color="auto"/>
              <w:bottom w:val="single" w:sz="2" w:space="0" w:color="auto"/>
              <w:right w:val="single" w:sz="2" w:space="0" w:color="auto"/>
            </w:tcBorders>
            <w:hideMark/>
          </w:tcPr>
          <w:p w14:paraId="632B14C4" w14:textId="77777777" w:rsidR="00530A40" w:rsidRPr="000A5A5D" w:rsidRDefault="00530A4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Borders>
              <w:top w:val="single" w:sz="2" w:space="0" w:color="auto"/>
              <w:left w:val="single" w:sz="2" w:space="0" w:color="auto"/>
              <w:bottom w:val="single" w:sz="2" w:space="0" w:color="auto"/>
              <w:right w:val="single" w:sz="2" w:space="0" w:color="auto"/>
            </w:tcBorders>
            <w:hideMark/>
          </w:tcPr>
          <w:p w14:paraId="06C88D15" w14:textId="77777777" w:rsidR="00530A40" w:rsidRPr="000A5A5D" w:rsidRDefault="00530A40"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530A40" w:rsidRPr="000A5A5D" w14:paraId="225E31B4" w14:textId="77777777" w:rsidTr="00F62BEE">
        <w:tc>
          <w:tcPr>
            <w:tcW w:w="3261" w:type="dxa"/>
            <w:tcBorders>
              <w:top w:val="single" w:sz="2" w:space="0" w:color="auto"/>
              <w:left w:val="single" w:sz="2" w:space="0" w:color="auto"/>
              <w:bottom w:val="single" w:sz="2" w:space="0" w:color="auto"/>
              <w:right w:val="single" w:sz="2" w:space="0" w:color="auto"/>
            </w:tcBorders>
            <w:hideMark/>
          </w:tcPr>
          <w:p w14:paraId="5EA15E1C" w14:textId="77777777" w:rsidR="00530A40" w:rsidRPr="000A5A5D" w:rsidRDefault="00530A4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2" w:space="0" w:color="auto"/>
              <w:left w:val="single" w:sz="2" w:space="0" w:color="auto"/>
              <w:bottom w:val="single" w:sz="2" w:space="0" w:color="auto"/>
              <w:right w:val="single" w:sz="2" w:space="0" w:color="auto"/>
            </w:tcBorders>
            <w:hideMark/>
          </w:tcPr>
          <w:p w14:paraId="6FA45034" w14:textId="77777777" w:rsidR="00530A4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609195319"/>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20"/>
                    <w:szCs w:val="22"/>
                  </w:rPr>
                  <w:t>☐</w:t>
                </w:r>
              </w:sdtContent>
            </w:sdt>
            <w:r w:rsidR="00530A40" w:rsidRPr="000A5A5D">
              <w:rPr>
                <w:rFonts w:asciiTheme="minorHAnsi" w:hAnsiTheme="minorHAnsi" w:cstheme="minorHAnsi"/>
                <w:color w:val="000000"/>
                <w:sz w:val="20"/>
                <w:szCs w:val="22"/>
                <w:u w:val="single"/>
              </w:rPr>
              <w:t>Renewable Hydrogen production</w:t>
            </w:r>
          </w:p>
          <w:p w14:paraId="0DA5DAA6" w14:textId="77777777" w:rsidR="00530A4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74237391"/>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578867649"/>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Other routes of renewable hydrogen production</w:t>
            </w:r>
          </w:p>
          <w:p w14:paraId="2EC1BA3E" w14:textId="792D9DB4" w:rsidR="00530A4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037007445"/>
                <w14:checkbox>
                  <w14:checked w14:val="1"/>
                  <w14:checkedState w14:val="2612" w14:font="MS Gothic"/>
                  <w14:uncheckedState w14:val="2610" w14:font="MS Gothic"/>
                </w14:checkbox>
              </w:sdtPr>
              <w:sdtContent>
                <w:r w:rsidR="004143F0" w:rsidRPr="000A5A5D">
                  <w:rPr>
                    <w:rFonts w:ascii="MS Gothic" w:eastAsia="MS Gothic" w:hAnsi="MS Gothic" w:cstheme="minorHAnsi"/>
                    <w:color w:val="000000"/>
                    <w:sz w:val="20"/>
                    <w:szCs w:val="22"/>
                  </w:rPr>
                  <w:t>☒</w:t>
                </w:r>
              </w:sdtContent>
            </w:sdt>
            <w:r w:rsidR="00530A40" w:rsidRPr="000A5A5D">
              <w:rPr>
                <w:rFonts w:asciiTheme="minorHAnsi" w:hAnsiTheme="minorHAnsi" w:cstheme="minorHAnsi"/>
              </w:rPr>
              <w:t xml:space="preserve"> </w:t>
            </w:r>
            <w:r w:rsidR="00530A40" w:rsidRPr="000A5A5D">
              <w:rPr>
                <w:rFonts w:asciiTheme="minorHAnsi" w:hAnsiTheme="minorHAnsi" w:cstheme="minorHAnsi"/>
                <w:color w:val="000000"/>
                <w:sz w:val="20"/>
                <w:szCs w:val="22"/>
                <w:u w:val="single"/>
              </w:rPr>
              <w:t>Hydrogen storage and distribution</w:t>
            </w:r>
          </w:p>
          <w:p w14:paraId="5912AF3E" w14:textId="205B1AC0" w:rsidR="00530A4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680083564"/>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435490172"/>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1985150724"/>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257720257"/>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675140715"/>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740091723"/>
                <w14:checkbox>
                  <w14:checked w14:val="1"/>
                  <w14:checkedState w14:val="2612" w14:font="MS Gothic"/>
                  <w14:uncheckedState w14:val="2610" w14:font="MS Gothic"/>
                </w14:checkbox>
              </w:sdtPr>
              <w:sdtContent>
                <w:r w:rsidR="004143F0" w:rsidRPr="000A5A5D">
                  <w:rPr>
                    <w:rFonts w:ascii="MS Gothic" w:eastAsia="MS Gothic" w:hAnsi="MS Gothic" w:cstheme="minorHAnsi"/>
                    <w:color w:val="000000"/>
                    <w:sz w:val="18"/>
                    <w:szCs w:val="22"/>
                  </w:rPr>
                  <w:t>☒</w:t>
                </w:r>
              </w:sdtContent>
            </w:sdt>
            <w:r w:rsidR="00530A40" w:rsidRPr="000A5A5D">
              <w:rPr>
                <w:rFonts w:asciiTheme="minorHAnsi" w:hAnsiTheme="minorHAnsi" w:cstheme="minorHAnsi"/>
                <w:color w:val="000000"/>
                <w:sz w:val="18"/>
                <w:szCs w:val="22"/>
              </w:rPr>
              <w:t xml:space="preserve"> HRS</w:t>
            </w:r>
          </w:p>
          <w:p w14:paraId="3CD9CBBE" w14:textId="77777777" w:rsidR="00530A40"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902489077"/>
                <w14:checkbox>
                  <w14:checked w14:val="1"/>
                  <w14:checkedState w14:val="2612" w14:font="MS Gothic"/>
                  <w14:uncheckedState w14:val="2610" w14:font="MS Gothic"/>
                </w14:checkbox>
              </w:sdtPr>
              <w:sdtContent>
                <w:r w:rsidR="00530A40" w:rsidRPr="000A5A5D">
                  <w:rPr>
                    <w:rFonts w:ascii="Segoe UI Symbol" w:eastAsia="MS Gothic" w:hAnsi="Segoe UI Symbol" w:cs="Segoe UI Symbol"/>
                    <w:color w:val="000000"/>
                    <w:sz w:val="20"/>
                    <w:szCs w:val="22"/>
                  </w:rPr>
                  <w:t>☒</w:t>
                </w:r>
              </w:sdtContent>
            </w:sdt>
            <w:r w:rsidR="00530A40" w:rsidRPr="000A5A5D">
              <w:rPr>
                <w:rFonts w:asciiTheme="minorHAnsi" w:hAnsiTheme="minorHAnsi" w:cstheme="minorHAnsi"/>
                <w:color w:val="000000"/>
                <w:sz w:val="20"/>
                <w:szCs w:val="22"/>
              </w:rPr>
              <w:t xml:space="preserve">  </w:t>
            </w:r>
            <w:r w:rsidR="00530A40" w:rsidRPr="000A5A5D">
              <w:rPr>
                <w:rFonts w:asciiTheme="minorHAnsi" w:hAnsiTheme="minorHAnsi" w:cstheme="minorHAnsi"/>
                <w:color w:val="000000"/>
                <w:sz w:val="20"/>
                <w:szCs w:val="22"/>
                <w:u w:val="single"/>
              </w:rPr>
              <w:t>Hydrogen End uses: Transport</w:t>
            </w:r>
          </w:p>
          <w:p w14:paraId="0A6A1949" w14:textId="331F69FB" w:rsidR="00530A40"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586062143"/>
                <w14:checkbox>
                  <w14:checked w14:val="0"/>
                  <w14:checkedState w14:val="2612" w14:font="MS Gothic"/>
                  <w14:uncheckedState w14:val="2610" w14:font="MS Gothic"/>
                </w14:checkbox>
              </w:sdtPr>
              <w:sdtContent>
                <w:r w:rsidR="004143F0" w:rsidRPr="000A5A5D">
                  <w:rPr>
                    <w:rFonts w:ascii="MS Gothic" w:eastAsia="MS Gothic" w:hAnsi="MS Gothic" w:cstheme="minorHAnsi"/>
                    <w:color w:val="000000"/>
                    <w:sz w:val="18"/>
                    <w:szCs w:val="22"/>
                  </w:rPr>
                  <w:t>☐</w:t>
                </w:r>
              </w:sdtContent>
            </w:sdt>
            <w:r w:rsidR="00530A40"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273474064"/>
                <w14:checkbox>
                  <w14:checked w14:val="1"/>
                  <w14:checkedState w14:val="2612" w14:font="MS Gothic"/>
                  <w14:uncheckedState w14:val="2610" w14:font="MS Gothic"/>
                </w14:checkbox>
              </w:sdtPr>
              <w:sdtContent>
                <w:r w:rsidR="004143F0" w:rsidRPr="000A5A5D">
                  <w:rPr>
                    <w:rFonts w:ascii="MS Gothic" w:eastAsia="MS Gothic" w:hAnsi="MS Gothic" w:cstheme="minorHAnsi"/>
                    <w:color w:val="000000"/>
                    <w:sz w:val="18"/>
                    <w:szCs w:val="22"/>
                  </w:rPr>
                  <w:t>☒</w:t>
                </w:r>
              </w:sdtContent>
            </w:sdt>
            <w:r w:rsidR="00530A40"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732704299"/>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058361877"/>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290317475"/>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  Aeronautic </w:t>
            </w:r>
          </w:p>
          <w:p w14:paraId="2358B028" w14:textId="77777777" w:rsidR="00530A40"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76570128"/>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20"/>
                    <w:szCs w:val="22"/>
                  </w:rPr>
                  <w:t>☐</w:t>
                </w:r>
              </w:sdtContent>
            </w:sdt>
            <w:r w:rsidR="00530A40" w:rsidRPr="000A5A5D">
              <w:rPr>
                <w:rFonts w:asciiTheme="minorHAnsi" w:hAnsiTheme="minorHAnsi" w:cstheme="minorHAnsi"/>
                <w:color w:val="000000"/>
                <w:sz w:val="20"/>
                <w:szCs w:val="22"/>
                <w:u w:val="single"/>
              </w:rPr>
              <w:t xml:space="preserve">   Hydrogen End uses: Heat and Power</w:t>
            </w:r>
          </w:p>
          <w:p w14:paraId="1C6AAF92" w14:textId="77777777" w:rsidR="00530A40"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521863918"/>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224111047"/>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  Turbines, boilers and burners</w:t>
            </w:r>
          </w:p>
          <w:p w14:paraId="43DE40FE" w14:textId="77777777" w:rsidR="00530A40"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575819126"/>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20"/>
                    <w:szCs w:val="22"/>
                  </w:rPr>
                  <w:t>☐</w:t>
                </w:r>
              </w:sdtContent>
            </w:sdt>
            <w:r w:rsidR="00530A40" w:rsidRPr="000A5A5D">
              <w:rPr>
                <w:rFonts w:asciiTheme="minorHAnsi" w:hAnsiTheme="minorHAnsi" w:cstheme="minorHAnsi"/>
                <w:color w:val="000000"/>
                <w:sz w:val="20"/>
                <w:szCs w:val="22"/>
              </w:rPr>
              <w:t xml:space="preserve">   </w:t>
            </w:r>
            <w:r w:rsidR="00530A40" w:rsidRPr="000A5A5D">
              <w:rPr>
                <w:rFonts w:asciiTheme="minorHAnsi" w:hAnsiTheme="minorHAnsi" w:cstheme="minorHAnsi"/>
                <w:color w:val="000000"/>
                <w:sz w:val="20"/>
                <w:szCs w:val="22"/>
                <w:u w:val="single"/>
              </w:rPr>
              <w:t>Cross-cutting</w:t>
            </w:r>
          </w:p>
          <w:p w14:paraId="407018A8" w14:textId="77777777" w:rsidR="00530A40"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529681640"/>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75482455"/>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46272580"/>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  Safety, Pre-Normative Research and Regulations, Codes and Standards</w:t>
            </w:r>
          </w:p>
          <w:p w14:paraId="276EAA57" w14:textId="77777777" w:rsidR="00530A40"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152252909"/>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20"/>
                    <w:szCs w:val="22"/>
                  </w:rPr>
                  <w:t>☐</w:t>
                </w:r>
              </w:sdtContent>
            </w:sdt>
            <w:r w:rsidR="00530A40" w:rsidRPr="000A5A5D">
              <w:rPr>
                <w:rFonts w:asciiTheme="minorHAnsi" w:hAnsiTheme="minorHAnsi" w:cstheme="minorHAnsi"/>
                <w:color w:val="000000"/>
                <w:sz w:val="20"/>
                <w:szCs w:val="22"/>
              </w:rPr>
              <w:t xml:space="preserve"> </w:t>
            </w:r>
            <w:r w:rsidR="00530A40" w:rsidRPr="000A5A5D">
              <w:rPr>
                <w:rFonts w:asciiTheme="minorHAnsi" w:hAnsiTheme="minorHAnsi" w:cstheme="minorHAnsi"/>
                <w:color w:val="000000"/>
                <w:sz w:val="20"/>
                <w:szCs w:val="22"/>
                <w:u w:val="single"/>
              </w:rPr>
              <w:t>H2-Valley</w:t>
            </w:r>
          </w:p>
          <w:p w14:paraId="5B89A61E" w14:textId="77777777" w:rsidR="00530A40"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352842072"/>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20"/>
                    <w:szCs w:val="22"/>
                  </w:rPr>
                  <w:t>☐</w:t>
                </w:r>
              </w:sdtContent>
            </w:sdt>
            <w:r w:rsidR="00530A40" w:rsidRPr="000A5A5D">
              <w:rPr>
                <w:rFonts w:asciiTheme="minorHAnsi" w:hAnsiTheme="minorHAnsi" w:cstheme="minorHAnsi"/>
                <w:color w:val="000000"/>
                <w:sz w:val="20"/>
                <w:szCs w:val="22"/>
              </w:rPr>
              <w:t xml:space="preserve"> </w:t>
            </w:r>
            <w:r w:rsidR="00530A40" w:rsidRPr="000A5A5D">
              <w:rPr>
                <w:rFonts w:asciiTheme="minorHAnsi" w:hAnsiTheme="minorHAnsi" w:cstheme="minorHAnsi"/>
                <w:color w:val="000000"/>
                <w:sz w:val="20"/>
                <w:szCs w:val="22"/>
                <w:u w:val="single"/>
              </w:rPr>
              <w:t>Supply chain</w:t>
            </w:r>
          </w:p>
          <w:p w14:paraId="4AB6B6EC" w14:textId="77777777" w:rsidR="00530A40"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470257151"/>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20"/>
                    <w:szCs w:val="22"/>
                  </w:rPr>
                  <w:t>☐</w:t>
                </w:r>
              </w:sdtContent>
            </w:sdt>
            <w:r w:rsidR="00530A40" w:rsidRPr="000A5A5D">
              <w:rPr>
                <w:rFonts w:asciiTheme="minorHAnsi" w:hAnsiTheme="minorHAnsi" w:cstheme="minorHAnsi"/>
                <w:color w:val="000000"/>
                <w:sz w:val="20"/>
                <w:szCs w:val="22"/>
              </w:rPr>
              <w:t xml:space="preserve"> </w:t>
            </w:r>
            <w:r w:rsidR="00530A40" w:rsidRPr="000A5A5D">
              <w:rPr>
                <w:rFonts w:asciiTheme="minorHAnsi" w:hAnsiTheme="minorHAnsi" w:cstheme="minorHAnsi"/>
                <w:color w:val="000000"/>
                <w:sz w:val="20"/>
                <w:szCs w:val="22"/>
                <w:u w:val="single"/>
              </w:rPr>
              <w:t>Strategic Research Challenge</w:t>
            </w:r>
          </w:p>
          <w:p w14:paraId="5E945665" w14:textId="77777777" w:rsidR="00530A40"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546365403"/>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 Low or free PGM catalysts and reducing critical raw materials in electrolysers and fuel cells</w:t>
            </w:r>
          </w:p>
          <w:p w14:paraId="7BC358A6" w14:textId="77777777" w:rsidR="00530A40"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915277137"/>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 Advanced materials for hydrogen storage</w:t>
            </w:r>
          </w:p>
          <w:p w14:paraId="102CD118" w14:textId="77777777" w:rsidR="00530A40"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1372758153"/>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530A40" w:rsidRPr="000A5A5D" w14:paraId="2C9C9CDD" w14:textId="77777777" w:rsidTr="00F62BEE">
        <w:tc>
          <w:tcPr>
            <w:tcW w:w="3261" w:type="dxa"/>
            <w:tcBorders>
              <w:top w:val="single" w:sz="2" w:space="0" w:color="auto"/>
              <w:left w:val="single" w:sz="2" w:space="0" w:color="auto"/>
              <w:bottom w:val="single" w:sz="2" w:space="0" w:color="auto"/>
              <w:right w:val="single" w:sz="2" w:space="0" w:color="auto"/>
            </w:tcBorders>
            <w:hideMark/>
          </w:tcPr>
          <w:p w14:paraId="12A591C6" w14:textId="77777777" w:rsidR="00530A40" w:rsidRPr="000A5A5D" w:rsidRDefault="00530A4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2" w:space="0" w:color="auto"/>
              <w:left w:val="single" w:sz="2" w:space="0" w:color="auto"/>
              <w:bottom w:val="single" w:sz="2" w:space="0" w:color="auto"/>
              <w:right w:val="single" w:sz="2" w:space="0" w:color="auto"/>
            </w:tcBorders>
            <w:hideMark/>
          </w:tcPr>
          <w:p w14:paraId="74D60210" w14:textId="77777777" w:rsidR="00530A4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188360160"/>
                <w14:checkbox>
                  <w14:checked w14:val="1"/>
                  <w14:checkedState w14:val="2612" w14:font="MS Gothic"/>
                  <w14:uncheckedState w14:val="2610" w14:font="MS Gothic"/>
                </w14:checkbox>
              </w:sdtPr>
              <w:sdtContent>
                <w:r w:rsidR="00530A40" w:rsidRPr="000A5A5D">
                  <w:rPr>
                    <w:rFonts w:ascii="Segoe UI Symbol" w:eastAsia="MS Gothic" w:hAnsi="Segoe UI Symbol" w:cs="Segoe UI Symbol"/>
                    <w:color w:val="000000"/>
                    <w:sz w:val="20"/>
                    <w:szCs w:val="22"/>
                  </w:rPr>
                  <w:t>☒</w:t>
                </w:r>
              </w:sdtContent>
            </w:sdt>
            <w:r w:rsidR="00530A40" w:rsidRPr="000A5A5D">
              <w:rPr>
                <w:rFonts w:asciiTheme="minorHAnsi" w:hAnsiTheme="minorHAnsi" w:cstheme="minorHAnsi"/>
                <w:color w:val="000000"/>
                <w:sz w:val="20"/>
                <w:szCs w:val="22"/>
              </w:rPr>
              <w:t xml:space="preserve">  </w:t>
            </w:r>
            <w:r w:rsidR="00530A40"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511A154D" w14:textId="77777777" w:rsidR="00530A40" w:rsidRPr="000A5A5D" w:rsidRDefault="00530A40" w:rsidP="00F25222">
            <w:pPr>
              <w:pStyle w:val="CellTextValue"/>
              <w:ind w:left="720" w:hanging="360"/>
              <w:rPr>
                <w:rFonts w:asciiTheme="minorHAnsi" w:hAnsiTheme="minorHAnsi" w:cstheme="minorHAnsi"/>
                <w:color w:val="000000"/>
                <w:sz w:val="18"/>
                <w:szCs w:val="22"/>
              </w:rPr>
            </w:pPr>
            <w:r w:rsidRPr="000A5A5D">
              <w:rPr>
                <w:rFonts w:ascii="Segoe UI Symbol" w:eastAsia="MS Gothic" w:hAnsi="Segoe UI Symbol" w:cs="Segoe UI Symbol"/>
                <w:color w:val="000000"/>
                <w:sz w:val="18"/>
                <w:szCs w:val="22"/>
              </w:rPr>
              <w:t>☒</w:t>
            </w:r>
            <w:r w:rsidRPr="000A5A5D">
              <w:rPr>
                <w:rFonts w:asciiTheme="minorHAnsi" w:hAnsiTheme="minorHAnsi" w:cstheme="minorHAnsi"/>
                <w:color w:val="000000"/>
                <w:sz w:val="18"/>
                <w:szCs w:val="22"/>
              </w:rPr>
              <w:t xml:space="preserve">   KPI6 Carbon footprint of hydrogen technology applications</w:t>
            </w:r>
          </w:p>
          <w:p w14:paraId="70AFFD9E" w14:textId="1CE7C1BA" w:rsidR="00530A4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56579420"/>
                <w14:checkbox>
                  <w14:checked w14:val="0"/>
                  <w14:checkedState w14:val="2612" w14:font="MS Gothic"/>
                  <w14:uncheckedState w14:val="2610" w14:font="MS Gothic"/>
                </w14:checkbox>
              </w:sdtPr>
              <w:sdtContent>
                <w:r w:rsidR="004143F0" w:rsidRPr="000A5A5D">
                  <w:rPr>
                    <w:rFonts w:ascii="MS Gothic" w:eastAsia="MS Gothic" w:hAnsi="MS Gothic" w:cstheme="minorHAnsi"/>
                    <w:color w:val="000000"/>
                    <w:sz w:val="18"/>
                    <w:szCs w:val="22"/>
                  </w:rPr>
                  <w:t>☐</w:t>
                </w:r>
              </w:sdtContent>
            </w:sdt>
            <w:r w:rsidR="00530A40" w:rsidRPr="000A5A5D">
              <w:rPr>
                <w:rFonts w:asciiTheme="minorHAnsi" w:hAnsiTheme="minorHAnsi" w:cstheme="minorHAnsi"/>
                <w:color w:val="000000"/>
                <w:sz w:val="18"/>
                <w:szCs w:val="22"/>
              </w:rPr>
              <w:t xml:space="preserve">   KPI-7 Use of PGMs and CRMs in hydrogen technology applications</w:t>
            </w:r>
          </w:p>
          <w:p w14:paraId="2AA17DA7" w14:textId="77777777" w:rsidR="00530A40"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756828371"/>
                <w14:checkbox>
                  <w14:checked w14:val="1"/>
                  <w14:checkedState w14:val="2612" w14:font="MS Gothic"/>
                  <w14:uncheckedState w14:val="2610" w14:font="MS Gothic"/>
                </w14:checkbox>
              </w:sdtPr>
              <w:sdtContent>
                <w:r w:rsidR="00530A40" w:rsidRPr="000A5A5D">
                  <w:rPr>
                    <w:rFonts w:ascii="Segoe UI Symbol" w:eastAsia="MS Gothic" w:hAnsi="Segoe UI Symbol" w:cs="Segoe UI Symbol"/>
                    <w:color w:val="000000"/>
                    <w:sz w:val="20"/>
                    <w:szCs w:val="22"/>
                  </w:rPr>
                  <w:t>☒</w:t>
                </w:r>
              </w:sdtContent>
            </w:sdt>
            <w:r w:rsidR="00530A40" w:rsidRPr="000A5A5D">
              <w:rPr>
                <w:rFonts w:asciiTheme="minorHAnsi" w:hAnsiTheme="minorHAnsi" w:cstheme="minorHAnsi"/>
                <w:color w:val="000000"/>
                <w:sz w:val="20"/>
                <w:szCs w:val="22"/>
                <w:u w:val="single"/>
              </w:rPr>
              <w:t xml:space="preserve">  Outcome-2 Improving the cost-effectiveness of clean hydrogen solutions</w:t>
            </w:r>
          </w:p>
          <w:p w14:paraId="105E2ED6" w14:textId="77777777" w:rsidR="00530A4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388488776"/>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  KPI-8 Cost of electrolyser technologies used in hydrogen production</w:t>
            </w:r>
          </w:p>
          <w:p w14:paraId="08377FF1" w14:textId="77777777" w:rsidR="00530A4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25355026"/>
                <w14:checkbox>
                  <w14:checked w14:val="1"/>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  KPI-9 Cost of Heavy-Duty Vehicles</w:t>
            </w:r>
          </w:p>
          <w:p w14:paraId="5433FCDE" w14:textId="73B51B90" w:rsidR="00530A4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08025167"/>
                <w14:checkbox>
                  <w14:checked w14:val="1"/>
                  <w14:checkedState w14:val="2612" w14:font="MS Gothic"/>
                  <w14:uncheckedState w14:val="2610" w14:font="MS Gothic"/>
                </w14:checkbox>
              </w:sdtPr>
              <w:sdtContent>
                <w:r w:rsidR="00532959">
                  <w:rPr>
                    <w:rFonts w:ascii="MS Gothic" w:eastAsia="MS Gothic" w:hAnsi="MS Gothic" w:cstheme="minorHAnsi" w:hint="eastAsia"/>
                    <w:color w:val="000000"/>
                    <w:sz w:val="18"/>
                    <w:szCs w:val="22"/>
                  </w:rPr>
                  <w:t>☒</w:t>
                </w:r>
              </w:sdtContent>
            </w:sdt>
            <w:r w:rsidR="00530A40" w:rsidRPr="000A5A5D">
              <w:rPr>
                <w:rFonts w:asciiTheme="minorHAnsi" w:hAnsiTheme="minorHAnsi" w:cstheme="minorHAnsi"/>
                <w:color w:val="000000"/>
                <w:sz w:val="18"/>
                <w:szCs w:val="22"/>
              </w:rPr>
              <w:t xml:space="preserve">  KPI-10 Cost of clean hydrogen distribution</w:t>
            </w:r>
          </w:p>
          <w:p w14:paraId="6978B2F4" w14:textId="74B62A81" w:rsidR="00530A4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70027087"/>
                <w14:checkbox>
                  <w14:checked w14:val="1"/>
                  <w14:checkedState w14:val="2612" w14:font="MS Gothic"/>
                  <w14:uncheckedState w14:val="2610" w14:font="MS Gothic"/>
                </w14:checkbox>
              </w:sdtPr>
              <w:sdtContent>
                <w:r w:rsidR="00E91D33">
                  <w:rPr>
                    <w:rFonts w:ascii="MS Gothic" w:eastAsia="MS Gothic" w:hAnsi="MS Gothic" w:cstheme="minorHAnsi" w:hint="eastAsia"/>
                    <w:color w:val="000000"/>
                    <w:sz w:val="20"/>
                    <w:szCs w:val="22"/>
                  </w:rPr>
                  <w:t>☒</w:t>
                </w:r>
              </w:sdtContent>
            </w:sdt>
            <w:r w:rsidR="00530A40" w:rsidRPr="000A5A5D">
              <w:rPr>
                <w:rFonts w:asciiTheme="minorHAnsi" w:hAnsiTheme="minorHAnsi" w:cstheme="minorHAnsi"/>
                <w:color w:val="000000"/>
                <w:sz w:val="20"/>
                <w:szCs w:val="22"/>
              </w:rPr>
              <w:t xml:space="preserve">  </w:t>
            </w:r>
            <w:r w:rsidR="00530A40" w:rsidRPr="000A5A5D">
              <w:rPr>
                <w:rFonts w:asciiTheme="minorHAnsi" w:hAnsiTheme="minorHAnsi" w:cstheme="minorHAnsi"/>
                <w:color w:val="000000"/>
                <w:sz w:val="20"/>
                <w:szCs w:val="22"/>
                <w:u w:val="single"/>
              </w:rPr>
              <w:t>Outcome-3 Demonstrating clean hydrogen solutions across the different sectors</w:t>
            </w:r>
          </w:p>
          <w:p w14:paraId="56762078" w14:textId="77777777" w:rsidR="00530A4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82869284"/>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 KPI-11 MW of electrolysers deployed for hydrogen production funded by the JU</w:t>
            </w:r>
          </w:p>
          <w:p w14:paraId="0CC86FAB" w14:textId="26509829" w:rsidR="00530A4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34773741"/>
                <w14:checkbox>
                  <w14:checked w14:val="1"/>
                  <w14:checkedState w14:val="2612" w14:font="MS Gothic"/>
                  <w14:uncheckedState w14:val="2610" w14:font="MS Gothic"/>
                </w14:checkbox>
              </w:sdtPr>
              <w:sdtContent>
                <w:r w:rsidR="00E91D33">
                  <w:rPr>
                    <w:rFonts w:ascii="MS Gothic" w:eastAsia="MS Gothic" w:hAnsi="MS Gothic" w:cstheme="minorHAnsi" w:hint="eastAsia"/>
                    <w:color w:val="000000"/>
                    <w:sz w:val="18"/>
                    <w:szCs w:val="22"/>
                  </w:rPr>
                  <w:t>☒</w:t>
                </w:r>
              </w:sdtContent>
            </w:sdt>
            <w:r w:rsidR="00530A40" w:rsidRPr="000A5A5D">
              <w:rPr>
                <w:rFonts w:asciiTheme="minorHAnsi" w:hAnsiTheme="minorHAnsi" w:cstheme="minorHAnsi"/>
                <w:color w:val="000000"/>
                <w:sz w:val="18"/>
                <w:szCs w:val="22"/>
              </w:rPr>
              <w:t xml:space="preserve"> KPI-12 Number of heavy-duty vehicles deployed within EU 27 funded by the JU</w:t>
            </w:r>
          </w:p>
          <w:p w14:paraId="00709EF5" w14:textId="4B763486" w:rsidR="00530A4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84830309"/>
                <w14:checkbox>
                  <w14:checked w14:val="1"/>
                  <w14:checkedState w14:val="2612" w14:font="MS Gothic"/>
                  <w14:uncheckedState w14:val="2610" w14:font="MS Gothic"/>
                </w14:checkbox>
              </w:sdtPr>
              <w:sdtContent>
                <w:r w:rsidR="00532959">
                  <w:rPr>
                    <w:rFonts w:ascii="MS Gothic" w:eastAsia="MS Gothic" w:hAnsi="MS Gothic" w:cstheme="minorHAnsi" w:hint="eastAsia"/>
                    <w:color w:val="000000"/>
                    <w:sz w:val="18"/>
                    <w:szCs w:val="22"/>
                  </w:rPr>
                  <w:t>☒</w:t>
                </w:r>
              </w:sdtContent>
            </w:sdt>
            <w:r w:rsidR="00530A40" w:rsidRPr="000A5A5D">
              <w:rPr>
                <w:rFonts w:asciiTheme="minorHAnsi" w:hAnsiTheme="minorHAnsi" w:cstheme="minorHAnsi"/>
                <w:color w:val="000000"/>
                <w:sz w:val="18"/>
                <w:szCs w:val="22"/>
              </w:rPr>
              <w:t xml:space="preserve"> KPI-13 Number of HRS deployed within EU 27 funded by the JU</w:t>
            </w:r>
          </w:p>
          <w:p w14:paraId="7B8EDA71" w14:textId="1FE1847C" w:rsidR="00530A4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41779513"/>
                <w14:checkbox>
                  <w14:checked w14:val="0"/>
                  <w14:checkedState w14:val="2612" w14:font="MS Gothic"/>
                  <w14:uncheckedState w14:val="2610" w14:font="MS Gothic"/>
                </w14:checkbox>
              </w:sdtPr>
              <w:sdtContent>
                <w:r w:rsidR="00CA2B70">
                  <w:rPr>
                    <w:rFonts w:ascii="MS Gothic" w:eastAsia="MS Gothic" w:hAnsi="MS Gothic" w:cstheme="minorHAnsi" w:hint="eastAsia"/>
                    <w:color w:val="000000"/>
                    <w:sz w:val="20"/>
                    <w:szCs w:val="22"/>
                  </w:rPr>
                  <w:t>☐</w:t>
                </w:r>
              </w:sdtContent>
            </w:sdt>
            <w:r w:rsidR="00530A40" w:rsidRPr="000A5A5D">
              <w:rPr>
                <w:rFonts w:asciiTheme="minorHAnsi" w:hAnsiTheme="minorHAnsi" w:cstheme="minorHAnsi"/>
                <w:color w:val="000000"/>
                <w:sz w:val="20"/>
                <w:szCs w:val="22"/>
              </w:rPr>
              <w:t xml:space="preserve">  </w:t>
            </w:r>
            <w:r w:rsidR="00530A40" w:rsidRPr="000A5A5D">
              <w:rPr>
                <w:rFonts w:asciiTheme="minorHAnsi" w:hAnsiTheme="minorHAnsi" w:cstheme="minorHAnsi"/>
                <w:color w:val="000000"/>
                <w:sz w:val="20"/>
                <w:szCs w:val="22"/>
                <w:u w:val="single"/>
              </w:rPr>
              <w:t>Outcome-4 Reinforcing the EU scientific and industrial ecosystem</w:t>
            </w:r>
          </w:p>
          <w:p w14:paraId="325F1F28" w14:textId="306F7292" w:rsidR="00530A40"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448477654"/>
                <w14:checkbox>
                  <w14:checked w14:val="0"/>
                  <w14:checkedState w14:val="2612" w14:font="MS Gothic"/>
                  <w14:uncheckedState w14:val="2610" w14:font="MS Gothic"/>
                </w14:checkbox>
              </w:sdtPr>
              <w:sdtContent>
                <w:r w:rsidR="00CA2B70">
                  <w:rPr>
                    <w:rFonts w:ascii="MS Gothic" w:eastAsia="MS Gothic" w:hAnsi="MS Gothic" w:cstheme="minorHAnsi" w:hint="eastAsia"/>
                    <w:color w:val="000000"/>
                    <w:sz w:val="18"/>
                    <w:szCs w:val="22"/>
                  </w:rPr>
                  <w:t>☐</w:t>
                </w:r>
              </w:sdtContent>
            </w:sdt>
            <w:r w:rsidR="00530A40" w:rsidRPr="000A5A5D">
              <w:rPr>
                <w:rFonts w:asciiTheme="minorHAnsi" w:hAnsiTheme="minorHAnsi" w:cstheme="minorHAnsi"/>
                <w:color w:val="000000"/>
                <w:sz w:val="18"/>
                <w:szCs w:val="18"/>
              </w:rPr>
              <w:t xml:space="preserve"> KPI-14 Number of patents generated by the projects funded by the JU</w:t>
            </w:r>
          </w:p>
          <w:p w14:paraId="063B1B86" w14:textId="0545EA19" w:rsidR="00530A4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62108795"/>
                <w14:checkbox>
                  <w14:checked w14:val="0"/>
                  <w14:checkedState w14:val="2612" w14:font="MS Gothic"/>
                  <w14:uncheckedState w14:val="2610" w14:font="MS Gothic"/>
                </w14:checkbox>
              </w:sdtPr>
              <w:sdtContent>
                <w:r w:rsidR="00CA2B70">
                  <w:rPr>
                    <w:rFonts w:ascii="MS Gothic" w:eastAsia="MS Gothic" w:hAnsi="MS Gothic" w:cstheme="minorHAnsi" w:hint="eastAsia"/>
                    <w:color w:val="000000"/>
                    <w:sz w:val="18"/>
                    <w:szCs w:val="22"/>
                  </w:rPr>
                  <w:t>☐</w:t>
                </w:r>
              </w:sdtContent>
            </w:sdt>
            <w:r w:rsidR="00530A40" w:rsidRPr="000A5A5D">
              <w:rPr>
                <w:rFonts w:asciiTheme="minorHAnsi" w:hAnsiTheme="minorHAnsi" w:cstheme="minorHAnsi"/>
                <w:color w:val="000000"/>
                <w:sz w:val="18"/>
                <w:szCs w:val="22"/>
              </w:rPr>
              <w:t xml:space="preserve"> KPI-15 Number of publications generated by the projects funded by the JU</w:t>
            </w:r>
          </w:p>
          <w:p w14:paraId="249B9CED" w14:textId="77777777" w:rsidR="00530A4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943813833"/>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20"/>
                    <w:szCs w:val="22"/>
                  </w:rPr>
                  <w:t>☐</w:t>
                </w:r>
              </w:sdtContent>
            </w:sdt>
            <w:r w:rsidR="00530A40" w:rsidRPr="000A5A5D">
              <w:rPr>
                <w:rFonts w:asciiTheme="minorHAnsi" w:hAnsiTheme="minorHAnsi" w:cstheme="minorHAnsi"/>
                <w:color w:val="000000"/>
                <w:sz w:val="20"/>
                <w:szCs w:val="22"/>
              </w:rPr>
              <w:t xml:space="preserve"> </w:t>
            </w:r>
            <w:r w:rsidR="00530A40" w:rsidRPr="000A5A5D">
              <w:rPr>
                <w:rFonts w:asciiTheme="minorHAnsi" w:hAnsiTheme="minorHAnsi" w:cstheme="minorHAnsi"/>
                <w:color w:val="000000"/>
                <w:sz w:val="20"/>
                <w:szCs w:val="22"/>
                <w:u w:val="single"/>
              </w:rPr>
              <w:t>Outcome-5 Increasing public awareness and uptake of hydrogen technologies</w:t>
            </w:r>
          </w:p>
          <w:p w14:paraId="00E00140" w14:textId="77777777" w:rsidR="00530A40"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1867891871"/>
                <w14:checkbox>
                  <w14:checked w14:val="0"/>
                  <w14:checkedState w14:val="2612" w14:font="MS Gothic"/>
                  <w14:uncheckedState w14:val="2610" w14:font="MS Gothic"/>
                </w14:checkbox>
              </w:sdtPr>
              <w:sdtContent>
                <w:r w:rsidR="00530A40" w:rsidRPr="000A5A5D">
                  <w:rPr>
                    <w:rFonts w:ascii="Segoe UI Symbol" w:eastAsia="MS Gothic" w:hAnsi="Segoe UI Symbol" w:cs="Segoe UI Symbol"/>
                    <w:color w:val="000000"/>
                    <w:sz w:val="18"/>
                    <w:szCs w:val="22"/>
                  </w:rPr>
                  <w:t>☐</w:t>
                </w:r>
              </w:sdtContent>
            </w:sdt>
            <w:r w:rsidR="00530A40" w:rsidRPr="000A5A5D">
              <w:rPr>
                <w:rFonts w:asciiTheme="minorHAnsi" w:hAnsiTheme="minorHAnsi" w:cstheme="minorHAnsi"/>
                <w:color w:val="000000"/>
                <w:sz w:val="18"/>
                <w:szCs w:val="22"/>
              </w:rPr>
              <w:t xml:space="preserve"> KPI-16 Public perception of hydrogen technologies</w:t>
            </w:r>
          </w:p>
        </w:tc>
      </w:tr>
    </w:tbl>
    <w:p w14:paraId="0F3A8F00" w14:textId="77777777" w:rsidR="00530A40" w:rsidRPr="000A5A5D" w:rsidRDefault="00530A40" w:rsidP="00F25222">
      <w:pPr>
        <w:jc w:val="both"/>
        <w:rPr>
          <w:rFonts w:cstheme="minorHAnsi"/>
        </w:rPr>
      </w:pPr>
    </w:p>
    <w:p w14:paraId="548CA144" w14:textId="77777777" w:rsidR="00530A40" w:rsidRPr="000A5A5D" w:rsidRDefault="00530A40" w:rsidP="00F25222">
      <w:pPr>
        <w:jc w:val="both"/>
        <w:rPr>
          <w:rFonts w:cstheme="minorHAnsi"/>
        </w:rPr>
      </w:pPr>
      <w:r w:rsidRPr="000A5A5D">
        <w:rPr>
          <w:rFonts w:cstheme="minorHAnsi"/>
        </w:rPr>
        <w:br w:type="page"/>
      </w:r>
    </w:p>
    <w:p w14:paraId="3213A0FB" w14:textId="77777777" w:rsidR="00530A40" w:rsidRPr="000A5A5D" w:rsidRDefault="00530A40"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1E023A21" w14:textId="77777777" w:rsidR="00392A21" w:rsidRPr="00C90E5D" w:rsidRDefault="00392A21" w:rsidP="00F25222">
      <w:pPr>
        <w:jc w:val="both"/>
        <w:rPr>
          <w:rFonts w:ascii="Calibri" w:eastAsiaTheme="minorEastAsia" w:hAnsi="Calibri" w:cs="Calibri"/>
          <w:color w:val="000000" w:themeColor="text1"/>
          <w:kern w:val="24"/>
        </w:rPr>
      </w:pPr>
      <w:r w:rsidRPr="00C90E5D">
        <w:rPr>
          <w:rFonts w:ascii="Calibri" w:eastAsiaTheme="minorEastAsia" w:hAnsi="Calibri" w:cs="Calibri"/>
          <w:color w:val="000000" w:themeColor="text1"/>
          <w:kern w:val="24"/>
        </w:rPr>
        <w:t>Combustion engines in NRMM (e.g. diesel or gasoline fuelled) significantly contribute to global GHG as well as local air pollution by emitting carbon oxide (CO), hydrocarbons (HC), nitrogen oxides (NOx), and particulate matter. Combustion engines bring in addition significant noise and smell disturbances for the driver, the workers and the neighbourhood.</w:t>
      </w:r>
    </w:p>
    <w:p w14:paraId="567CBE82" w14:textId="77777777" w:rsidR="00392A21" w:rsidRPr="00C90E5D" w:rsidRDefault="00392A21" w:rsidP="00F25222">
      <w:pPr>
        <w:jc w:val="both"/>
        <w:rPr>
          <w:rFonts w:ascii="Calibri" w:eastAsiaTheme="minorEastAsia" w:hAnsi="Calibri" w:cs="Calibri"/>
          <w:color w:val="000000" w:themeColor="text1"/>
          <w:kern w:val="24"/>
        </w:rPr>
      </w:pPr>
      <w:r w:rsidRPr="00C90E5D">
        <w:rPr>
          <w:rFonts w:ascii="Calibri" w:eastAsiaTheme="minorEastAsia" w:hAnsi="Calibri" w:cs="Calibri"/>
          <w:color w:val="000000" w:themeColor="text1"/>
          <w:kern w:val="24"/>
        </w:rPr>
        <w:t xml:space="preserve">Hydrogen fuel cells appear to be a very suitable solution for larger equipment when comparing to batteries. However, the reliability and performance stability of a complete fuel cell system on NRMM </w:t>
      </w:r>
      <w:r>
        <w:rPr>
          <w:rFonts w:ascii="Calibri" w:eastAsiaTheme="minorEastAsia" w:hAnsi="Calibri" w:cs="Calibri"/>
          <w:color w:val="000000" w:themeColor="text1"/>
          <w:kern w:val="24"/>
        </w:rPr>
        <w:t xml:space="preserve">in harsh environments, </w:t>
      </w:r>
      <w:r w:rsidRPr="00F97810">
        <w:rPr>
          <w:rFonts w:ascii="Calibri" w:eastAsiaTheme="minorEastAsia" w:hAnsi="Calibri" w:cs="Calibri"/>
          <w:color w:val="000000" w:themeColor="text1"/>
          <w:kern w:val="24"/>
        </w:rPr>
        <w:t>and/or where access to electricity is limited</w:t>
      </w:r>
      <w:r>
        <w:rPr>
          <w:rFonts w:ascii="Calibri" w:eastAsiaTheme="minorEastAsia" w:hAnsi="Calibri" w:cs="Calibri"/>
          <w:color w:val="000000" w:themeColor="text1"/>
          <w:kern w:val="24"/>
        </w:rPr>
        <w:t xml:space="preserve">, </w:t>
      </w:r>
      <w:r w:rsidRPr="00C90E5D">
        <w:rPr>
          <w:rFonts w:ascii="Calibri" w:eastAsiaTheme="minorEastAsia" w:hAnsi="Calibri" w:cs="Calibri"/>
          <w:color w:val="000000" w:themeColor="text1"/>
          <w:kern w:val="24"/>
        </w:rPr>
        <w:t>has not been demonstrated yet.</w:t>
      </w:r>
    </w:p>
    <w:p w14:paraId="0AA555C0" w14:textId="77777777" w:rsidR="00392A21" w:rsidRPr="00C90E5D" w:rsidRDefault="00392A21" w:rsidP="00F25222">
      <w:pPr>
        <w:jc w:val="both"/>
        <w:rPr>
          <w:rFonts w:ascii="Calibri" w:eastAsiaTheme="minorEastAsia" w:hAnsi="Calibri" w:cs="Calibri"/>
          <w:color w:val="000000" w:themeColor="text1"/>
          <w:kern w:val="24"/>
        </w:rPr>
      </w:pPr>
      <w:r w:rsidRPr="00C90E5D">
        <w:rPr>
          <w:rFonts w:ascii="Calibri" w:eastAsiaTheme="minorEastAsia" w:hAnsi="Calibri" w:cs="Calibri"/>
          <w:color w:val="000000" w:themeColor="text1"/>
          <w:kern w:val="24"/>
        </w:rPr>
        <w:t xml:space="preserve">To become attractive and competitive, the hydrogen technology </w:t>
      </w:r>
      <w:r>
        <w:rPr>
          <w:rFonts w:ascii="Calibri" w:eastAsiaTheme="minorEastAsia" w:hAnsi="Calibri" w:cs="Calibri"/>
          <w:color w:val="000000" w:themeColor="text1"/>
          <w:kern w:val="24"/>
        </w:rPr>
        <w:t xml:space="preserve">also </w:t>
      </w:r>
      <w:r w:rsidRPr="00C90E5D">
        <w:rPr>
          <w:rFonts w:ascii="Calibri" w:eastAsiaTheme="minorEastAsia" w:hAnsi="Calibri" w:cs="Calibri"/>
          <w:color w:val="000000" w:themeColor="text1"/>
          <w:kern w:val="24"/>
        </w:rPr>
        <w:t xml:space="preserve">needs to bring suitable refuelling solutions to provide </w:t>
      </w:r>
      <w:r>
        <w:rPr>
          <w:rFonts w:ascii="Calibri" w:eastAsiaTheme="minorEastAsia" w:hAnsi="Calibri" w:cs="Calibri"/>
          <w:color w:val="000000" w:themeColor="text1"/>
          <w:kern w:val="24"/>
        </w:rPr>
        <w:t xml:space="preserve">the </w:t>
      </w:r>
      <w:r w:rsidRPr="00C90E5D">
        <w:rPr>
          <w:rFonts w:ascii="Calibri" w:eastAsiaTheme="minorEastAsia" w:hAnsi="Calibri" w:cs="Calibri"/>
          <w:color w:val="000000" w:themeColor="text1"/>
          <w:kern w:val="24"/>
        </w:rPr>
        <w:t xml:space="preserve">NRMM </w:t>
      </w:r>
      <w:r>
        <w:rPr>
          <w:rFonts w:ascii="Calibri" w:eastAsiaTheme="minorEastAsia" w:hAnsi="Calibri" w:cs="Calibri"/>
          <w:color w:val="000000" w:themeColor="text1"/>
          <w:kern w:val="24"/>
        </w:rPr>
        <w:t xml:space="preserve">with </w:t>
      </w:r>
      <w:r w:rsidRPr="00C90E5D">
        <w:rPr>
          <w:rFonts w:ascii="Calibri" w:eastAsiaTheme="minorEastAsia" w:hAnsi="Calibri" w:cs="Calibri"/>
          <w:color w:val="000000" w:themeColor="text1"/>
          <w:kern w:val="24"/>
        </w:rPr>
        <w:t xml:space="preserve">the required energy autonomy on the worksite. The need is not only to </w:t>
      </w:r>
      <w:r>
        <w:rPr>
          <w:rFonts w:ascii="Calibri" w:eastAsiaTheme="minorEastAsia" w:hAnsi="Calibri" w:cs="Calibri"/>
          <w:color w:val="000000" w:themeColor="text1"/>
          <w:kern w:val="24"/>
        </w:rPr>
        <w:t xml:space="preserve">bring </w:t>
      </w:r>
      <w:r w:rsidRPr="00C90E5D">
        <w:rPr>
          <w:rFonts w:ascii="Calibri" w:eastAsiaTheme="minorEastAsia" w:hAnsi="Calibri" w:cs="Calibri"/>
          <w:color w:val="000000" w:themeColor="text1"/>
          <w:kern w:val="24"/>
        </w:rPr>
        <w:t>H2 Fuel Cell NRMM, but to offer a complete solution.</w:t>
      </w:r>
    </w:p>
    <w:p w14:paraId="03D75609" w14:textId="77777777" w:rsidR="00392A21" w:rsidRPr="00C90E5D" w:rsidRDefault="00392A21" w:rsidP="00F25222">
      <w:pPr>
        <w:jc w:val="both"/>
        <w:rPr>
          <w:lang w:val="en-US"/>
        </w:rPr>
      </w:pPr>
      <w:r w:rsidRPr="00C90E5D">
        <w:rPr>
          <w:rFonts w:ascii="Calibri" w:eastAsiaTheme="minorEastAsia" w:hAnsi="Calibri" w:cs="Calibri"/>
          <w:color w:val="000000" w:themeColor="text1"/>
          <w:kern w:val="24"/>
        </w:rPr>
        <w:t xml:space="preserve">This topic will </w:t>
      </w:r>
      <w:r w:rsidRPr="00C90E5D">
        <w:rPr>
          <w:lang w:val="en-US"/>
        </w:rPr>
        <w:t xml:space="preserve">build the necessary knowledge of H2 Fuel Cell technology </w:t>
      </w:r>
      <w:r>
        <w:rPr>
          <w:lang w:val="en-US"/>
        </w:rPr>
        <w:t xml:space="preserve">in a </w:t>
      </w:r>
      <w:r w:rsidRPr="00C90E5D">
        <w:rPr>
          <w:lang w:val="en-US"/>
        </w:rPr>
        <w:t>specific application and as such will set a robust basis for a final development towards production and a complete global commercial offering including the refuelling solution.</w:t>
      </w:r>
    </w:p>
    <w:p w14:paraId="770C3BFB" w14:textId="77777777" w:rsidR="00392A21" w:rsidRPr="0088633D" w:rsidRDefault="00392A21" w:rsidP="00F25222">
      <w:pPr>
        <w:pStyle w:val="Default"/>
        <w:jc w:val="both"/>
        <w:rPr>
          <w:color w:val="auto"/>
          <w:sz w:val="22"/>
          <w:szCs w:val="22"/>
          <w:u w:val="single"/>
          <w:lang w:val="en-US"/>
        </w:rPr>
      </w:pPr>
      <w:r w:rsidRPr="0088633D">
        <w:rPr>
          <w:color w:val="auto"/>
          <w:sz w:val="22"/>
          <w:szCs w:val="22"/>
          <w:u w:val="single"/>
          <w:lang w:val="en-US"/>
        </w:rPr>
        <w:t xml:space="preserve">Project results are expected to contribute to all of the following expected outcomes: </w:t>
      </w:r>
    </w:p>
    <w:p w14:paraId="2B660C8A" w14:textId="77777777" w:rsidR="00392A21" w:rsidRPr="00EC5DC7" w:rsidRDefault="00392A21" w:rsidP="00AA566B">
      <w:pPr>
        <w:numPr>
          <w:ilvl w:val="0"/>
          <w:numId w:val="12"/>
        </w:numPr>
        <w:jc w:val="both"/>
      </w:pPr>
      <w:r w:rsidRPr="00EC5DC7">
        <w:t>- Demonstration of H2 Fuel Cell NRMM performance and reliability in real environment by 2026;</w:t>
      </w:r>
    </w:p>
    <w:p w14:paraId="04FBC375" w14:textId="77777777" w:rsidR="00392A21" w:rsidRPr="00EC5DC7" w:rsidRDefault="00392A21" w:rsidP="00AA566B">
      <w:pPr>
        <w:numPr>
          <w:ilvl w:val="0"/>
          <w:numId w:val="12"/>
        </w:numPr>
        <w:jc w:val="both"/>
      </w:pPr>
      <w:r w:rsidRPr="00EC5DC7">
        <w:t>- Demonstration of suitable, reliable and safe mobile refuelling solutions;</w:t>
      </w:r>
    </w:p>
    <w:p w14:paraId="49861142" w14:textId="77777777" w:rsidR="00392A21" w:rsidRPr="00EC5DC7" w:rsidRDefault="00392A21" w:rsidP="00AA566B">
      <w:pPr>
        <w:numPr>
          <w:ilvl w:val="0"/>
          <w:numId w:val="12"/>
        </w:numPr>
        <w:jc w:val="both"/>
      </w:pPr>
      <w:r w:rsidRPr="00EC5DC7">
        <w:t>- Validation of safe H2 Fuel Cell solutions and systems in demanding off-road applications;</w:t>
      </w:r>
    </w:p>
    <w:p w14:paraId="3750DBD5" w14:textId="77777777" w:rsidR="00392A21" w:rsidRPr="00EC5DC7" w:rsidRDefault="00392A21" w:rsidP="00AA566B">
      <w:pPr>
        <w:numPr>
          <w:ilvl w:val="0"/>
          <w:numId w:val="12"/>
        </w:numPr>
        <w:jc w:val="both"/>
      </w:pPr>
      <w:r w:rsidRPr="00EC5DC7">
        <w:t>- Building data for total cost of ownership calculation and comparison;</w:t>
      </w:r>
    </w:p>
    <w:p w14:paraId="340E3F77" w14:textId="77777777" w:rsidR="00392A21" w:rsidRPr="00EC5DC7" w:rsidRDefault="00392A21" w:rsidP="00AA566B">
      <w:pPr>
        <w:numPr>
          <w:ilvl w:val="0"/>
          <w:numId w:val="12"/>
        </w:numPr>
        <w:jc w:val="both"/>
      </w:pPr>
      <w:r w:rsidRPr="00EC5DC7">
        <w:t>- Building confidence in H2 technology and supply chain for all the off-road industry sectors and thus accelerating their uptake;</w:t>
      </w:r>
    </w:p>
    <w:p w14:paraId="21A57DD7" w14:textId="77777777" w:rsidR="00392A21" w:rsidRPr="00EC5DC7" w:rsidRDefault="00392A21" w:rsidP="00AA566B">
      <w:pPr>
        <w:numPr>
          <w:ilvl w:val="0"/>
          <w:numId w:val="12"/>
        </w:numPr>
        <w:jc w:val="both"/>
      </w:pPr>
      <w:r w:rsidRPr="00EC5DC7">
        <w:t>- Identification of suitable solutions to any legal or standards requirement likely to prevent the successful introduction of H2 Fuel Cell technology in the various NRMM fields of application.</w:t>
      </w:r>
    </w:p>
    <w:p w14:paraId="64D97121" w14:textId="77777777" w:rsidR="00392A21" w:rsidRPr="00D7469A" w:rsidRDefault="00392A21" w:rsidP="00F25222">
      <w:pPr>
        <w:jc w:val="both"/>
        <w:rPr>
          <w:u w:val="single"/>
        </w:rPr>
      </w:pPr>
      <w:r w:rsidRPr="00D7469A">
        <w:rPr>
          <w:u w:val="single"/>
        </w:rPr>
        <w:t>Project results are expected to contribute to all of the following objectives of the JU as reflected in the MAWP:</w:t>
      </w:r>
    </w:p>
    <w:tbl>
      <w:tblPr>
        <w:tblStyle w:val="TableGrid"/>
        <w:tblW w:w="0" w:type="auto"/>
        <w:tblLook w:val="04A0" w:firstRow="1" w:lastRow="0" w:firstColumn="1" w:lastColumn="0" w:noHBand="0" w:noVBand="1"/>
      </w:tblPr>
      <w:tblGrid>
        <w:gridCol w:w="2390"/>
        <w:gridCol w:w="2565"/>
        <w:gridCol w:w="1793"/>
        <w:gridCol w:w="1161"/>
        <w:gridCol w:w="1153"/>
      </w:tblGrid>
      <w:tr w:rsidR="00392A21" w14:paraId="6724424C" w14:textId="77777777" w:rsidTr="00F62BEE">
        <w:tc>
          <w:tcPr>
            <w:tcW w:w="2689" w:type="dxa"/>
            <w:vMerge w:val="restart"/>
          </w:tcPr>
          <w:p w14:paraId="04D5D888" w14:textId="77777777" w:rsidR="00392A21" w:rsidRDefault="00392A21" w:rsidP="00F25222">
            <w:pPr>
              <w:jc w:val="both"/>
            </w:pPr>
            <w:r>
              <w:t>Project focus</w:t>
            </w:r>
          </w:p>
        </w:tc>
        <w:tc>
          <w:tcPr>
            <w:tcW w:w="2835" w:type="dxa"/>
            <w:vMerge w:val="restart"/>
          </w:tcPr>
          <w:p w14:paraId="1AE08F35" w14:textId="77777777" w:rsidR="00392A21" w:rsidRDefault="00392A21" w:rsidP="00F25222">
            <w:pPr>
              <w:jc w:val="both"/>
            </w:pPr>
            <w:r>
              <w:t>KPI</w:t>
            </w:r>
          </w:p>
        </w:tc>
        <w:tc>
          <w:tcPr>
            <w:tcW w:w="1984" w:type="dxa"/>
            <w:vMerge w:val="restart"/>
          </w:tcPr>
          <w:p w14:paraId="33E2A7C4" w14:textId="77777777" w:rsidR="00392A21" w:rsidRDefault="00392A21" w:rsidP="00F25222">
            <w:pPr>
              <w:jc w:val="both"/>
            </w:pPr>
            <w:r>
              <w:t>Unit</w:t>
            </w:r>
          </w:p>
        </w:tc>
        <w:tc>
          <w:tcPr>
            <w:tcW w:w="2504" w:type="dxa"/>
            <w:gridSpan w:val="2"/>
          </w:tcPr>
          <w:p w14:paraId="194AD6EF" w14:textId="77777777" w:rsidR="00392A21" w:rsidRDefault="00392A21" w:rsidP="00F25222">
            <w:pPr>
              <w:jc w:val="both"/>
            </w:pPr>
            <w:r>
              <w:t>Project target</w:t>
            </w:r>
          </w:p>
        </w:tc>
      </w:tr>
      <w:tr w:rsidR="00392A21" w14:paraId="058961F9" w14:textId="77777777" w:rsidTr="00F62BEE">
        <w:tc>
          <w:tcPr>
            <w:tcW w:w="2689" w:type="dxa"/>
            <w:vMerge/>
          </w:tcPr>
          <w:p w14:paraId="751055A4" w14:textId="77777777" w:rsidR="00392A21" w:rsidRDefault="00392A21" w:rsidP="00F25222">
            <w:pPr>
              <w:jc w:val="both"/>
            </w:pPr>
          </w:p>
        </w:tc>
        <w:tc>
          <w:tcPr>
            <w:tcW w:w="2835" w:type="dxa"/>
            <w:vMerge/>
          </w:tcPr>
          <w:p w14:paraId="0EB27456" w14:textId="77777777" w:rsidR="00392A21" w:rsidRDefault="00392A21" w:rsidP="00F25222">
            <w:pPr>
              <w:jc w:val="both"/>
            </w:pPr>
          </w:p>
        </w:tc>
        <w:tc>
          <w:tcPr>
            <w:tcW w:w="1984" w:type="dxa"/>
            <w:vMerge/>
          </w:tcPr>
          <w:p w14:paraId="6F25AF2D" w14:textId="77777777" w:rsidR="00392A21" w:rsidRDefault="00392A21" w:rsidP="00F25222">
            <w:pPr>
              <w:jc w:val="both"/>
            </w:pPr>
          </w:p>
        </w:tc>
        <w:tc>
          <w:tcPr>
            <w:tcW w:w="1276" w:type="dxa"/>
          </w:tcPr>
          <w:p w14:paraId="13BE4A6F" w14:textId="77777777" w:rsidR="00392A21" w:rsidRDefault="00392A21" w:rsidP="00F25222">
            <w:pPr>
              <w:jc w:val="both"/>
            </w:pPr>
            <w:r>
              <w:t>2026</w:t>
            </w:r>
          </w:p>
        </w:tc>
        <w:tc>
          <w:tcPr>
            <w:tcW w:w="1228" w:type="dxa"/>
          </w:tcPr>
          <w:p w14:paraId="063A4C2F" w14:textId="77777777" w:rsidR="00392A21" w:rsidRDefault="00392A21" w:rsidP="00F25222">
            <w:pPr>
              <w:jc w:val="both"/>
            </w:pPr>
            <w:r>
              <w:t>2030</w:t>
            </w:r>
          </w:p>
        </w:tc>
      </w:tr>
      <w:tr w:rsidR="00392A21" w14:paraId="00BDDA8E" w14:textId="77777777" w:rsidTr="00F62BEE">
        <w:tc>
          <w:tcPr>
            <w:tcW w:w="2689" w:type="dxa"/>
          </w:tcPr>
          <w:p w14:paraId="02803818" w14:textId="77777777" w:rsidR="00392A21" w:rsidRDefault="00392A21" w:rsidP="00F25222">
            <w:pPr>
              <w:jc w:val="both"/>
            </w:pPr>
            <w:r>
              <w:t>General Level Impacts</w:t>
            </w:r>
          </w:p>
        </w:tc>
        <w:tc>
          <w:tcPr>
            <w:tcW w:w="2835" w:type="dxa"/>
          </w:tcPr>
          <w:p w14:paraId="0BF4B1C3" w14:textId="77777777" w:rsidR="00392A21" w:rsidRDefault="00392A21" w:rsidP="00F25222">
            <w:pPr>
              <w:jc w:val="both"/>
            </w:pPr>
            <w:r>
              <w:t>Expected avoided emissions</w:t>
            </w:r>
          </w:p>
        </w:tc>
        <w:tc>
          <w:tcPr>
            <w:tcW w:w="1984" w:type="dxa"/>
          </w:tcPr>
          <w:p w14:paraId="45542C6E" w14:textId="77777777" w:rsidR="00392A21" w:rsidRDefault="00392A21" w:rsidP="00F25222">
            <w:pPr>
              <w:jc w:val="both"/>
            </w:pPr>
            <w:r>
              <w:t>Million tons CO2 eq</w:t>
            </w:r>
          </w:p>
        </w:tc>
        <w:tc>
          <w:tcPr>
            <w:tcW w:w="1276" w:type="dxa"/>
          </w:tcPr>
          <w:p w14:paraId="49395756" w14:textId="77777777" w:rsidR="00392A21" w:rsidRDefault="00392A21" w:rsidP="00F25222">
            <w:pPr>
              <w:jc w:val="both"/>
            </w:pPr>
          </w:p>
        </w:tc>
        <w:tc>
          <w:tcPr>
            <w:tcW w:w="1228" w:type="dxa"/>
          </w:tcPr>
          <w:p w14:paraId="37D85190" w14:textId="77777777" w:rsidR="00392A21" w:rsidRDefault="00392A21" w:rsidP="00F25222">
            <w:pPr>
              <w:jc w:val="both"/>
            </w:pPr>
            <w:r>
              <w:t>1,08</w:t>
            </w:r>
          </w:p>
        </w:tc>
      </w:tr>
      <w:tr w:rsidR="00392A21" w14:paraId="1A290000" w14:textId="77777777" w:rsidTr="00F62BEE">
        <w:tc>
          <w:tcPr>
            <w:tcW w:w="2689" w:type="dxa"/>
          </w:tcPr>
          <w:p w14:paraId="0E7639E1" w14:textId="77777777" w:rsidR="00392A21" w:rsidRDefault="00392A21" w:rsidP="00F25222">
            <w:pPr>
              <w:jc w:val="both"/>
            </w:pPr>
          </w:p>
        </w:tc>
        <w:tc>
          <w:tcPr>
            <w:tcW w:w="2835" w:type="dxa"/>
          </w:tcPr>
          <w:p w14:paraId="68971A5E" w14:textId="77777777" w:rsidR="00392A21" w:rsidRDefault="00392A21" w:rsidP="00F25222">
            <w:pPr>
              <w:jc w:val="both"/>
            </w:pPr>
            <w:r>
              <w:t>Hydrogen consumption</w:t>
            </w:r>
          </w:p>
        </w:tc>
        <w:tc>
          <w:tcPr>
            <w:tcW w:w="1984" w:type="dxa"/>
          </w:tcPr>
          <w:p w14:paraId="07DB853F" w14:textId="77777777" w:rsidR="00392A21" w:rsidRDefault="00392A21" w:rsidP="00F25222">
            <w:pPr>
              <w:jc w:val="both"/>
            </w:pPr>
            <w:r>
              <w:t>tons H2</w:t>
            </w:r>
          </w:p>
        </w:tc>
        <w:tc>
          <w:tcPr>
            <w:tcW w:w="1276" w:type="dxa"/>
          </w:tcPr>
          <w:p w14:paraId="0B936BB3" w14:textId="77777777" w:rsidR="00392A21" w:rsidRDefault="00392A21" w:rsidP="00F25222">
            <w:pPr>
              <w:jc w:val="both"/>
            </w:pPr>
          </w:p>
        </w:tc>
        <w:tc>
          <w:tcPr>
            <w:tcW w:w="1228" w:type="dxa"/>
          </w:tcPr>
          <w:p w14:paraId="31977324" w14:textId="77777777" w:rsidR="00392A21" w:rsidRDefault="00392A21" w:rsidP="00F25222">
            <w:pPr>
              <w:jc w:val="both"/>
            </w:pPr>
            <w:r>
              <w:t>149 000</w:t>
            </w:r>
          </w:p>
        </w:tc>
      </w:tr>
      <w:tr w:rsidR="00392A21" w14:paraId="6A533FFE" w14:textId="77777777" w:rsidTr="00F62BEE">
        <w:tc>
          <w:tcPr>
            <w:tcW w:w="2689" w:type="dxa"/>
            <w:vMerge w:val="restart"/>
          </w:tcPr>
          <w:p w14:paraId="31F1C443" w14:textId="77777777" w:rsidR="00392A21" w:rsidRDefault="00392A21" w:rsidP="00F25222">
            <w:pPr>
              <w:jc w:val="both"/>
            </w:pPr>
            <w:r>
              <w:t>FC system on NRMM</w:t>
            </w:r>
          </w:p>
        </w:tc>
        <w:tc>
          <w:tcPr>
            <w:tcW w:w="2835" w:type="dxa"/>
          </w:tcPr>
          <w:p w14:paraId="23030406" w14:textId="77777777" w:rsidR="00392A21" w:rsidRDefault="00392A21" w:rsidP="00F25222">
            <w:pPr>
              <w:jc w:val="both"/>
            </w:pPr>
            <w:r>
              <w:t>FC system durability</w:t>
            </w:r>
          </w:p>
        </w:tc>
        <w:tc>
          <w:tcPr>
            <w:tcW w:w="1984" w:type="dxa"/>
          </w:tcPr>
          <w:p w14:paraId="45BE312C" w14:textId="77777777" w:rsidR="00392A21" w:rsidRDefault="00392A21" w:rsidP="00F25222">
            <w:pPr>
              <w:jc w:val="both"/>
            </w:pPr>
            <w:r>
              <w:t>h</w:t>
            </w:r>
          </w:p>
        </w:tc>
        <w:tc>
          <w:tcPr>
            <w:tcW w:w="1276" w:type="dxa"/>
          </w:tcPr>
          <w:p w14:paraId="2C713A67" w14:textId="77777777" w:rsidR="00392A21" w:rsidRDefault="00392A21" w:rsidP="00F25222">
            <w:pPr>
              <w:jc w:val="both"/>
            </w:pPr>
            <w:r>
              <w:t>10 000</w:t>
            </w:r>
          </w:p>
        </w:tc>
        <w:tc>
          <w:tcPr>
            <w:tcW w:w="1228" w:type="dxa"/>
          </w:tcPr>
          <w:p w14:paraId="0EDA5DF5" w14:textId="77777777" w:rsidR="00392A21" w:rsidRDefault="00392A21" w:rsidP="00F25222">
            <w:pPr>
              <w:jc w:val="both"/>
            </w:pPr>
            <w:r>
              <w:t>12 000</w:t>
            </w:r>
          </w:p>
        </w:tc>
      </w:tr>
      <w:tr w:rsidR="00392A21" w14:paraId="237DC318" w14:textId="77777777" w:rsidTr="00F62BEE">
        <w:tc>
          <w:tcPr>
            <w:tcW w:w="2689" w:type="dxa"/>
            <w:vMerge/>
          </w:tcPr>
          <w:p w14:paraId="16CAD1C3" w14:textId="77777777" w:rsidR="00392A21" w:rsidRDefault="00392A21" w:rsidP="00F25222">
            <w:pPr>
              <w:jc w:val="both"/>
            </w:pPr>
          </w:p>
        </w:tc>
        <w:tc>
          <w:tcPr>
            <w:tcW w:w="2835" w:type="dxa"/>
          </w:tcPr>
          <w:p w14:paraId="7DDDDB2F" w14:textId="77777777" w:rsidR="00392A21" w:rsidRDefault="00392A21" w:rsidP="00F25222">
            <w:pPr>
              <w:jc w:val="both"/>
            </w:pPr>
            <w:r>
              <w:t>FC module CapEx</w:t>
            </w:r>
          </w:p>
        </w:tc>
        <w:tc>
          <w:tcPr>
            <w:tcW w:w="1984" w:type="dxa"/>
          </w:tcPr>
          <w:p w14:paraId="432EA6DD" w14:textId="77777777" w:rsidR="00392A21" w:rsidRDefault="00392A21" w:rsidP="00F25222">
            <w:pPr>
              <w:jc w:val="both"/>
            </w:pPr>
            <w:r>
              <w:t>€/kW</w:t>
            </w:r>
          </w:p>
        </w:tc>
        <w:tc>
          <w:tcPr>
            <w:tcW w:w="1276" w:type="dxa"/>
          </w:tcPr>
          <w:p w14:paraId="6FC451CF" w14:textId="77777777" w:rsidR="00392A21" w:rsidRDefault="00392A21" w:rsidP="00F25222">
            <w:pPr>
              <w:jc w:val="both"/>
            </w:pPr>
            <w:r>
              <w:t>&lt; 800</w:t>
            </w:r>
          </w:p>
        </w:tc>
        <w:tc>
          <w:tcPr>
            <w:tcW w:w="1228" w:type="dxa"/>
          </w:tcPr>
          <w:p w14:paraId="5983771F" w14:textId="77777777" w:rsidR="00392A21" w:rsidRDefault="00392A21" w:rsidP="00F25222">
            <w:pPr>
              <w:jc w:val="both"/>
            </w:pPr>
            <w:r>
              <w:t>&lt; 500</w:t>
            </w:r>
          </w:p>
        </w:tc>
      </w:tr>
      <w:tr w:rsidR="00392A21" w14:paraId="638B6751" w14:textId="77777777" w:rsidTr="00F62BEE">
        <w:tc>
          <w:tcPr>
            <w:tcW w:w="2689" w:type="dxa"/>
            <w:vMerge/>
          </w:tcPr>
          <w:p w14:paraId="2AB2399A" w14:textId="77777777" w:rsidR="00392A21" w:rsidRDefault="00392A21" w:rsidP="00F25222">
            <w:pPr>
              <w:jc w:val="both"/>
            </w:pPr>
          </w:p>
        </w:tc>
        <w:tc>
          <w:tcPr>
            <w:tcW w:w="2835" w:type="dxa"/>
          </w:tcPr>
          <w:p w14:paraId="1258802C" w14:textId="77777777" w:rsidR="00392A21" w:rsidRDefault="00392A21" w:rsidP="00F25222">
            <w:pPr>
              <w:jc w:val="both"/>
            </w:pPr>
            <w:r>
              <w:t>FC module availability</w:t>
            </w:r>
          </w:p>
        </w:tc>
        <w:tc>
          <w:tcPr>
            <w:tcW w:w="1984" w:type="dxa"/>
          </w:tcPr>
          <w:p w14:paraId="6839C670" w14:textId="77777777" w:rsidR="00392A21" w:rsidRDefault="00392A21" w:rsidP="00F25222">
            <w:pPr>
              <w:jc w:val="both"/>
            </w:pPr>
            <w:r>
              <w:t>%</w:t>
            </w:r>
          </w:p>
        </w:tc>
        <w:tc>
          <w:tcPr>
            <w:tcW w:w="1276" w:type="dxa"/>
          </w:tcPr>
          <w:p w14:paraId="0B7EA835" w14:textId="77777777" w:rsidR="00392A21" w:rsidRDefault="00392A21" w:rsidP="00F25222">
            <w:pPr>
              <w:jc w:val="both"/>
            </w:pPr>
            <w:r>
              <w:t>90%</w:t>
            </w:r>
          </w:p>
        </w:tc>
        <w:tc>
          <w:tcPr>
            <w:tcW w:w="1228" w:type="dxa"/>
          </w:tcPr>
          <w:p w14:paraId="1507B3DA" w14:textId="77777777" w:rsidR="00392A21" w:rsidRDefault="00392A21" w:rsidP="00F25222">
            <w:pPr>
              <w:jc w:val="both"/>
            </w:pPr>
            <w:r>
              <w:t>98%</w:t>
            </w:r>
          </w:p>
        </w:tc>
      </w:tr>
      <w:tr w:rsidR="00392A21" w14:paraId="207C89A5" w14:textId="77777777" w:rsidTr="00F62BEE">
        <w:tc>
          <w:tcPr>
            <w:tcW w:w="2689" w:type="dxa"/>
          </w:tcPr>
          <w:p w14:paraId="7607864F" w14:textId="77777777" w:rsidR="00392A21" w:rsidRDefault="00392A21" w:rsidP="00F25222">
            <w:pPr>
              <w:jc w:val="both"/>
            </w:pPr>
            <w:r>
              <w:t>Hydrogen on-board storage</w:t>
            </w:r>
          </w:p>
        </w:tc>
        <w:tc>
          <w:tcPr>
            <w:tcW w:w="2835" w:type="dxa"/>
          </w:tcPr>
          <w:p w14:paraId="19B87685" w14:textId="77777777" w:rsidR="00392A21" w:rsidRDefault="00392A21" w:rsidP="00F25222">
            <w:pPr>
              <w:jc w:val="both"/>
            </w:pPr>
            <w:r>
              <w:t>Storage tank CapEx (CG H2)</w:t>
            </w:r>
          </w:p>
        </w:tc>
        <w:tc>
          <w:tcPr>
            <w:tcW w:w="1984" w:type="dxa"/>
          </w:tcPr>
          <w:p w14:paraId="54A77C7F" w14:textId="77777777" w:rsidR="00392A21" w:rsidRDefault="00392A21" w:rsidP="00F25222">
            <w:pPr>
              <w:jc w:val="both"/>
            </w:pPr>
            <w:r>
              <w:t>€/kg H2</w:t>
            </w:r>
          </w:p>
        </w:tc>
        <w:tc>
          <w:tcPr>
            <w:tcW w:w="1276" w:type="dxa"/>
          </w:tcPr>
          <w:p w14:paraId="385FE61C" w14:textId="77777777" w:rsidR="00392A21" w:rsidRDefault="00392A21" w:rsidP="00F25222">
            <w:pPr>
              <w:jc w:val="both"/>
            </w:pPr>
            <w:r>
              <w:t>&lt; 800</w:t>
            </w:r>
          </w:p>
        </w:tc>
        <w:tc>
          <w:tcPr>
            <w:tcW w:w="1228" w:type="dxa"/>
          </w:tcPr>
          <w:p w14:paraId="520B8F12" w14:textId="77777777" w:rsidR="00392A21" w:rsidRDefault="00392A21" w:rsidP="00F25222">
            <w:pPr>
              <w:jc w:val="both"/>
            </w:pPr>
            <w:r>
              <w:t>&lt; 500</w:t>
            </w:r>
          </w:p>
        </w:tc>
      </w:tr>
      <w:tr w:rsidR="00392A21" w14:paraId="56FA1DF4" w14:textId="77777777" w:rsidTr="00F62BEE">
        <w:tc>
          <w:tcPr>
            <w:tcW w:w="2689" w:type="dxa"/>
          </w:tcPr>
          <w:p w14:paraId="64B94C31" w14:textId="77777777" w:rsidR="00392A21" w:rsidRDefault="00392A21" w:rsidP="00F25222">
            <w:pPr>
              <w:jc w:val="both"/>
            </w:pPr>
            <w:r>
              <w:t>Mobile refuelling solution</w:t>
            </w:r>
          </w:p>
        </w:tc>
        <w:tc>
          <w:tcPr>
            <w:tcW w:w="2835" w:type="dxa"/>
          </w:tcPr>
          <w:p w14:paraId="33ACD80E" w14:textId="77777777" w:rsidR="00392A21" w:rsidRDefault="00392A21" w:rsidP="00F25222">
            <w:pPr>
              <w:jc w:val="both"/>
            </w:pPr>
            <w:r>
              <w:t>Energy consumption</w:t>
            </w:r>
          </w:p>
        </w:tc>
        <w:tc>
          <w:tcPr>
            <w:tcW w:w="1984" w:type="dxa"/>
          </w:tcPr>
          <w:p w14:paraId="08E96C47" w14:textId="77777777" w:rsidR="00392A21" w:rsidRDefault="00392A21" w:rsidP="00F25222">
            <w:pPr>
              <w:jc w:val="both"/>
            </w:pPr>
            <w:r>
              <w:t>kWh/kg</w:t>
            </w:r>
          </w:p>
        </w:tc>
        <w:tc>
          <w:tcPr>
            <w:tcW w:w="1276" w:type="dxa"/>
          </w:tcPr>
          <w:p w14:paraId="7DEB9570" w14:textId="77777777" w:rsidR="00392A21" w:rsidRDefault="00392A21" w:rsidP="00F25222">
            <w:pPr>
              <w:jc w:val="both"/>
            </w:pPr>
            <w:r>
              <w:t>&lt; 5</w:t>
            </w:r>
          </w:p>
        </w:tc>
        <w:tc>
          <w:tcPr>
            <w:tcW w:w="1228" w:type="dxa"/>
          </w:tcPr>
          <w:p w14:paraId="51D0EBFD" w14:textId="77777777" w:rsidR="00392A21" w:rsidRDefault="00392A21" w:rsidP="00F25222">
            <w:pPr>
              <w:jc w:val="both"/>
            </w:pPr>
            <w:r>
              <w:t>&lt; 4</w:t>
            </w:r>
          </w:p>
        </w:tc>
      </w:tr>
      <w:tr w:rsidR="00392A21" w14:paraId="2F0C631D" w14:textId="77777777" w:rsidTr="00F62BEE">
        <w:tc>
          <w:tcPr>
            <w:tcW w:w="2689" w:type="dxa"/>
          </w:tcPr>
          <w:p w14:paraId="545BF9B3" w14:textId="77777777" w:rsidR="00392A21" w:rsidRDefault="00392A21" w:rsidP="00F25222">
            <w:pPr>
              <w:jc w:val="both"/>
            </w:pPr>
          </w:p>
        </w:tc>
        <w:tc>
          <w:tcPr>
            <w:tcW w:w="2835" w:type="dxa"/>
          </w:tcPr>
          <w:p w14:paraId="67871C9F" w14:textId="77777777" w:rsidR="00392A21" w:rsidRDefault="00392A21" w:rsidP="00F25222">
            <w:pPr>
              <w:jc w:val="both"/>
            </w:pPr>
            <w:r>
              <w:t>Availability</w:t>
            </w:r>
          </w:p>
        </w:tc>
        <w:tc>
          <w:tcPr>
            <w:tcW w:w="1984" w:type="dxa"/>
          </w:tcPr>
          <w:p w14:paraId="4561DC60" w14:textId="77777777" w:rsidR="00392A21" w:rsidRDefault="00392A21" w:rsidP="00F25222">
            <w:pPr>
              <w:jc w:val="both"/>
            </w:pPr>
            <w:r>
              <w:t>%</w:t>
            </w:r>
          </w:p>
        </w:tc>
        <w:tc>
          <w:tcPr>
            <w:tcW w:w="1276" w:type="dxa"/>
          </w:tcPr>
          <w:p w14:paraId="565015D5" w14:textId="77777777" w:rsidR="00392A21" w:rsidRDefault="00392A21" w:rsidP="00F25222">
            <w:pPr>
              <w:jc w:val="both"/>
            </w:pPr>
            <w:r>
              <w:t>95%</w:t>
            </w:r>
          </w:p>
        </w:tc>
        <w:tc>
          <w:tcPr>
            <w:tcW w:w="1228" w:type="dxa"/>
          </w:tcPr>
          <w:p w14:paraId="596266BE" w14:textId="77777777" w:rsidR="00392A21" w:rsidRDefault="00392A21" w:rsidP="00F25222">
            <w:pPr>
              <w:jc w:val="both"/>
            </w:pPr>
            <w:r>
              <w:t>98%</w:t>
            </w:r>
          </w:p>
        </w:tc>
      </w:tr>
      <w:tr w:rsidR="00392A21" w14:paraId="0A887D40" w14:textId="77777777" w:rsidTr="00F62BEE">
        <w:tc>
          <w:tcPr>
            <w:tcW w:w="2689" w:type="dxa"/>
          </w:tcPr>
          <w:p w14:paraId="09430C15" w14:textId="77777777" w:rsidR="00392A21" w:rsidRDefault="00392A21" w:rsidP="00F25222">
            <w:pPr>
              <w:jc w:val="both"/>
            </w:pPr>
          </w:p>
        </w:tc>
        <w:tc>
          <w:tcPr>
            <w:tcW w:w="2835" w:type="dxa"/>
          </w:tcPr>
          <w:p w14:paraId="6C332C1C" w14:textId="77777777" w:rsidR="00392A21" w:rsidRDefault="00392A21" w:rsidP="00F25222">
            <w:pPr>
              <w:jc w:val="both"/>
            </w:pPr>
            <w:r>
              <w:t>CapEx</w:t>
            </w:r>
          </w:p>
        </w:tc>
        <w:tc>
          <w:tcPr>
            <w:tcW w:w="1984" w:type="dxa"/>
          </w:tcPr>
          <w:p w14:paraId="02302E01" w14:textId="77777777" w:rsidR="00392A21" w:rsidRDefault="00392A21" w:rsidP="00F25222">
            <w:pPr>
              <w:jc w:val="both"/>
            </w:pPr>
            <w:r>
              <w:t>k€ / (kg/day)</w:t>
            </w:r>
          </w:p>
        </w:tc>
        <w:tc>
          <w:tcPr>
            <w:tcW w:w="1276" w:type="dxa"/>
          </w:tcPr>
          <w:p w14:paraId="0D618B59" w14:textId="77777777" w:rsidR="00392A21" w:rsidRDefault="00392A21" w:rsidP="00F25222">
            <w:pPr>
              <w:jc w:val="both"/>
            </w:pPr>
            <w:r>
              <w:t>&lt; 6</w:t>
            </w:r>
          </w:p>
        </w:tc>
        <w:tc>
          <w:tcPr>
            <w:tcW w:w="1228" w:type="dxa"/>
          </w:tcPr>
          <w:p w14:paraId="722B8489" w14:textId="77777777" w:rsidR="00392A21" w:rsidRDefault="00392A21" w:rsidP="00F25222">
            <w:pPr>
              <w:jc w:val="both"/>
            </w:pPr>
            <w:r>
              <w:t>&lt; 4</w:t>
            </w:r>
          </w:p>
        </w:tc>
      </w:tr>
    </w:tbl>
    <w:p w14:paraId="7DC113BE" w14:textId="77777777" w:rsidR="00B60847" w:rsidRDefault="00B60847" w:rsidP="00F25222">
      <w:pPr>
        <w:jc w:val="both"/>
        <w:rPr>
          <w:rFonts w:eastAsiaTheme="majorEastAsia" w:cstheme="minorHAnsi"/>
          <w:color w:val="1F3763" w:themeColor="accent1" w:themeShade="7F"/>
          <w:sz w:val="24"/>
          <w:szCs w:val="24"/>
        </w:rPr>
      </w:pPr>
      <w:r>
        <w:rPr>
          <w:rFonts w:cstheme="minorHAnsi"/>
        </w:rPr>
        <w:br w:type="page"/>
      </w:r>
    </w:p>
    <w:p w14:paraId="0CB20FAF" w14:textId="3E9F3BAC" w:rsidR="00530A40" w:rsidRPr="000A5A5D" w:rsidRDefault="00530A40" w:rsidP="00F25222">
      <w:pPr>
        <w:pStyle w:val="Heading3"/>
        <w:jc w:val="both"/>
        <w:rPr>
          <w:rFonts w:asciiTheme="minorHAnsi" w:hAnsiTheme="minorHAnsi" w:cstheme="minorHAnsi"/>
        </w:rPr>
      </w:pPr>
      <w:r w:rsidRPr="000A5A5D">
        <w:rPr>
          <w:rFonts w:asciiTheme="minorHAnsi" w:hAnsiTheme="minorHAnsi" w:cstheme="minorHAnsi"/>
        </w:rPr>
        <w:lastRenderedPageBreak/>
        <w:t>Scope</w:t>
      </w:r>
    </w:p>
    <w:p w14:paraId="3EBE351D" w14:textId="77777777" w:rsidR="009A5D02" w:rsidRPr="009A5D02" w:rsidRDefault="009A5D02" w:rsidP="00F25222">
      <w:pPr>
        <w:jc w:val="both"/>
        <w:rPr>
          <w:rFonts w:cstheme="minorHAnsi"/>
          <w:lang w:val="en-US"/>
        </w:rPr>
      </w:pPr>
      <w:r w:rsidRPr="009A5D02">
        <w:rPr>
          <w:rFonts w:cstheme="minorHAnsi"/>
          <w:lang w:val="en-US"/>
        </w:rPr>
        <w:t xml:space="preserve">The scope of the topic is targeting the phase out of NRMM with the most polluting engines. </w:t>
      </w:r>
    </w:p>
    <w:p w14:paraId="2208613E" w14:textId="77777777" w:rsidR="009A5D02" w:rsidRPr="009A5D02" w:rsidRDefault="009A5D02" w:rsidP="00F25222">
      <w:pPr>
        <w:jc w:val="both"/>
        <w:rPr>
          <w:rFonts w:cstheme="minorHAnsi"/>
          <w:lang w:val="en-US"/>
        </w:rPr>
      </w:pPr>
      <w:r w:rsidRPr="009A5D02">
        <w:rPr>
          <w:rFonts w:cstheme="minorHAnsi"/>
        </w:rPr>
        <w:t xml:space="preserve">As such, this topic is intended to address </w:t>
      </w:r>
      <w:r w:rsidRPr="009A5D02">
        <w:rPr>
          <w:rFonts w:cstheme="minorHAnsi"/>
          <w:lang w:val="en-US"/>
        </w:rPr>
        <w:t>Construction machinery (excavators, loaders, bulldozers, etc.), Agricultural &amp; Farming machinery (harvesters, cultivators, etc.) as well as material handling equipment (container handlers, reach stacker, heavy duty forklift trucks, terminal tractors, etc).</w:t>
      </w:r>
    </w:p>
    <w:p w14:paraId="36875AD8" w14:textId="77777777" w:rsidR="009A5D02" w:rsidRPr="009A5D02" w:rsidRDefault="009A5D02" w:rsidP="00F25222">
      <w:pPr>
        <w:jc w:val="both"/>
        <w:rPr>
          <w:rFonts w:cstheme="minorHAnsi"/>
          <w:lang w:val="en-US"/>
        </w:rPr>
      </w:pPr>
      <w:r w:rsidRPr="009A5D02">
        <w:rPr>
          <w:rFonts w:cstheme="minorHAnsi"/>
          <w:lang w:val="en-US"/>
        </w:rPr>
        <w:t>The scope is to develop and demonstrate mature prototypes of H2 fuel cell propelled machinery, along with the relevant mobile refuelling solutions.</w:t>
      </w:r>
    </w:p>
    <w:p w14:paraId="01B4E9B6" w14:textId="77777777" w:rsidR="009A5D02" w:rsidRPr="009A5D02" w:rsidRDefault="009A5D02" w:rsidP="00F25222">
      <w:pPr>
        <w:jc w:val="both"/>
        <w:rPr>
          <w:rFonts w:cstheme="minorHAnsi"/>
          <w:lang w:val="en-US"/>
        </w:rPr>
      </w:pPr>
    </w:p>
    <w:p w14:paraId="1476AB69" w14:textId="77777777" w:rsidR="009A5D02" w:rsidRPr="009A5D02" w:rsidRDefault="009A5D02" w:rsidP="00F25222">
      <w:pPr>
        <w:jc w:val="both"/>
        <w:rPr>
          <w:rFonts w:cstheme="minorHAnsi"/>
          <w:lang w:val="en-US"/>
        </w:rPr>
      </w:pPr>
      <w:r w:rsidRPr="009A5D02">
        <w:rPr>
          <w:rFonts w:cstheme="minorHAnsi"/>
          <w:lang w:val="en-US"/>
        </w:rPr>
        <w:t>Proposed projects must :</w:t>
      </w:r>
    </w:p>
    <w:p w14:paraId="279A88C8" w14:textId="77777777" w:rsidR="009A5D02" w:rsidRPr="00EC5DC7" w:rsidRDefault="009A5D02" w:rsidP="00AA566B">
      <w:pPr>
        <w:numPr>
          <w:ilvl w:val="0"/>
          <w:numId w:val="12"/>
        </w:numPr>
        <w:jc w:val="both"/>
      </w:pPr>
      <w:r w:rsidRPr="00EC5DC7">
        <w:t>Develop at least one NRMM together with at least one mobile refuelling solution at a real operation site, representative of as many applications as possible in terms of machine power and duty cycles, and operate them for at least 1 000 NRMM working hours;</w:t>
      </w:r>
    </w:p>
    <w:p w14:paraId="6E7E1C85" w14:textId="77777777" w:rsidR="009A5D02" w:rsidRPr="00EC5DC7" w:rsidRDefault="009A5D02" w:rsidP="00AA566B">
      <w:pPr>
        <w:numPr>
          <w:ilvl w:val="0"/>
          <w:numId w:val="12"/>
        </w:numPr>
        <w:jc w:val="both"/>
      </w:pPr>
      <w:r w:rsidRPr="00EC5DC7">
        <w:t>Verify that both the fuel cell system and the refuelling system technologies are safe and suitable for the specific working conditions and applications of the various types of NRMM;</w:t>
      </w:r>
    </w:p>
    <w:p w14:paraId="77191F89" w14:textId="77777777" w:rsidR="009A5D02" w:rsidRPr="00EC5DC7" w:rsidRDefault="009A5D02" w:rsidP="00AA566B">
      <w:pPr>
        <w:numPr>
          <w:ilvl w:val="0"/>
          <w:numId w:val="12"/>
        </w:numPr>
        <w:jc w:val="both"/>
      </w:pPr>
      <w:r w:rsidRPr="00EC5DC7">
        <w:t>Demonstrate the uptime of machinery and thus work sites with a rapid, secured and safe refuelling process on site;</w:t>
      </w:r>
    </w:p>
    <w:p w14:paraId="19DBC97A" w14:textId="77777777" w:rsidR="009A5D02" w:rsidRPr="00EC5DC7" w:rsidRDefault="009A5D02" w:rsidP="00AA566B">
      <w:pPr>
        <w:numPr>
          <w:ilvl w:val="0"/>
          <w:numId w:val="12"/>
        </w:numPr>
        <w:jc w:val="both"/>
      </w:pPr>
      <w:r w:rsidRPr="00EC5DC7">
        <w:t>Identify suitable solutions to any legal or standards requirement likely to prevent the successful introduction of H2 Fuel Cell technology in the various NRMM fields of application.</w:t>
      </w:r>
    </w:p>
    <w:p w14:paraId="1FCD06CB" w14:textId="77777777" w:rsidR="009A5D02" w:rsidRPr="009A5D02" w:rsidRDefault="009A5D02" w:rsidP="00F25222">
      <w:pPr>
        <w:jc w:val="both"/>
        <w:rPr>
          <w:rFonts w:cstheme="minorHAnsi"/>
          <w:lang w:val="en-US"/>
        </w:rPr>
      </w:pPr>
    </w:p>
    <w:p w14:paraId="178A5970" w14:textId="77777777" w:rsidR="009A5D02" w:rsidRPr="009A5D02" w:rsidRDefault="009A5D02" w:rsidP="00F25222">
      <w:pPr>
        <w:jc w:val="both"/>
        <w:rPr>
          <w:rFonts w:cstheme="minorHAnsi"/>
          <w:lang w:val="en-US"/>
        </w:rPr>
      </w:pPr>
      <w:r w:rsidRPr="009A5D02">
        <w:rPr>
          <w:rFonts w:cstheme="minorHAnsi"/>
          <w:lang w:val="en-US"/>
        </w:rPr>
        <w:t>Proposed projects should:</w:t>
      </w:r>
    </w:p>
    <w:p w14:paraId="3195E04D" w14:textId="77777777" w:rsidR="009A5D02" w:rsidRPr="00EC5DC7" w:rsidRDefault="009A5D02" w:rsidP="00AA566B">
      <w:pPr>
        <w:numPr>
          <w:ilvl w:val="0"/>
          <w:numId w:val="12"/>
        </w:numPr>
        <w:jc w:val="both"/>
      </w:pPr>
      <w:r w:rsidRPr="00EC5DC7">
        <w:t>demonstrate the performance of a complete fuel cell system on NRMM, with high power peak demands and complete energy supply management;</w:t>
      </w:r>
    </w:p>
    <w:p w14:paraId="5DCAAFCE" w14:textId="77777777" w:rsidR="009A5D02" w:rsidRPr="00EC5DC7" w:rsidRDefault="009A5D02" w:rsidP="00AA566B">
      <w:pPr>
        <w:numPr>
          <w:ilvl w:val="0"/>
          <w:numId w:val="12"/>
        </w:numPr>
        <w:jc w:val="both"/>
      </w:pPr>
      <w:r w:rsidRPr="00EC5DC7">
        <w:t>bring technical solutions suitable for the specific working conditions &amp; working environment of the NRMM;</w:t>
      </w:r>
    </w:p>
    <w:p w14:paraId="43C756C4" w14:textId="77777777" w:rsidR="009A5D02" w:rsidRPr="00EC5DC7" w:rsidRDefault="009A5D02" w:rsidP="00AA566B">
      <w:pPr>
        <w:numPr>
          <w:ilvl w:val="0"/>
          <w:numId w:val="12"/>
        </w:numPr>
        <w:jc w:val="both"/>
      </w:pPr>
      <w:r w:rsidRPr="00EC5DC7">
        <w:t>demonstrate the reliability in time of the fuel cell complete system;</w:t>
      </w:r>
    </w:p>
    <w:p w14:paraId="51586A61" w14:textId="77777777" w:rsidR="009A5D02" w:rsidRPr="00EC5DC7" w:rsidRDefault="009A5D02" w:rsidP="00AA566B">
      <w:pPr>
        <w:numPr>
          <w:ilvl w:val="0"/>
          <w:numId w:val="12"/>
        </w:numPr>
        <w:jc w:val="both"/>
      </w:pPr>
      <w:r w:rsidRPr="00EC5DC7">
        <w:t>demonstrate the optimal matching of the refuelling solution together with the machinery;</w:t>
      </w:r>
    </w:p>
    <w:p w14:paraId="47F5E886" w14:textId="77777777" w:rsidR="009A5D02" w:rsidRPr="00EC5DC7" w:rsidRDefault="009A5D02" w:rsidP="00AA566B">
      <w:pPr>
        <w:numPr>
          <w:ilvl w:val="0"/>
          <w:numId w:val="12"/>
        </w:numPr>
        <w:jc w:val="both"/>
      </w:pPr>
      <w:r w:rsidRPr="00EC5DC7">
        <w:t>validate the effectiveness of the complete solution developed in representative &amp; typical application areas for the NRMM;</w:t>
      </w:r>
    </w:p>
    <w:p w14:paraId="3FE63BFD" w14:textId="77777777" w:rsidR="009A5D02" w:rsidRPr="00EC5DC7" w:rsidRDefault="009A5D02" w:rsidP="00AA566B">
      <w:pPr>
        <w:numPr>
          <w:ilvl w:val="0"/>
          <w:numId w:val="12"/>
        </w:numPr>
        <w:jc w:val="both"/>
      </w:pPr>
      <w:r w:rsidRPr="00EC5DC7">
        <w:t>assess the TCO (Total Cost of Ownership) of the solution developed, both at development time and projected in 2030 with different uptake and technologies maturity development.</w:t>
      </w:r>
    </w:p>
    <w:p w14:paraId="7E98348B" w14:textId="77777777" w:rsidR="009A5D02" w:rsidRPr="009A5D02" w:rsidRDefault="009A5D02" w:rsidP="00F25222">
      <w:pPr>
        <w:jc w:val="both"/>
        <w:rPr>
          <w:rFonts w:cstheme="minorHAnsi"/>
          <w:lang w:val="en-US"/>
        </w:rPr>
      </w:pPr>
    </w:p>
    <w:p w14:paraId="3024BE52" w14:textId="77777777" w:rsidR="009A5D02" w:rsidRPr="009A5D02" w:rsidRDefault="009A5D02" w:rsidP="00F25222">
      <w:pPr>
        <w:jc w:val="both"/>
        <w:rPr>
          <w:rFonts w:cstheme="minorHAnsi"/>
          <w:lang w:val="en-US"/>
        </w:rPr>
      </w:pPr>
      <w:r w:rsidRPr="009A5D02">
        <w:rPr>
          <w:rFonts w:cstheme="minorHAnsi"/>
          <w:lang w:val="en-US"/>
        </w:rPr>
        <w:t>The following topics are considered out of scope for this call: internal combustion engines with hydrogen injection.</w:t>
      </w:r>
    </w:p>
    <w:p w14:paraId="7924DB05" w14:textId="625A845D" w:rsidR="005465B3" w:rsidRPr="000A5A5D" w:rsidRDefault="005465B3" w:rsidP="00F25222">
      <w:pPr>
        <w:jc w:val="both"/>
        <w:rPr>
          <w:rFonts w:cstheme="minorHAnsi"/>
        </w:rPr>
      </w:pPr>
      <w:r w:rsidRPr="000A5A5D">
        <w:rPr>
          <w:rFonts w:cstheme="minorHAnsi"/>
        </w:rPr>
        <w:br w:type="page"/>
      </w:r>
    </w:p>
    <w:p w14:paraId="0148F6A8" w14:textId="508A689A" w:rsidR="00974689" w:rsidRDefault="00974689" w:rsidP="00F25222">
      <w:pPr>
        <w:pStyle w:val="Heading2"/>
        <w:jc w:val="both"/>
        <w:rPr>
          <w:rFonts w:asciiTheme="minorHAnsi" w:hAnsiTheme="minorHAnsi" w:cstheme="minorHAnsi"/>
        </w:rPr>
      </w:pPr>
      <w:bookmarkStart w:id="35" w:name="_Toc82801088"/>
      <w:bookmarkStart w:id="36" w:name="_Toc104375688"/>
      <w:r w:rsidRPr="000A5A5D">
        <w:rPr>
          <w:rFonts w:asciiTheme="minorHAnsi" w:hAnsiTheme="minorHAnsi" w:cstheme="minorHAnsi"/>
        </w:rPr>
        <w:lastRenderedPageBreak/>
        <w:t xml:space="preserve">TC3-02: </w:t>
      </w:r>
      <w:bookmarkEnd w:id="35"/>
      <w:r w:rsidR="00CA2B70" w:rsidRPr="00CA2B70">
        <w:rPr>
          <w:rFonts w:asciiTheme="minorHAnsi" w:hAnsiTheme="minorHAnsi" w:cstheme="minorHAnsi"/>
        </w:rPr>
        <w:t xml:space="preserve">Development of a large </w:t>
      </w:r>
      <w:r w:rsidR="00AC5475">
        <w:rPr>
          <w:rFonts w:asciiTheme="minorHAnsi" w:hAnsiTheme="minorHAnsi" w:cstheme="minorHAnsi"/>
        </w:rPr>
        <w:t xml:space="preserve">fuel cell stack </w:t>
      </w:r>
      <w:r w:rsidR="00CA2B70" w:rsidRPr="00CA2B70">
        <w:rPr>
          <w:rFonts w:asciiTheme="minorHAnsi" w:hAnsiTheme="minorHAnsi" w:cstheme="minorHAnsi"/>
        </w:rPr>
        <w:t>for maritime and/or rail applications</w:t>
      </w:r>
      <w:bookmarkEnd w:id="36"/>
      <w:r w:rsidR="00CA2B70" w:rsidRPr="00CA2B70">
        <w:rPr>
          <w:rFonts w:asciiTheme="minorHAnsi" w:hAnsiTheme="minorHAnsi" w:cstheme="minorHAnsi"/>
        </w:rPr>
        <w:t xml:space="preserve">   </w:t>
      </w:r>
    </w:p>
    <w:p w14:paraId="0D12D1E9" w14:textId="68DBAB5E" w:rsidR="00AC5475" w:rsidRPr="00CA2B70" w:rsidRDefault="00AC5475" w:rsidP="00F25222">
      <w:pPr>
        <w:jc w:val="both"/>
      </w:pPr>
    </w:p>
    <w:p w14:paraId="672B3D02" w14:textId="77777777" w:rsidR="00974689" w:rsidRPr="000A5A5D" w:rsidRDefault="00974689"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974689" w:rsidRPr="000A5A5D" w14:paraId="7FC28C4B" w14:textId="77777777" w:rsidTr="00F62BEE">
        <w:trPr>
          <w:trHeight w:val="1322"/>
        </w:trPr>
        <w:tc>
          <w:tcPr>
            <w:tcW w:w="3261" w:type="dxa"/>
          </w:tcPr>
          <w:p w14:paraId="00D0557E" w14:textId="77777777" w:rsidR="00974689" w:rsidRPr="000A5A5D" w:rsidRDefault="0097468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536C6098" w14:textId="24B7A047" w:rsidR="00974689" w:rsidRPr="000A5A5D" w:rsidRDefault="00974689"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E402A6">
              <w:rPr>
                <w:rFonts w:asciiTheme="minorHAnsi" w:hAnsiTheme="minorHAnsi" w:cstheme="minorHAnsi"/>
                <w:sz w:val="20"/>
                <w:szCs w:val="22"/>
              </w:rPr>
              <w:t>7.5</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974689" w:rsidRPr="000A5A5D" w14:paraId="33F9A074" w14:textId="77777777" w:rsidTr="00F62BEE">
        <w:tc>
          <w:tcPr>
            <w:tcW w:w="3261" w:type="dxa"/>
          </w:tcPr>
          <w:p w14:paraId="658D262F" w14:textId="77777777" w:rsidR="00974689" w:rsidRPr="000A5A5D" w:rsidRDefault="0097468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72FECC89" w14:textId="2D1CBC43" w:rsidR="00974689" w:rsidRPr="000A5A5D" w:rsidRDefault="00974689"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F000CF">
              <w:rPr>
                <w:rFonts w:asciiTheme="minorHAnsi" w:hAnsiTheme="minorHAnsi" w:cstheme="minorHAnsi"/>
                <w:sz w:val="20"/>
                <w:szCs w:val="22"/>
              </w:rPr>
              <w:t>TBD</w:t>
            </w:r>
            <w:r w:rsidRPr="000A5A5D">
              <w:rPr>
                <w:rFonts w:asciiTheme="minorHAnsi" w:hAnsiTheme="minorHAnsi" w:cstheme="minorHAnsi"/>
                <w:sz w:val="20"/>
                <w:szCs w:val="22"/>
              </w:rPr>
              <w:t>]</w:t>
            </w:r>
          </w:p>
        </w:tc>
      </w:tr>
      <w:tr w:rsidR="00974689" w:rsidRPr="000A5A5D" w14:paraId="19603DF0" w14:textId="77777777" w:rsidTr="00F62BEE">
        <w:tc>
          <w:tcPr>
            <w:tcW w:w="3261" w:type="dxa"/>
          </w:tcPr>
          <w:p w14:paraId="0A8D3F36" w14:textId="77777777" w:rsidR="00974689" w:rsidRPr="000A5A5D" w:rsidRDefault="0097468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67BEAF84" w14:textId="62E92D29" w:rsidR="00974689" w:rsidRPr="000A5A5D" w:rsidRDefault="00974689"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2</w:t>
            </w:r>
          </w:p>
        </w:tc>
      </w:tr>
      <w:tr w:rsidR="00974689" w:rsidRPr="000A5A5D" w14:paraId="17FC144E" w14:textId="77777777" w:rsidTr="00F62BEE">
        <w:tc>
          <w:tcPr>
            <w:tcW w:w="3261" w:type="dxa"/>
          </w:tcPr>
          <w:p w14:paraId="1C34D1A5" w14:textId="77777777" w:rsidR="00974689" w:rsidRPr="000A5A5D" w:rsidRDefault="0097468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315B55EC" w14:textId="695537D1" w:rsidR="00974689" w:rsidRPr="000A5A5D" w:rsidRDefault="00974689"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Research and Innovation Action</w:t>
            </w:r>
          </w:p>
        </w:tc>
      </w:tr>
      <w:tr w:rsidR="00974689" w:rsidRPr="000A5A5D" w14:paraId="2A77B2EA" w14:textId="77777777" w:rsidTr="00F62BEE">
        <w:tc>
          <w:tcPr>
            <w:tcW w:w="3261" w:type="dxa"/>
          </w:tcPr>
          <w:p w14:paraId="3CA3B872" w14:textId="77777777" w:rsidR="00974689" w:rsidRPr="000A5A5D" w:rsidRDefault="0097468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6FE7CB85" w14:textId="6C5BD259" w:rsidR="00974689" w:rsidRPr="000A5A5D" w:rsidRDefault="00974689"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w:t>
            </w:r>
            <w:r w:rsidRPr="00F000CF">
              <w:rPr>
                <w:rFonts w:asciiTheme="minorHAnsi" w:hAnsiTheme="minorHAnsi" w:cstheme="minorHAnsi"/>
                <w:color w:val="000000"/>
                <w:sz w:val="20"/>
                <w:szCs w:val="22"/>
              </w:rPr>
              <w:t>to start at TRL [</w:t>
            </w:r>
            <w:r w:rsidR="00F000CF" w:rsidRPr="00F000CF">
              <w:rPr>
                <w:rFonts w:asciiTheme="minorHAnsi" w:hAnsiTheme="minorHAnsi" w:cstheme="minorHAnsi"/>
                <w:color w:val="000000"/>
                <w:sz w:val="20"/>
                <w:szCs w:val="22"/>
              </w:rPr>
              <w:t>TBD</w:t>
            </w:r>
            <w:r w:rsidRPr="00F000CF">
              <w:rPr>
                <w:rFonts w:asciiTheme="minorHAnsi" w:hAnsiTheme="minorHAnsi" w:cstheme="minorHAnsi"/>
                <w:color w:val="000000"/>
                <w:sz w:val="20"/>
                <w:szCs w:val="22"/>
              </w:rPr>
              <w:t>] achieve TRL [</w:t>
            </w:r>
            <w:r w:rsidR="00F000CF" w:rsidRPr="00F000CF">
              <w:rPr>
                <w:rFonts w:asciiTheme="minorHAnsi" w:hAnsiTheme="minorHAnsi" w:cstheme="minorHAnsi"/>
                <w:color w:val="000000"/>
                <w:sz w:val="20"/>
                <w:szCs w:val="22"/>
              </w:rPr>
              <w:t>TBD</w:t>
            </w:r>
            <w:r w:rsidRPr="00F000CF">
              <w:rPr>
                <w:rFonts w:asciiTheme="minorHAnsi" w:hAnsiTheme="minorHAnsi" w:cstheme="minorHAnsi"/>
                <w:color w:val="000000"/>
                <w:sz w:val="20"/>
                <w:szCs w:val="22"/>
              </w:rPr>
              <w:t>] by the end of the project</w:t>
            </w:r>
          </w:p>
        </w:tc>
      </w:tr>
      <w:tr w:rsidR="00974689" w:rsidRPr="000A5A5D" w14:paraId="466F7FB0" w14:textId="77777777" w:rsidTr="00F62BEE">
        <w:tc>
          <w:tcPr>
            <w:tcW w:w="3261" w:type="dxa"/>
          </w:tcPr>
          <w:p w14:paraId="4D178FC0" w14:textId="77777777" w:rsidR="00974689" w:rsidRPr="000A5A5D" w:rsidRDefault="0097468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1BF2A34D" w14:textId="7CC51D21" w:rsidR="00974689" w:rsidRPr="000A5A5D" w:rsidRDefault="00943D56"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974689" w:rsidRPr="000A5A5D" w14:paraId="16D45844" w14:textId="77777777" w:rsidTr="00F62BEE">
        <w:tc>
          <w:tcPr>
            <w:tcW w:w="3261" w:type="dxa"/>
          </w:tcPr>
          <w:p w14:paraId="3E825E0D" w14:textId="77777777" w:rsidR="00974689" w:rsidRPr="000A5A5D" w:rsidRDefault="0097468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Cs w:val="22"/>
              </w:rPr>
              <w:footnoteReference w:id="23"/>
            </w:r>
          </w:p>
        </w:tc>
        <w:tc>
          <w:tcPr>
            <w:tcW w:w="6520" w:type="dxa"/>
          </w:tcPr>
          <w:p w14:paraId="2A5EEDC5" w14:textId="77777777" w:rsidR="00974689" w:rsidRPr="000A5A5D" w:rsidRDefault="00974689"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974689" w:rsidRPr="000A5A5D" w14:paraId="5D3A6EA5" w14:textId="77777777" w:rsidTr="00F62BEE">
        <w:tc>
          <w:tcPr>
            <w:tcW w:w="3261" w:type="dxa"/>
          </w:tcPr>
          <w:p w14:paraId="6B4AD6EE" w14:textId="77777777" w:rsidR="00974689" w:rsidRPr="000A5A5D" w:rsidRDefault="0097468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31246B70" w14:textId="77777777" w:rsidR="00974689" w:rsidRPr="000A5A5D" w:rsidRDefault="00974689"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974689" w:rsidRPr="000A5A5D" w14:paraId="79BAA8DC" w14:textId="77777777" w:rsidTr="00F62BEE">
        <w:tc>
          <w:tcPr>
            <w:tcW w:w="3261" w:type="dxa"/>
            <w:tcBorders>
              <w:top w:val="single" w:sz="0" w:space="0" w:color="auto"/>
              <w:left w:val="single" w:sz="0" w:space="0" w:color="auto"/>
              <w:bottom w:val="single" w:sz="0" w:space="0" w:color="auto"/>
              <w:right w:val="single" w:sz="0" w:space="0" w:color="auto"/>
            </w:tcBorders>
          </w:tcPr>
          <w:p w14:paraId="25B38A4F" w14:textId="77777777" w:rsidR="00974689" w:rsidRPr="000A5A5D" w:rsidRDefault="0097468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73CDAE6C" w14:textId="77777777" w:rsidR="0097468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259026371"/>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20"/>
                    <w:szCs w:val="22"/>
                  </w:rPr>
                  <w:t>☐</w:t>
                </w:r>
              </w:sdtContent>
            </w:sdt>
            <w:r w:rsidR="00974689" w:rsidRPr="000A5A5D">
              <w:rPr>
                <w:rFonts w:asciiTheme="minorHAnsi" w:hAnsiTheme="minorHAnsi" w:cstheme="minorHAnsi"/>
                <w:color w:val="000000"/>
                <w:sz w:val="20"/>
                <w:szCs w:val="22"/>
                <w:u w:val="single"/>
              </w:rPr>
              <w:t>Renewable Hydrogen production</w:t>
            </w:r>
          </w:p>
          <w:p w14:paraId="34A94824" w14:textId="77777777" w:rsidR="0097468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69255585"/>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1621961128"/>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Other routes of renewable hydrogen production</w:t>
            </w:r>
          </w:p>
          <w:p w14:paraId="5D415DED" w14:textId="77777777" w:rsidR="0097468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36540203"/>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20"/>
                    <w:szCs w:val="22"/>
                  </w:rPr>
                  <w:t>☐</w:t>
                </w:r>
              </w:sdtContent>
            </w:sdt>
            <w:r w:rsidR="00974689" w:rsidRPr="000A5A5D">
              <w:rPr>
                <w:rFonts w:asciiTheme="minorHAnsi" w:hAnsiTheme="minorHAnsi" w:cstheme="minorHAnsi"/>
              </w:rPr>
              <w:t xml:space="preserve"> </w:t>
            </w:r>
            <w:r w:rsidR="00974689" w:rsidRPr="000A5A5D">
              <w:rPr>
                <w:rFonts w:asciiTheme="minorHAnsi" w:hAnsiTheme="minorHAnsi" w:cstheme="minorHAnsi"/>
                <w:color w:val="000000"/>
                <w:sz w:val="20"/>
                <w:szCs w:val="22"/>
                <w:u w:val="single"/>
              </w:rPr>
              <w:t>Hydrogen storage and distribution</w:t>
            </w:r>
          </w:p>
          <w:p w14:paraId="2FBD2690" w14:textId="77777777" w:rsidR="0097468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61593252"/>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533646971"/>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269131131"/>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684287473"/>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704631451"/>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701518694"/>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HRS</w:t>
            </w:r>
          </w:p>
          <w:p w14:paraId="067D3783" w14:textId="77777777" w:rsidR="00974689"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504939455"/>
                <w14:checkbox>
                  <w14:checked w14:val="1"/>
                  <w14:checkedState w14:val="2612" w14:font="MS Gothic"/>
                  <w14:uncheckedState w14:val="2610" w14:font="MS Gothic"/>
                </w14:checkbox>
              </w:sdtPr>
              <w:sdtContent>
                <w:r w:rsidR="00974689" w:rsidRPr="000A5A5D">
                  <w:rPr>
                    <w:rFonts w:ascii="Segoe UI Symbol" w:eastAsia="MS Gothic" w:hAnsi="Segoe UI Symbol" w:cs="Segoe UI Symbol"/>
                    <w:color w:val="000000"/>
                    <w:sz w:val="20"/>
                    <w:szCs w:val="22"/>
                  </w:rPr>
                  <w:t>☒</w:t>
                </w:r>
              </w:sdtContent>
            </w:sdt>
            <w:r w:rsidR="00974689" w:rsidRPr="000A5A5D">
              <w:rPr>
                <w:rFonts w:asciiTheme="minorHAnsi" w:hAnsiTheme="minorHAnsi" w:cstheme="minorHAnsi"/>
                <w:color w:val="000000"/>
                <w:sz w:val="20"/>
                <w:szCs w:val="22"/>
              </w:rPr>
              <w:t xml:space="preserve">  </w:t>
            </w:r>
            <w:r w:rsidR="00974689" w:rsidRPr="000A5A5D">
              <w:rPr>
                <w:rFonts w:asciiTheme="minorHAnsi" w:hAnsiTheme="minorHAnsi" w:cstheme="minorHAnsi"/>
                <w:color w:val="000000"/>
                <w:sz w:val="20"/>
                <w:szCs w:val="22"/>
                <w:u w:val="single"/>
              </w:rPr>
              <w:t>Hydrogen End uses: Transport</w:t>
            </w:r>
          </w:p>
          <w:p w14:paraId="0CC73DDD" w14:textId="240A8641" w:rsidR="0097468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523018579"/>
                <w14:checkbox>
                  <w14:checked w14:val="1"/>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1838037764"/>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1235592153"/>
                <w14:checkbox>
                  <w14:checked w14:val="1"/>
                  <w14:checkedState w14:val="2612" w14:font="MS Gothic"/>
                  <w14:uncheckedState w14:val="2610" w14:font="MS Gothic"/>
                </w14:checkbox>
              </w:sdtPr>
              <w:sdtContent>
                <w:r w:rsidR="005465B3" w:rsidRPr="000A5A5D">
                  <w:rPr>
                    <w:rFonts w:ascii="MS Gothic" w:eastAsia="MS Gothic" w:hAnsi="MS Gothic" w:cstheme="minorHAnsi"/>
                    <w:color w:val="000000"/>
                    <w:sz w:val="18"/>
                    <w:szCs w:val="22"/>
                  </w:rPr>
                  <w:t>☒</w:t>
                </w:r>
              </w:sdtContent>
            </w:sdt>
            <w:r w:rsidR="00974689"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741684657"/>
                <w14:checkbox>
                  <w14:checked w14:val="1"/>
                  <w14:checkedState w14:val="2612" w14:font="MS Gothic"/>
                  <w14:uncheckedState w14:val="2610" w14:font="MS Gothic"/>
                </w14:checkbox>
              </w:sdtPr>
              <w:sdtContent>
                <w:r w:rsidR="005465B3" w:rsidRPr="000A5A5D">
                  <w:rPr>
                    <w:rFonts w:ascii="MS Gothic" w:eastAsia="MS Gothic" w:hAnsi="MS Gothic" w:cstheme="minorHAnsi"/>
                    <w:color w:val="000000"/>
                    <w:sz w:val="18"/>
                    <w:szCs w:val="22"/>
                  </w:rPr>
                  <w:t>☒</w:t>
                </w:r>
              </w:sdtContent>
            </w:sdt>
            <w:r w:rsidR="00974689"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601622642"/>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Aeronautic </w:t>
            </w:r>
          </w:p>
          <w:p w14:paraId="529CED46" w14:textId="77777777" w:rsidR="00974689"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320071099"/>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20"/>
                    <w:szCs w:val="22"/>
                  </w:rPr>
                  <w:t>☐</w:t>
                </w:r>
              </w:sdtContent>
            </w:sdt>
            <w:r w:rsidR="00974689" w:rsidRPr="000A5A5D">
              <w:rPr>
                <w:rFonts w:asciiTheme="minorHAnsi" w:hAnsiTheme="minorHAnsi" w:cstheme="minorHAnsi"/>
                <w:color w:val="000000"/>
                <w:sz w:val="20"/>
                <w:szCs w:val="22"/>
                <w:u w:val="single"/>
              </w:rPr>
              <w:t xml:space="preserve">   Hydrogen End uses: Heat and Power</w:t>
            </w:r>
          </w:p>
          <w:p w14:paraId="694773CA" w14:textId="77777777" w:rsidR="0097468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32312002"/>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368970980"/>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Turbines, boilers and burners</w:t>
            </w:r>
          </w:p>
          <w:p w14:paraId="7531F2A8" w14:textId="77777777" w:rsidR="00974689"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914778940"/>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20"/>
                    <w:szCs w:val="22"/>
                  </w:rPr>
                  <w:t>☐</w:t>
                </w:r>
              </w:sdtContent>
            </w:sdt>
            <w:r w:rsidR="00974689" w:rsidRPr="000A5A5D">
              <w:rPr>
                <w:rFonts w:asciiTheme="minorHAnsi" w:hAnsiTheme="minorHAnsi" w:cstheme="minorHAnsi"/>
                <w:color w:val="000000"/>
                <w:sz w:val="20"/>
                <w:szCs w:val="22"/>
              </w:rPr>
              <w:t xml:space="preserve">   </w:t>
            </w:r>
            <w:r w:rsidR="00974689" w:rsidRPr="000A5A5D">
              <w:rPr>
                <w:rFonts w:asciiTheme="minorHAnsi" w:hAnsiTheme="minorHAnsi" w:cstheme="minorHAnsi"/>
                <w:color w:val="000000"/>
                <w:sz w:val="20"/>
                <w:szCs w:val="22"/>
                <w:u w:val="single"/>
              </w:rPr>
              <w:t>Cross-cutting</w:t>
            </w:r>
          </w:p>
          <w:p w14:paraId="183714EA" w14:textId="77777777" w:rsidR="0097468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121982444"/>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983349694"/>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466560754"/>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Safety, Pre-Normative Research and Regulations, Codes and Standards</w:t>
            </w:r>
          </w:p>
          <w:p w14:paraId="142A0E7B" w14:textId="77777777" w:rsidR="00974689"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770505695"/>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20"/>
                    <w:szCs w:val="22"/>
                  </w:rPr>
                  <w:t>☐</w:t>
                </w:r>
              </w:sdtContent>
            </w:sdt>
            <w:r w:rsidR="00974689" w:rsidRPr="000A5A5D">
              <w:rPr>
                <w:rFonts w:asciiTheme="minorHAnsi" w:hAnsiTheme="minorHAnsi" w:cstheme="minorHAnsi"/>
                <w:color w:val="000000"/>
                <w:sz w:val="20"/>
                <w:szCs w:val="22"/>
              </w:rPr>
              <w:t xml:space="preserve"> </w:t>
            </w:r>
            <w:r w:rsidR="00974689" w:rsidRPr="000A5A5D">
              <w:rPr>
                <w:rFonts w:asciiTheme="minorHAnsi" w:hAnsiTheme="minorHAnsi" w:cstheme="minorHAnsi"/>
                <w:color w:val="000000"/>
                <w:sz w:val="20"/>
                <w:szCs w:val="22"/>
                <w:u w:val="single"/>
              </w:rPr>
              <w:t>H2-Valley</w:t>
            </w:r>
          </w:p>
          <w:p w14:paraId="2C7A4460" w14:textId="77777777" w:rsidR="00974689"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654635061"/>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20"/>
                    <w:szCs w:val="22"/>
                  </w:rPr>
                  <w:t>☐</w:t>
                </w:r>
              </w:sdtContent>
            </w:sdt>
            <w:r w:rsidR="00974689" w:rsidRPr="000A5A5D">
              <w:rPr>
                <w:rFonts w:asciiTheme="minorHAnsi" w:hAnsiTheme="minorHAnsi" w:cstheme="minorHAnsi"/>
                <w:color w:val="000000"/>
                <w:sz w:val="20"/>
                <w:szCs w:val="22"/>
              </w:rPr>
              <w:t xml:space="preserve"> </w:t>
            </w:r>
            <w:r w:rsidR="00974689" w:rsidRPr="000A5A5D">
              <w:rPr>
                <w:rFonts w:asciiTheme="minorHAnsi" w:hAnsiTheme="minorHAnsi" w:cstheme="minorHAnsi"/>
                <w:color w:val="000000"/>
                <w:sz w:val="20"/>
                <w:szCs w:val="22"/>
                <w:u w:val="single"/>
              </w:rPr>
              <w:t>Supply chain</w:t>
            </w:r>
          </w:p>
          <w:p w14:paraId="699DD97C" w14:textId="77777777" w:rsidR="00974689"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663553897"/>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20"/>
                    <w:szCs w:val="22"/>
                  </w:rPr>
                  <w:t>☐</w:t>
                </w:r>
              </w:sdtContent>
            </w:sdt>
            <w:r w:rsidR="00974689" w:rsidRPr="000A5A5D">
              <w:rPr>
                <w:rFonts w:asciiTheme="minorHAnsi" w:hAnsiTheme="minorHAnsi" w:cstheme="minorHAnsi"/>
                <w:color w:val="000000"/>
                <w:sz w:val="20"/>
                <w:szCs w:val="22"/>
              </w:rPr>
              <w:t xml:space="preserve"> </w:t>
            </w:r>
            <w:r w:rsidR="00974689" w:rsidRPr="000A5A5D">
              <w:rPr>
                <w:rFonts w:asciiTheme="minorHAnsi" w:hAnsiTheme="minorHAnsi" w:cstheme="minorHAnsi"/>
                <w:color w:val="000000"/>
                <w:sz w:val="20"/>
                <w:szCs w:val="22"/>
                <w:u w:val="single"/>
              </w:rPr>
              <w:t>Strategic Research Challenge</w:t>
            </w:r>
          </w:p>
          <w:p w14:paraId="67AD563E" w14:textId="77777777" w:rsidR="0097468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448440961"/>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Low or free PGM catalysts and reducing critical raw materials in electrolysers and fuel cells</w:t>
            </w:r>
          </w:p>
          <w:p w14:paraId="7FD26D73" w14:textId="77777777" w:rsidR="0097468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858620229"/>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Advanced materials for hydrogen storage</w:t>
            </w:r>
          </w:p>
          <w:p w14:paraId="46BDC851" w14:textId="77777777" w:rsidR="00974689"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353802739"/>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974689" w:rsidRPr="000A5A5D" w14:paraId="1FD6947E" w14:textId="77777777" w:rsidTr="00F62BEE">
        <w:tc>
          <w:tcPr>
            <w:tcW w:w="3261" w:type="dxa"/>
            <w:tcBorders>
              <w:top w:val="single" w:sz="0" w:space="0" w:color="auto"/>
              <w:left w:val="single" w:sz="0" w:space="0" w:color="auto"/>
              <w:bottom w:val="single" w:sz="0" w:space="0" w:color="auto"/>
              <w:right w:val="single" w:sz="0" w:space="0" w:color="auto"/>
            </w:tcBorders>
          </w:tcPr>
          <w:p w14:paraId="08ECED2C" w14:textId="77777777" w:rsidR="00974689" w:rsidRPr="000A5A5D" w:rsidRDefault="0097468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04535E2C" w14:textId="77777777" w:rsidR="0097468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797873483"/>
                <w14:checkbox>
                  <w14:checked w14:val="1"/>
                  <w14:checkedState w14:val="2612" w14:font="MS Gothic"/>
                  <w14:uncheckedState w14:val="2610" w14:font="MS Gothic"/>
                </w14:checkbox>
              </w:sdtPr>
              <w:sdtContent>
                <w:r w:rsidR="00974689" w:rsidRPr="000A5A5D">
                  <w:rPr>
                    <w:rFonts w:ascii="Segoe UI Symbol" w:eastAsia="MS Gothic" w:hAnsi="Segoe UI Symbol" w:cs="Segoe UI Symbol"/>
                    <w:color w:val="000000"/>
                    <w:sz w:val="20"/>
                    <w:szCs w:val="22"/>
                  </w:rPr>
                  <w:t>☒</w:t>
                </w:r>
              </w:sdtContent>
            </w:sdt>
            <w:r w:rsidR="00974689" w:rsidRPr="000A5A5D">
              <w:rPr>
                <w:rFonts w:asciiTheme="minorHAnsi" w:hAnsiTheme="minorHAnsi" w:cstheme="minorHAnsi"/>
                <w:color w:val="000000"/>
                <w:sz w:val="20"/>
                <w:szCs w:val="22"/>
              </w:rPr>
              <w:t xml:space="preserve">  </w:t>
            </w:r>
            <w:r w:rsidR="00974689"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0D505F68" w14:textId="77777777" w:rsidR="0097468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64425440"/>
                <w14:checkbox>
                  <w14:checked w14:val="1"/>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KPI6 Carbon footprint of hydrogen technology applications</w:t>
            </w:r>
          </w:p>
          <w:p w14:paraId="5F68CCB4" w14:textId="3E74D74E" w:rsidR="0097468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687954148"/>
                <w14:checkbox>
                  <w14:checked w14:val="1"/>
                  <w14:checkedState w14:val="2612" w14:font="MS Gothic"/>
                  <w14:uncheckedState w14:val="2610" w14:font="MS Gothic"/>
                </w14:checkbox>
              </w:sdtPr>
              <w:sdtContent>
                <w:r w:rsidR="00B23598">
                  <w:rPr>
                    <w:rFonts w:ascii="MS Gothic" w:eastAsia="MS Gothic" w:hAnsi="MS Gothic" w:cstheme="minorHAnsi" w:hint="eastAsia"/>
                    <w:color w:val="000000"/>
                    <w:sz w:val="18"/>
                    <w:szCs w:val="22"/>
                  </w:rPr>
                  <w:t>☒</w:t>
                </w:r>
              </w:sdtContent>
            </w:sdt>
            <w:r w:rsidR="00974689" w:rsidRPr="000A5A5D">
              <w:rPr>
                <w:rFonts w:asciiTheme="minorHAnsi" w:hAnsiTheme="minorHAnsi" w:cstheme="minorHAnsi"/>
                <w:color w:val="000000"/>
                <w:sz w:val="18"/>
                <w:szCs w:val="22"/>
              </w:rPr>
              <w:t xml:space="preserve">   KPI-7 Use of PGMs and CRMs in hydrogen technology applications</w:t>
            </w:r>
          </w:p>
          <w:p w14:paraId="528210DF" w14:textId="77777777" w:rsidR="00974689"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2033535877"/>
                <w14:checkbox>
                  <w14:checked w14:val="1"/>
                  <w14:checkedState w14:val="2612" w14:font="MS Gothic"/>
                  <w14:uncheckedState w14:val="2610" w14:font="MS Gothic"/>
                </w14:checkbox>
              </w:sdtPr>
              <w:sdtContent>
                <w:r w:rsidR="00974689" w:rsidRPr="000A5A5D">
                  <w:rPr>
                    <w:rFonts w:ascii="Segoe UI Symbol" w:eastAsia="MS Gothic" w:hAnsi="Segoe UI Symbol" w:cs="Segoe UI Symbol"/>
                    <w:color w:val="000000"/>
                    <w:sz w:val="20"/>
                    <w:szCs w:val="22"/>
                  </w:rPr>
                  <w:t>☒</w:t>
                </w:r>
              </w:sdtContent>
            </w:sdt>
            <w:r w:rsidR="00974689" w:rsidRPr="000A5A5D">
              <w:rPr>
                <w:rFonts w:asciiTheme="minorHAnsi" w:hAnsiTheme="minorHAnsi" w:cstheme="minorHAnsi"/>
                <w:color w:val="000000"/>
                <w:sz w:val="20"/>
                <w:szCs w:val="22"/>
                <w:u w:val="single"/>
              </w:rPr>
              <w:t xml:space="preserve">  Outcome-2 Improving the cost-effectiveness of clean hydrogen solutions</w:t>
            </w:r>
          </w:p>
          <w:p w14:paraId="62CE2209" w14:textId="7EFB90E8" w:rsidR="00974689" w:rsidRPr="000A5A5D" w:rsidRDefault="00593172"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121330354"/>
                <w14:checkbox>
                  <w14:checked w14:val="1"/>
                  <w14:checkedState w14:val="2612" w14:font="MS Gothic"/>
                  <w14:uncheckedState w14:val="2610" w14:font="MS Gothic"/>
                </w14:checkbox>
              </w:sdtPr>
              <w:sdtContent>
                <w:r w:rsidR="00C715E2">
                  <w:rPr>
                    <w:rFonts w:ascii="MS Gothic" w:eastAsia="MS Gothic" w:hAnsi="MS Gothic" w:cstheme="minorHAnsi" w:hint="eastAsia"/>
                    <w:color w:val="000000"/>
                    <w:sz w:val="18"/>
                    <w:szCs w:val="22"/>
                  </w:rPr>
                  <w:t>☒</w:t>
                </w:r>
              </w:sdtContent>
            </w:sdt>
            <w:r w:rsidR="00974689" w:rsidRPr="000A5A5D">
              <w:rPr>
                <w:rFonts w:asciiTheme="minorHAnsi" w:hAnsiTheme="minorHAnsi" w:cstheme="minorHAnsi"/>
                <w:color w:val="000000"/>
                <w:sz w:val="18"/>
                <w:szCs w:val="22"/>
              </w:rPr>
              <w:t xml:space="preserve">  KPI-8 Cost of electrolyser technologies used in hydrogen production</w:t>
            </w:r>
          </w:p>
          <w:p w14:paraId="18FCAA1C" w14:textId="77777777" w:rsidR="0097468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56349549"/>
                <w14:checkbox>
                  <w14:checked w14:val="1"/>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KPI-9 Cost of Heavy-Duty Vehicles</w:t>
            </w:r>
          </w:p>
          <w:p w14:paraId="3016AACC" w14:textId="77777777" w:rsidR="0097468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27535634"/>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KPI-10 Cost of clean hydrogen distribution</w:t>
            </w:r>
          </w:p>
          <w:p w14:paraId="70A3178B" w14:textId="2127F0AA" w:rsidR="0097468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897736361"/>
                <w14:checkbox>
                  <w14:checked w14:val="0"/>
                  <w14:checkedState w14:val="2612" w14:font="MS Gothic"/>
                  <w14:uncheckedState w14:val="2610" w14:font="MS Gothic"/>
                </w14:checkbox>
              </w:sdtPr>
              <w:sdtContent>
                <w:r w:rsidR="00E91D33">
                  <w:rPr>
                    <w:rFonts w:ascii="MS Gothic" w:eastAsia="MS Gothic" w:hAnsi="MS Gothic" w:cstheme="minorHAnsi" w:hint="eastAsia"/>
                    <w:color w:val="000000"/>
                    <w:sz w:val="20"/>
                    <w:szCs w:val="22"/>
                  </w:rPr>
                  <w:t>☐</w:t>
                </w:r>
              </w:sdtContent>
            </w:sdt>
            <w:r w:rsidR="00974689" w:rsidRPr="000A5A5D">
              <w:rPr>
                <w:rFonts w:asciiTheme="minorHAnsi" w:hAnsiTheme="minorHAnsi" w:cstheme="minorHAnsi"/>
                <w:color w:val="000000"/>
                <w:sz w:val="20"/>
                <w:szCs w:val="22"/>
              </w:rPr>
              <w:t xml:space="preserve">  </w:t>
            </w:r>
            <w:r w:rsidR="00974689" w:rsidRPr="000A5A5D">
              <w:rPr>
                <w:rFonts w:asciiTheme="minorHAnsi" w:hAnsiTheme="minorHAnsi" w:cstheme="minorHAnsi"/>
                <w:color w:val="000000"/>
                <w:sz w:val="20"/>
                <w:szCs w:val="22"/>
                <w:u w:val="single"/>
              </w:rPr>
              <w:t>Outcome-3 Demonstrating clean hydrogen solutions across the different sectors</w:t>
            </w:r>
          </w:p>
          <w:p w14:paraId="3BCB1B9E" w14:textId="77777777" w:rsidR="0097468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93085085"/>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KPI-11 MW of electrolysers deployed for hydrogen production funded by the JU</w:t>
            </w:r>
          </w:p>
          <w:p w14:paraId="79EF5A6E" w14:textId="2F21F869" w:rsidR="0097468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18409115"/>
                <w14:checkbox>
                  <w14:checked w14:val="0"/>
                  <w14:checkedState w14:val="2612" w14:font="MS Gothic"/>
                  <w14:uncheckedState w14:val="2610" w14:font="MS Gothic"/>
                </w14:checkbox>
              </w:sdtPr>
              <w:sdtContent>
                <w:r w:rsidR="00E91D33">
                  <w:rPr>
                    <w:rFonts w:ascii="MS Gothic" w:eastAsia="MS Gothic" w:hAnsi="MS Gothic" w:cstheme="minorHAnsi" w:hint="eastAsia"/>
                    <w:color w:val="000000"/>
                    <w:sz w:val="18"/>
                    <w:szCs w:val="22"/>
                  </w:rPr>
                  <w:t>☐</w:t>
                </w:r>
              </w:sdtContent>
            </w:sdt>
            <w:r w:rsidR="00974689" w:rsidRPr="000A5A5D">
              <w:rPr>
                <w:rFonts w:asciiTheme="minorHAnsi" w:hAnsiTheme="minorHAnsi" w:cstheme="minorHAnsi"/>
                <w:color w:val="000000"/>
                <w:sz w:val="18"/>
                <w:szCs w:val="22"/>
              </w:rPr>
              <w:t xml:space="preserve"> KPI-12 Number of heavy-duty vehicles deployed within EU 27 funded by the JU</w:t>
            </w:r>
          </w:p>
          <w:p w14:paraId="6E6D2C96" w14:textId="77777777" w:rsidR="0097468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315796822"/>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KPI-13 Number of HRS deployed within EU 27 funded by the JU</w:t>
            </w:r>
          </w:p>
          <w:p w14:paraId="6D5475CB" w14:textId="77777777" w:rsidR="0097468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783465211"/>
                <w14:checkbox>
                  <w14:checked w14:val="1"/>
                  <w14:checkedState w14:val="2612" w14:font="MS Gothic"/>
                  <w14:uncheckedState w14:val="2610" w14:font="MS Gothic"/>
                </w14:checkbox>
              </w:sdtPr>
              <w:sdtContent>
                <w:r w:rsidR="00974689" w:rsidRPr="000A5A5D">
                  <w:rPr>
                    <w:rFonts w:ascii="Segoe UI Symbol" w:eastAsia="MS Gothic" w:hAnsi="Segoe UI Symbol" w:cs="Segoe UI Symbol"/>
                    <w:color w:val="000000"/>
                    <w:sz w:val="20"/>
                    <w:szCs w:val="22"/>
                  </w:rPr>
                  <w:t>☒</w:t>
                </w:r>
              </w:sdtContent>
            </w:sdt>
            <w:r w:rsidR="00974689" w:rsidRPr="000A5A5D">
              <w:rPr>
                <w:rFonts w:asciiTheme="minorHAnsi" w:hAnsiTheme="minorHAnsi" w:cstheme="minorHAnsi"/>
                <w:color w:val="000000"/>
                <w:sz w:val="20"/>
                <w:szCs w:val="22"/>
              </w:rPr>
              <w:t xml:space="preserve">  </w:t>
            </w:r>
            <w:r w:rsidR="00974689" w:rsidRPr="000A5A5D">
              <w:rPr>
                <w:rFonts w:asciiTheme="minorHAnsi" w:hAnsiTheme="minorHAnsi" w:cstheme="minorHAnsi"/>
                <w:color w:val="000000"/>
                <w:sz w:val="20"/>
                <w:szCs w:val="22"/>
                <w:u w:val="single"/>
              </w:rPr>
              <w:t>Outcome-4 Reinforcing the EU scientific and industrial ecosystem</w:t>
            </w:r>
          </w:p>
          <w:p w14:paraId="5C37DDF6" w14:textId="77777777" w:rsidR="00974689"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1618982726"/>
                <w14:checkbox>
                  <w14:checked w14:val="1"/>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18"/>
              </w:rPr>
              <w:t xml:space="preserve"> KPI-14 Number of patents generated by the projects funded by the JU</w:t>
            </w:r>
          </w:p>
          <w:p w14:paraId="664B11E3" w14:textId="77777777" w:rsidR="0097468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02630025"/>
                <w14:checkbox>
                  <w14:checked w14:val="1"/>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KPI-15 Number of publications generated by the projects funded by the JU</w:t>
            </w:r>
          </w:p>
          <w:p w14:paraId="68FA2467" w14:textId="77777777" w:rsidR="0097468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577746869"/>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20"/>
                    <w:szCs w:val="22"/>
                  </w:rPr>
                  <w:t>☐</w:t>
                </w:r>
              </w:sdtContent>
            </w:sdt>
            <w:r w:rsidR="00974689" w:rsidRPr="000A5A5D">
              <w:rPr>
                <w:rFonts w:asciiTheme="minorHAnsi" w:hAnsiTheme="minorHAnsi" w:cstheme="minorHAnsi"/>
                <w:color w:val="000000"/>
                <w:sz w:val="20"/>
                <w:szCs w:val="22"/>
              </w:rPr>
              <w:t xml:space="preserve"> </w:t>
            </w:r>
            <w:r w:rsidR="00974689" w:rsidRPr="000A5A5D">
              <w:rPr>
                <w:rFonts w:asciiTheme="minorHAnsi" w:hAnsiTheme="minorHAnsi" w:cstheme="minorHAnsi"/>
                <w:color w:val="000000"/>
                <w:sz w:val="20"/>
                <w:szCs w:val="22"/>
                <w:u w:val="single"/>
              </w:rPr>
              <w:t>Outcome-5 Increasing public awareness and uptake of hydrogen technologies</w:t>
            </w:r>
          </w:p>
          <w:p w14:paraId="5F5375AF" w14:textId="77777777" w:rsidR="00974689"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1030030805"/>
                <w14:checkbox>
                  <w14:checked w14:val="0"/>
                  <w14:checkedState w14:val="2612" w14:font="MS Gothic"/>
                  <w14:uncheckedState w14:val="2610" w14:font="MS Gothic"/>
                </w14:checkbox>
              </w:sdtPr>
              <w:sdtContent>
                <w:r w:rsidR="00974689" w:rsidRPr="000A5A5D">
                  <w:rPr>
                    <w:rFonts w:ascii="Segoe UI Symbol" w:eastAsia="MS Gothic" w:hAnsi="Segoe UI Symbol" w:cs="Segoe UI Symbol"/>
                    <w:color w:val="000000"/>
                    <w:sz w:val="18"/>
                    <w:szCs w:val="22"/>
                  </w:rPr>
                  <w:t>☐</w:t>
                </w:r>
              </w:sdtContent>
            </w:sdt>
            <w:r w:rsidR="00974689" w:rsidRPr="000A5A5D">
              <w:rPr>
                <w:rFonts w:asciiTheme="minorHAnsi" w:hAnsiTheme="minorHAnsi" w:cstheme="minorHAnsi"/>
                <w:color w:val="000000"/>
                <w:sz w:val="18"/>
                <w:szCs w:val="22"/>
              </w:rPr>
              <w:t xml:space="preserve"> KPI-16 Public perception of hydrogen technologies</w:t>
            </w:r>
          </w:p>
        </w:tc>
      </w:tr>
    </w:tbl>
    <w:p w14:paraId="060B580E" w14:textId="77777777" w:rsidR="00974689" w:rsidRPr="000A5A5D" w:rsidRDefault="00974689" w:rsidP="00F25222">
      <w:pPr>
        <w:jc w:val="both"/>
        <w:rPr>
          <w:rFonts w:cstheme="minorHAnsi"/>
        </w:rPr>
      </w:pPr>
    </w:p>
    <w:p w14:paraId="7C3DBFFD" w14:textId="77777777" w:rsidR="00974689" w:rsidRPr="000A5A5D" w:rsidRDefault="00974689" w:rsidP="00F25222">
      <w:pPr>
        <w:jc w:val="both"/>
        <w:rPr>
          <w:rFonts w:cstheme="minorHAnsi"/>
        </w:rPr>
      </w:pPr>
      <w:r w:rsidRPr="000A5A5D">
        <w:rPr>
          <w:rFonts w:cstheme="minorHAnsi"/>
        </w:rPr>
        <w:br w:type="page"/>
      </w:r>
    </w:p>
    <w:p w14:paraId="67FB41DF" w14:textId="131B6FF5" w:rsidR="00974689" w:rsidRPr="000A5A5D" w:rsidRDefault="00974689"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70ACF3EC" w14:textId="77777777" w:rsidR="00D63C8D" w:rsidRPr="00D63C8D" w:rsidRDefault="00D63C8D" w:rsidP="00F25222">
      <w:pPr>
        <w:jc w:val="both"/>
        <w:rPr>
          <w:rFonts w:cstheme="minorHAnsi"/>
        </w:rPr>
      </w:pPr>
      <w:r w:rsidRPr="00D63C8D">
        <w:rPr>
          <w:rFonts w:cstheme="minorHAnsi"/>
        </w:rPr>
        <w:t>It is expected that two technologies will be developed. At the end of the projects, multi-modal modular stacks should reach minimum TRL5 and ideally TRL6 with a defined minimum of hours of testing.</w:t>
      </w:r>
    </w:p>
    <w:p w14:paraId="3616A8AF" w14:textId="77777777" w:rsidR="00D63C8D" w:rsidRPr="00D63C8D" w:rsidRDefault="00D63C8D" w:rsidP="00F25222">
      <w:pPr>
        <w:jc w:val="both"/>
        <w:rPr>
          <w:rFonts w:cstheme="minorHAnsi"/>
        </w:rPr>
      </w:pPr>
      <w:r w:rsidRPr="00D63C8D">
        <w:rPr>
          <w:rFonts w:cstheme="minorHAnsi"/>
        </w:rPr>
        <w:t>Where applicable, KPIs from the SRIA should be used. More importantly, KPIs should encapsulate the development action within a framework where a fuel cell system fit for purpose for the targeted applications will be developed, in a further call(s).</w:t>
      </w:r>
    </w:p>
    <w:p w14:paraId="1E521678" w14:textId="77777777" w:rsidR="00D63C8D" w:rsidRPr="00D63C8D" w:rsidRDefault="00D63C8D" w:rsidP="00F25222">
      <w:pPr>
        <w:jc w:val="both"/>
        <w:rPr>
          <w:rFonts w:cstheme="minorHAnsi"/>
        </w:rPr>
      </w:pPr>
      <w:r w:rsidRPr="00D63C8D">
        <w:rPr>
          <w:rFonts w:cstheme="minorHAnsi"/>
        </w:rPr>
        <w:t>It is originally intended to address PEM and SO technologies, which are particularly promising technologies especially for the Rail and Maritime sectors. A PEM stack in the range 250-500kW with scalability to several tens of MW is envisioned, the nominal power of the SO one being yet to be defined.</w:t>
      </w:r>
    </w:p>
    <w:p w14:paraId="4E34CBB7" w14:textId="77777777" w:rsidR="00D63C8D" w:rsidRPr="00D63C8D" w:rsidRDefault="00D63C8D" w:rsidP="00F25222">
      <w:pPr>
        <w:jc w:val="both"/>
        <w:rPr>
          <w:rFonts w:cstheme="minorHAnsi"/>
        </w:rPr>
      </w:pPr>
      <w:r w:rsidRPr="00D63C8D">
        <w:rPr>
          <w:rFonts w:cstheme="minorHAnsi"/>
        </w:rPr>
        <w:t>However, should it be deemed more suitable, technology neutrality could also apply to stimulate competition and creativity.</w:t>
      </w:r>
    </w:p>
    <w:p w14:paraId="30C3F3F5" w14:textId="3B548CD3" w:rsidR="00974689" w:rsidRPr="000A5A5D" w:rsidRDefault="00974689" w:rsidP="00F25222">
      <w:pPr>
        <w:jc w:val="both"/>
        <w:rPr>
          <w:rFonts w:cstheme="minorHAnsi"/>
        </w:rPr>
      </w:pPr>
    </w:p>
    <w:p w14:paraId="6872D1D9" w14:textId="77777777" w:rsidR="00974689" w:rsidRPr="000A5A5D" w:rsidRDefault="00974689" w:rsidP="00F25222">
      <w:pPr>
        <w:pStyle w:val="Heading3"/>
        <w:jc w:val="both"/>
        <w:rPr>
          <w:rFonts w:asciiTheme="minorHAnsi" w:hAnsiTheme="minorHAnsi" w:cstheme="minorHAnsi"/>
        </w:rPr>
      </w:pPr>
      <w:r w:rsidRPr="000A5A5D">
        <w:rPr>
          <w:rFonts w:asciiTheme="minorHAnsi" w:hAnsiTheme="minorHAnsi" w:cstheme="minorHAnsi"/>
        </w:rPr>
        <w:t>Scope</w:t>
      </w:r>
    </w:p>
    <w:p w14:paraId="34E8579A" w14:textId="77777777" w:rsidR="00D63C8D" w:rsidRPr="00D63C8D" w:rsidRDefault="00D63C8D" w:rsidP="00F25222">
      <w:pPr>
        <w:jc w:val="both"/>
      </w:pPr>
      <w:r w:rsidRPr="00D63C8D">
        <w:t>Proposals should cover the development of a high-power stack, for two technologies. Two projects should therefore be funded. A funding budget allocation of 15M€ could be foreseen.</w:t>
      </w:r>
    </w:p>
    <w:p w14:paraId="50756E42" w14:textId="77777777" w:rsidR="00D63C8D" w:rsidRPr="00D63C8D" w:rsidRDefault="00D63C8D" w:rsidP="00F25222">
      <w:pPr>
        <w:jc w:val="both"/>
      </w:pPr>
      <w:r w:rsidRPr="00D63C8D">
        <w:t>It should encompass the development, testing and validation/demonstration of the high-power stack in its relevant environment.</w:t>
      </w:r>
    </w:p>
    <w:p w14:paraId="4413C679" w14:textId="77777777" w:rsidR="00D63C8D" w:rsidRPr="00D63C8D" w:rsidRDefault="00D63C8D" w:rsidP="00F25222">
      <w:pPr>
        <w:jc w:val="both"/>
      </w:pPr>
      <w:r w:rsidRPr="00D63C8D">
        <w:t>Developments should be undertaken in view of developing and demonstrating a fuel cell system of high power (multi-MW range) that can be adapted to different mobility applications such as Rail Maritime and even Aviation where applicable, with spill-overs towards stationery applications. Development of a full system is not expected at this stage, the focus is at stack level where versatility is key.</w:t>
      </w:r>
    </w:p>
    <w:p w14:paraId="45B1EA65" w14:textId="77777777" w:rsidR="00D63C8D" w:rsidRPr="00D63C8D" w:rsidRDefault="00D63C8D" w:rsidP="00F25222">
      <w:pPr>
        <w:jc w:val="both"/>
      </w:pPr>
      <w:r w:rsidRPr="00D63C8D">
        <w:t>Clear plan for further progression of the technologies towards systems integrated in their powertrain applications should be outlined, within the synergetic framework between EU funding instruments as per defined by the EC.</w:t>
      </w:r>
    </w:p>
    <w:p w14:paraId="557A07BF" w14:textId="77777777" w:rsidR="00D63C8D" w:rsidRPr="00D63C8D" w:rsidRDefault="00D63C8D" w:rsidP="00F25222">
      <w:pPr>
        <w:jc w:val="both"/>
      </w:pPr>
      <w:r w:rsidRPr="00D63C8D">
        <w:t>Digital twining could be envisaged provided the added value is demonstrated.</w:t>
      </w:r>
    </w:p>
    <w:p w14:paraId="4588092C" w14:textId="77777777" w:rsidR="00D63C8D" w:rsidRDefault="00D63C8D" w:rsidP="00F25222">
      <w:pPr>
        <w:jc w:val="both"/>
      </w:pPr>
      <w:r w:rsidRPr="00D63C8D">
        <w:t>Support from ER-JU and ZEWT CoP are of particular importance.</w:t>
      </w:r>
    </w:p>
    <w:p w14:paraId="0A02C94D" w14:textId="77777777" w:rsidR="0010529A" w:rsidRDefault="0010529A" w:rsidP="00F25222">
      <w:pPr>
        <w:jc w:val="both"/>
      </w:pPr>
    </w:p>
    <w:p w14:paraId="6CA3520D" w14:textId="58C5B916" w:rsidR="0010529A" w:rsidRPr="0010529A" w:rsidRDefault="0010529A" w:rsidP="00F25222">
      <w:pPr>
        <w:jc w:val="both"/>
        <w:rPr>
          <w:i/>
          <w:iCs/>
        </w:rPr>
      </w:pPr>
      <w:r w:rsidRPr="004659DF">
        <w:rPr>
          <w:i/>
          <w:iCs/>
        </w:rPr>
        <w:t xml:space="preserve">Note to reader: </w:t>
      </w:r>
      <w:r>
        <w:rPr>
          <w:i/>
          <w:iCs/>
        </w:rPr>
        <w:t>T</w:t>
      </w:r>
      <w:r w:rsidRPr="004659DF">
        <w:rPr>
          <w:i/>
          <w:iCs/>
        </w:rPr>
        <w:t>opic</w:t>
      </w:r>
      <w:r>
        <w:rPr>
          <w:i/>
          <w:iCs/>
        </w:rPr>
        <w:t xml:space="preserve"> TC3-02</w:t>
      </w:r>
      <w:r w:rsidRPr="004659DF">
        <w:rPr>
          <w:i/>
          <w:iCs/>
        </w:rPr>
        <w:t xml:space="preserve"> has not been fully developed</w:t>
      </w:r>
      <w:r>
        <w:rPr>
          <w:i/>
          <w:iCs/>
        </w:rPr>
        <w:t>, due to time needed to align all private stakeholders</w:t>
      </w:r>
      <w:r w:rsidRPr="004659DF">
        <w:rPr>
          <w:i/>
          <w:iCs/>
        </w:rPr>
        <w:t>. It is inserted as a placeholder for now.</w:t>
      </w:r>
    </w:p>
    <w:p w14:paraId="1A6A4F78" w14:textId="5583AFB2" w:rsidR="00974689" w:rsidRPr="000A5A5D" w:rsidRDefault="00974689" w:rsidP="00F25222">
      <w:pPr>
        <w:jc w:val="both"/>
      </w:pPr>
    </w:p>
    <w:p w14:paraId="0C54B471" w14:textId="273F0C69" w:rsidR="00F10DC3" w:rsidRPr="000A5A5D" w:rsidRDefault="00F10DC3" w:rsidP="00F25222">
      <w:pPr>
        <w:jc w:val="both"/>
        <w:rPr>
          <w:rFonts w:cstheme="minorHAnsi"/>
          <w:bCs/>
        </w:rPr>
      </w:pPr>
      <w:r w:rsidRPr="000A5A5D">
        <w:rPr>
          <w:rFonts w:cstheme="minorHAnsi"/>
          <w:bCs/>
        </w:rPr>
        <w:br w:type="page"/>
      </w:r>
    </w:p>
    <w:p w14:paraId="0AC330AA" w14:textId="30C389DD" w:rsidR="00D56C54" w:rsidRPr="000A5A5D" w:rsidRDefault="00D56C54" w:rsidP="00F25222">
      <w:pPr>
        <w:pStyle w:val="Heading2"/>
        <w:jc w:val="both"/>
        <w:rPr>
          <w:rFonts w:asciiTheme="minorHAnsi" w:hAnsiTheme="minorHAnsi" w:cstheme="minorHAnsi"/>
        </w:rPr>
      </w:pPr>
      <w:bookmarkStart w:id="37" w:name="_Toc104375689"/>
      <w:r w:rsidRPr="000A5A5D">
        <w:rPr>
          <w:rFonts w:asciiTheme="minorHAnsi" w:hAnsiTheme="minorHAnsi" w:cstheme="minorHAnsi"/>
        </w:rPr>
        <w:lastRenderedPageBreak/>
        <w:t>TC3-0</w:t>
      </w:r>
      <w:r w:rsidR="00E05F63" w:rsidRPr="000A5A5D">
        <w:rPr>
          <w:rFonts w:asciiTheme="minorHAnsi" w:hAnsiTheme="minorHAnsi" w:cstheme="minorHAnsi"/>
        </w:rPr>
        <w:t>3-A:</w:t>
      </w:r>
      <w:r w:rsidR="00CB1A75" w:rsidRPr="000A5A5D">
        <w:rPr>
          <w:rFonts w:asciiTheme="minorHAnsi" w:hAnsiTheme="minorHAnsi" w:cstheme="minorHAnsi"/>
        </w:rPr>
        <w:t xml:space="preserve"> Ultra-low NOx combustion system for aviation</w:t>
      </w:r>
      <w:bookmarkEnd w:id="37"/>
    </w:p>
    <w:p w14:paraId="3AF327C2" w14:textId="77777777" w:rsidR="0036470E" w:rsidRPr="000A5A5D" w:rsidRDefault="0036470E" w:rsidP="00F25222">
      <w:pPr>
        <w:jc w:val="both"/>
        <w:rPr>
          <w:rFonts w:cstheme="minorHAnsi"/>
        </w:rPr>
      </w:pPr>
    </w:p>
    <w:p w14:paraId="1D491A8A" w14:textId="77777777" w:rsidR="0036470E" w:rsidRPr="000A5A5D" w:rsidRDefault="0036470E" w:rsidP="00F25222">
      <w:pPr>
        <w:pStyle w:val="Heading3"/>
        <w:jc w:val="both"/>
        <w:rPr>
          <w:rFonts w:asciiTheme="minorHAnsi" w:hAnsiTheme="minorHAnsi" w:cstheme="minorHAnsi"/>
        </w:rPr>
      </w:pPr>
      <w:r w:rsidRPr="000A5A5D">
        <w:rPr>
          <w:rFonts w:asciiTheme="minorHAnsi" w:hAnsiTheme="minorHAnsi" w:cstheme="minorHAnsi"/>
        </w:rPr>
        <w:t xml:space="preserve">General Elements </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36470E" w:rsidRPr="000A5A5D" w14:paraId="146670E7" w14:textId="77777777" w:rsidTr="00F62BEE">
        <w:trPr>
          <w:trHeight w:val="1322"/>
        </w:trPr>
        <w:tc>
          <w:tcPr>
            <w:tcW w:w="3261" w:type="dxa"/>
          </w:tcPr>
          <w:p w14:paraId="188BEA8A" w14:textId="77777777" w:rsidR="0036470E" w:rsidRPr="000A5A5D" w:rsidRDefault="0036470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4AB171C5" w14:textId="225DEC07" w:rsidR="0036470E" w:rsidRPr="000A5A5D" w:rsidRDefault="0036470E"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853255">
              <w:rPr>
                <w:rFonts w:asciiTheme="minorHAnsi" w:hAnsiTheme="minorHAnsi" w:cstheme="minorHAnsi"/>
                <w:sz w:val="20"/>
                <w:szCs w:val="22"/>
              </w:rPr>
              <w:t>8</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36470E" w:rsidRPr="000A5A5D" w14:paraId="407965CC" w14:textId="77777777" w:rsidTr="00F62BEE">
        <w:tc>
          <w:tcPr>
            <w:tcW w:w="3261" w:type="dxa"/>
          </w:tcPr>
          <w:p w14:paraId="39061BB2" w14:textId="77777777" w:rsidR="0036470E" w:rsidRPr="000A5A5D" w:rsidRDefault="0036470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3A6143F8" w14:textId="070D3823" w:rsidR="0036470E" w:rsidRPr="000A5A5D" w:rsidRDefault="0036470E"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0036B7">
              <w:rPr>
                <w:rFonts w:asciiTheme="minorHAnsi" w:hAnsiTheme="minorHAnsi" w:cstheme="minorHAnsi"/>
                <w:sz w:val="20"/>
                <w:szCs w:val="22"/>
              </w:rPr>
              <w:t>4</w:t>
            </w:r>
            <w:r w:rsidRPr="000A5A5D">
              <w:rPr>
                <w:rFonts w:asciiTheme="minorHAnsi" w:hAnsiTheme="minorHAnsi" w:cstheme="minorHAnsi"/>
                <w:sz w:val="20"/>
                <w:szCs w:val="22"/>
              </w:rPr>
              <w:t>]</w:t>
            </w:r>
          </w:p>
        </w:tc>
      </w:tr>
      <w:tr w:rsidR="0036470E" w:rsidRPr="000A5A5D" w14:paraId="6CCD27AB" w14:textId="77777777" w:rsidTr="00F62BEE">
        <w:tc>
          <w:tcPr>
            <w:tcW w:w="3261" w:type="dxa"/>
          </w:tcPr>
          <w:p w14:paraId="0C4321BF" w14:textId="77777777" w:rsidR="0036470E" w:rsidRPr="000A5A5D" w:rsidRDefault="0036470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06725FAD" w14:textId="1E308FF7" w:rsidR="0036470E" w:rsidRPr="000A5A5D" w:rsidRDefault="0036470E"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36470E" w:rsidRPr="000A5A5D" w14:paraId="7A7AEFFA" w14:textId="77777777" w:rsidTr="00F62BEE">
        <w:tc>
          <w:tcPr>
            <w:tcW w:w="3261" w:type="dxa"/>
          </w:tcPr>
          <w:p w14:paraId="1577B154" w14:textId="77777777" w:rsidR="0036470E" w:rsidRPr="000A5A5D" w:rsidRDefault="0036470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2BDA8DB4" w14:textId="224EF3A9" w:rsidR="0036470E" w:rsidRPr="000A5A5D" w:rsidRDefault="00E91D33" w:rsidP="00F25222">
            <w:pPr>
              <w:pStyle w:val="CellTextValue"/>
              <w:rPr>
                <w:rFonts w:asciiTheme="minorHAnsi" w:hAnsiTheme="minorHAnsi" w:cstheme="minorHAnsi"/>
                <w:sz w:val="20"/>
                <w:szCs w:val="22"/>
              </w:rPr>
            </w:pPr>
            <w:r>
              <w:rPr>
                <w:rFonts w:asciiTheme="minorHAnsi" w:hAnsiTheme="minorHAnsi" w:cstheme="minorHAnsi"/>
                <w:color w:val="000000"/>
                <w:sz w:val="20"/>
                <w:szCs w:val="22"/>
              </w:rPr>
              <w:t xml:space="preserve">Research and </w:t>
            </w:r>
            <w:r w:rsidR="0036470E" w:rsidRPr="000A5A5D">
              <w:rPr>
                <w:rFonts w:asciiTheme="minorHAnsi" w:hAnsiTheme="minorHAnsi" w:cstheme="minorHAnsi"/>
                <w:color w:val="000000"/>
                <w:sz w:val="20"/>
                <w:szCs w:val="22"/>
              </w:rPr>
              <w:t>Innovation Action</w:t>
            </w:r>
          </w:p>
        </w:tc>
      </w:tr>
      <w:tr w:rsidR="0036470E" w:rsidRPr="000A5A5D" w14:paraId="5964542E" w14:textId="77777777" w:rsidTr="00F62BEE">
        <w:tc>
          <w:tcPr>
            <w:tcW w:w="3261" w:type="dxa"/>
          </w:tcPr>
          <w:p w14:paraId="595555DC" w14:textId="77777777" w:rsidR="0036470E" w:rsidRPr="000A5A5D" w:rsidRDefault="0036470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39CBC57E" w14:textId="6E111E6C" w:rsidR="0036470E" w:rsidRPr="000A5A5D" w:rsidRDefault="0036470E"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w:t>
            </w:r>
            <w:r w:rsidRPr="000036B7">
              <w:rPr>
                <w:rFonts w:asciiTheme="minorHAnsi" w:hAnsiTheme="minorHAnsi" w:cstheme="minorHAnsi"/>
                <w:color w:val="000000"/>
                <w:sz w:val="20"/>
                <w:szCs w:val="22"/>
              </w:rPr>
              <w:t>achieve TRL [</w:t>
            </w:r>
            <w:r w:rsidR="000036B7" w:rsidRPr="000036B7">
              <w:rPr>
                <w:rFonts w:asciiTheme="minorHAnsi" w:hAnsiTheme="minorHAnsi" w:cstheme="minorHAnsi"/>
                <w:color w:val="000000"/>
                <w:sz w:val="20"/>
                <w:szCs w:val="22"/>
              </w:rPr>
              <w:t>4</w:t>
            </w:r>
            <w:r w:rsidRPr="000036B7">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by the end of the project</w:t>
            </w:r>
          </w:p>
        </w:tc>
      </w:tr>
      <w:tr w:rsidR="0036470E" w:rsidRPr="000A5A5D" w14:paraId="3F80074C" w14:textId="77777777" w:rsidTr="00F62BEE">
        <w:tc>
          <w:tcPr>
            <w:tcW w:w="3261" w:type="dxa"/>
          </w:tcPr>
          <w:p w14:paraId="78FE47A4" w14:textId="77777777" w:rsidR="0036470E" w:rsidRPr="000A5A5D" w:rsidRDefault="0036470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4E0F641A" w14:textId="77777777" w:rsidR="0036470E" w:rsidRPr="000A5A5D" w:rsidRDefault="0036470E"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36470E" w:rsidRPr="000A5A5D" w14:paraId="64378395" w14:textId="77777777" w:rsidTr="00F62BEE">
        <w:tc>
          <w:tcPr>
            <w:tcW w:w="3261" w:type="dxa"/>
          </w:tcPr>
          <w:p w14:paraId="2DA4BDE3" w14:textId="77777777" w:rsidR="0036470E" w:rsidRPr="000A5A5D" w:rsidRDefault="0036470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24"/>
            </w:r>
          </w:p>
        </w:tc>
        <w:tc>
          <w:tcPr>
            <w:tcW w:w="6520" w:type="dxa"/>
          </w:tcPr>
          <w:p w14:paraId="241567B0" w14:textId="77777777" w:rsidR="0036470E" w:rsidRPr="000A5A5D" w:rsidRDefault="0036470E"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Yes. Funding capped rather than a funding rate.</w:t>
            </w:r>
          </w:p>
        </w:tc>
      </w:tr>
      <w:tr w:rsidR="0036470E" w:rsidRPr="000A5A5D" w14:paraId="32F521AA" w14:textId="77777777" w:rsidTr="00F62BEE">
        <w:tc>
          <w:tcPr>
            <w:tcW w:w="3261" w:type="dxa"/>
          </w:tcPr>
          <w:p w14:paraId="40BFD142" w14:textId="77777777" w:rsidR="0036470E" w:rsidRPr="000A5A5D" w:rsidRDefault="0036470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19CB9A8F" w14:textId="77777777" w:rsidR="0036470E" w:rsidRPr="000A5A5D" w:rsidRDefault="0036470E"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36470E" w:rsidRPr="000A5A5D" w14:paraId="450089EC" w14:textId="77777777" w:rsidTr="00F62BEE">
        <w:tc>
          <w:tcPr>
            <w:tcW w:w="3261" w:type="dxa"/>
            <w:tcBorders>
              <w:top w:val="single" w:sz="0" w:space="0" w:color="auto"/>
              <w:left w:val="single" w:sz="0" w:space="0" w:color="auto"/>
              <w:bottom w:val="single" w:sz="0" w:space="0" w:color="auto"/>
              <w:right w:val="single" w:sz="0" w:space="0" w:color="auto"/>
            </w:tcBorders>
          </w:tcPr>
          <w:p w14:paraId="011935B4" w14:textId="77777777" w:rsidR="0036470E" w:rsidRPr="000A5A5D" w:rsidRDefault="0036470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3F2DDDAF" w14:textId="77777777" w:rsidR="0036470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464404134"/>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20"/>
                    <w:szCs w:val="22"/>
                  </w:rPr>
                  <w:t>☐</w:t>
                </w:r>
              </w:sdtContent>
            </w:sdt>
            <w:r w:rsidR="0036470E" w:rsidRPr="000A5A5D">
              <w:rPr>
                <w:rFonts w:asciiTheme="minorHAnsi" w:hAnsiTheme="minorHAnsi" w:cstheme="minorHAnsi"/>
                <w:color w:val="000000"/>
                <w:sz w:val="20"/>
                <w:szCs w:val="22"/>
                <w:u w:val="single"/>
              </w:rPr>
              <w:t>Renewable Hydrogen production</w:t>
            </w:r>
          </w:p>
          <w:p w14:paraId="5D9E4B41" w14:textId="77777777" w:rsidR="0036470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02267646"/>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1648436957"/>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Other routes of renewable hydrogen production</w:t>
            </w:r>
          </w:p>
          <w:p w14:paraId="1CB9E943" w14:textId="77777777" w:rsidR="0036470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188797181"/>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20"/>
                    <w:szCs w:val="22"/>
                  </w:rPr>
                  <w:t>☐</w:t>
                </w:r>
              </w:sdtContent>
            </w:sdt>
            <w:r w:rsidR="0036470E" w:rsidRPr="000A5A5D">
              <w:rPr>
                <w:rFonts w:asciiTheme="minorHAnsi" w:hAnsiTheme="minorHAnsi" w:cstheme="minorHAnsi"/>
              </w:rPr>
              <w:t xml:space="preserve"> </w:t>
            </w:r>
            <w:r w:rsidR="0036470E" w:rsidRPr="000A5A5D">
              <w:rPr>
                <w:rFonts w:asciiTheme="minorHAnsi" w:hAnsiTheme="minorHAnsi" w:cstheme="minorHAnsi"/>
                <w:color w:val="000000"/>
                <w:sz w:val="20"/>
                <w:szCs w:val="22"/>
                <w:u w:val="single"/>
              </w:rPr>
              <w:t>Hydrogen storage and distribution</w:t>
            </w:r>
          </w:p>
          <w:p w14:paraId="2336715B" w14:textId="77777777" w:rsidR="0036470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262576681"/>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866218286"/>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1618252915"/>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1487202308"/>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597676878"/>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277996919"/>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 HRS</w:t>
            </w:r>
          </w:p>
          <w:p w14:paraId="7AA76481" w14:textId="77777777" w:rsidR="0036470E"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757941955"/>
                <w14:checkbox>
                  <w14:checked w14:val="1"/>
                  <w14:checkedState w14:val="2612" w14:font="MS Gothic"/>
                  <w14:uncheckedState w14:val="2610" w14:font="MS Gothic"/>
                </w14:checkbox>
              </w:sdtPr>
              <w:sdtContent>
                <w:r w:rsidR="0036470E" w:rsidRPr="000A5A5D">
                  <w:rPr>
                    <w:rFonts w:ascii="Segoe UI Symbol" w:eastAsia="MS Gothic" w:hAnsi="Segoe UI Symbol" w:cs="Segoe UI Symbol"/>
                    <w:color w:val="000000"/>
                    <w:sz w:val="20"/>
                    <w:szCs w:val="22"/>
                  </w:rPr>
                  <w:t>☒</w:t>
                </w:r>
              </w:sdtContent>
            </w:sdt>
            <w:r w:rsidR="0036470E" w:rsidRPr="000A5A5D">
              <w:rPr>
                <w:rFonts w:asciiTheme="minorHAnsi" w:hAnsiTheme="minorHAnsi" w:cstheme="minorHAnsi"/>
                <w:color w:val="000000"/>
                <w:sz w:val="20"/>
                <w:szCs w:val="22"/>
              </w:rPr>
              <w:t xml:space="preserve">  </w:t>
            </w:r>
            <w:r w:rsidR="0036470E" w:rsidRPr="000A5A5D">
              <w:rPr>
                <w:rFonts w:asciiTheme="minorHAnsi" w:hAnsiTheme="minorHAnsi" w:cstheme="minorHAnsi"/>
                <w:color w:val="000000"/>
                <w:sz w:val="20"/>
                <w:szCs w:val="22"/>
                <w:u w:val="single"/>
              </w:rPr>
              <w:t>Hydrogen End uses: Transport</w:t>
            </w:r>
          </w:p>
          <w:p w14:paraId="02C7AEC4" w14:textId="4ECEBD28" w:rsidR="0036470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188721292"/>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1212961679"/>
                <w14:checkbox>
                  <w14:checked w14:val="0"/>
                  <w14:checkedState w14:val="2612" w14:font="MS Gothic"/>
                  <w14:uncheckedState w14:val="2610" w14:font="MS Gothic"/>
                </w14:checkbox>
              </w:sdtPr>
              <w:sdtContent>
                <w:r w:rsidR="00CB1A75" w:rsidRPr="000A5A5D">
                  <w:rPr>
                    <w:rFonts w:ascii="MS Gothic" w:eastAsia="MS Gothic" w:hAnsi="MS Gothic" w:cstheme="minorHAnsi"/>
                    <w:color w:val="000000"/>
                    <w:sz w:val="18"/>
                    <w:szCs w:val="22"/>
                  </w:rPr>
                  <w:t>☐</w:t>
                </w:r>
              </w:sdtContent>
            </w:sdt>
            <w:r w:rsidR="0036470E"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938446317"/>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776081467"/>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884688289"/>
                <w14:checkbox>
                  <w14:checked w14:val="1"/>
                  <w14:checkedState w14:val="2612" w14:font="MS Gothic"/>
                  <w14:uncheckedState w14:val="2610" w14:font="MS Gothic"/>
                </w14:checkbox>
              </w:sdtPr>
              <w:sdtContent>
                <w:r w:rsidR="00CB1A75" w:rsidRPr="000A5A5D">
                  <w:rPr>
                    <w:rFonts w:ascii="MS Gothic" w:eastAsia="MS Gothic" w:hAnsi="MS Gothic" w:cstheme="minorHAnsi"/>
                    <w:color w:val="000000"/>
                    <w:sz w:val="18"/>
                    <w:szCs w:val="22"/>
                  </w:rPr>
                  <w:t>☒</w:t>
                </w:r>
              </w:sdtContent>
            </w:sdt>
            <w:r w:rsidR="0036470E" w:rsidRPr="000A5A5D">
              <w:rPr>
                <w:rFonts w:asciiTheme="minorHAnsi" w:hAnsiTheme="minorHAnsi" w:cstheme="minorHAnsi"/>
                <w:color w:val="000000"/>
                <w:sz w:val="18"/>
                <w:szCs w:val="22"/>
              </w:rPr>
              <w:t xml:space="preserve">  Aeronautic </w:t>
            </w:r>
          </w:p>
          <w:p w14:paraId="41883918" w14:textId="49E99591" w:rsidR="0036470E"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950349349"/>
                <w14:checkbox>
                  <w14:checked w14:val="1"/>
                  <w14:checkedState w14:val="2612" w14:font="MS Gothic"/>
                  <w14:uncheckedState w14:val="2610" w14:font="MS Gothic"/>
                </w14:checkbox>
              </w:sdtPr>
              <w:sdtContent>
                <w:r w:rsidR="00CB1A75" w:rsidRPr="000A5A5D">
                  <w:rPr>
                    <w:rFonts w:ascii="MS Gothic" w:eastAsia="MS Gothic" w:hAnsi="MS Gothic" w:cstheme="minorHAnsi"/>
                    <w:color w:val="000000"/>
                    <w:sz w:val="20"/>
                    <w:szCs w:val="22"/>
                  </w:rPr>
                  <w:t>☒</w:t>
                </w:r>
              </w:sdtContent>
            </w:sdt>
            <w:r w:rsidR="0036470E" w:rsidRPr="000A5A5D">
              <w:rPr>
                <w:rFonts w:asciiTheme="minorHAnsi" w:hAnsiTheme="minorHAnsi" w:cstheme="minorHAnsi"/>
                <w:color w:val="000000"/>
                <w:sz w:val="20"/>
                <w:szCs w:val="22"/>
                <w:u w:val="single"/>
              </w:rPr>
              <w:t xml:space="preserve">   Hydrogen End uses: Heat and Power</w:t>
            </w:r>
          </w:p>
          <w:p w14:paraId="220327C9" w14:textId="486B3D0A" w:rsidR="0036470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461233508"/>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1629150989"/>
                <w14:checkbox>
                  <w14:checked w14:val="1"/>
                  <w14:checkedState w14:val="2612" w14:font="MS Gothic"/>
                  <w14:uncheckedState w14:val="2610" w14:font="MS Gothic"/>
                </w14:checkbox>
              </w:sdtPr>
              <w:sdtContent>
                <w:r w:rsidR="00CB1A75" w:rsidRPr="000A5A5D">
                  <w:rPr>
                    <w:rFonts w:ascii="MS Gothic" w:eastAsia="MS Gothic" w:hAnsi="MS Gothic" w:cstheme="minorHAnsi"/>
                    <w:color w:val="000000"/>
                    <w:sz w:val="18"/>
                    <w:szCs w:val="22"/>
                  </w:rPr>
                  <w:t>☒</w:t>
                </w:r>
              </w:sdtContent>
            </w:sdt>
            <w:r w:rsidR="0036470E" w:rsidRPr="000A5A5D">
              <w:rPr>
                <w:rFonts w:asciiTheme="minorHAnsi" w:hAnsiTheme="minorHAnsi" w:cstheme="minorHAnsi"/>
                <w:color w:val="000000"/>
                <w:sz w:val="18"/>
                <w:szCs w:val="22"/>
              </w:rPr>
              <w:t xml:space="preserve">  Turbines, boilers and burners</w:t>
            </w:r>
          </w:p>
          <w:p w14:paraId="6E1A213C" w14:textId="77777777" w:rsidR="0036470E"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621501155"/>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20"/>
                    <w:szCs w:val="22"/>
                  </w:rPr>
                  <w:t>☐</w:t>
                </w:r>
              </w:sdtContent>
            </w:sdt>
            <w:r w:rsidR="0036470E" w:rsidRPr="000A5A5D">
              <w:rPr>
                <w:rFonts w:asciiTheme="minorHAnsi" w:hAnsiTheme="minorHAnsi" w:cstheme="minorHAnsi"/>
                <w:color w:val="000000"/>
                <w:sz w:val="20"/>
                <w:szCs w:val="22"/>
              </w:rPr>
              <w:t xml:space="preserve">   </w:t>
            </w:r>
            <w:r w:rsidR="0036470E" w:rsidRPr="000A5A5D">
              <w:rPr>
                <w:rFonts w:asciiTheme="minorHAnsi" w:hAnsiTheme="minorHAnsi" w:cstheme="minorHAnsi"/>
                <w:color w:val="000000"/>
                <w:sz w:val="20"/>
                <w:szCs w:val="22"/>
                <w:u w:val="single"/>
              </w:rPr>
              <w:t>Cross-cutting</w:t>
            </w:r>
          </w:p>
          <w:p w14:paraId="7B79E51E" w14:textId="77777777" w:rsidR="0036470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921284826"/>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372341037"/>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443490989"/>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  Safety, Pre-Normative Research and Regulations, Codes and Standards</w:t>
            </w:r>
          </w:p>
          <w:p w14:paraId="0E57A683" w14:textId="77777777" w:rsidR="0036470E"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66292513"/>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20"/>
                    <w:szCs w:val="22"/>
                  </w:rPr>
                  <w:t>☐</w:t>
                </w:r>
              </w:sdtContent>
            </w:sdt>
            <w:r w:rsidR="0036470E" w:rsidRPr="000A5A5D">
              <w:rPr>
                <w:rFonts w:asciiTheme="minorHAnsi" w:hAnsiTheme="minorHAnsi" w:cstheme="minorHAnsi"/>
                <w:color w:val="000000"/>
                <w:sz w:val="20"/>
                <w:szCs w:val="22"/>
              </w:rPr>
              <w:t xml:space="preserve"> </w:t>
            </w:r>
            <w:r w:rsidR="0036470E" w:rsidRPr="000A5A5D">
              <w:rPr>
                <w:rFonts w:asciiTheme="minorHAnsi" w:hAnsiTheme="minorHAnsi" w:cstheme="minorHAnsi"/>
                <w:color w:val="000000"/>
                <w:sz w:val="20"/>
                <w:szCs w:val="22"/>
                <w:u w:val="single"/>
              </w:rPr>
              <w:t>H2-Valley</w:t>
            </w:r>
          </w:p>
          <w:p w14:paraId="539BB7BF" w14:textId="1B5D2E67" w:rsidR="0036470E"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2125343795"/>
                <w14:checkbox>
                  <w14:checked w14:val="0"/>
                  <w14:checkedState w14:val="2612" w14:font="MS Gothic"/>
                  <w14:uncheckedState w14:val="2610" w14:font="MS Gothic"/>
                </w14:checkbox>
              </w:sdtPr>
              <w:sdtContent>
                <w:r w:rsidR="00CB1A75" w:rsidRPr="000A5A5D">
                  <w:rPr>
                    <w:rFonts w:ascii="MS Gothic" w:eastAsia="MS Gothic" w:hAnsi="MS Gothic" w:cstheme="minorHAnsi"/>
                    <w:color w:val="000000"/>
                    <w:sz w:val="20"/>
                    <w:szCs w:val="22"/>
                  </w:rPr>
                  <w:t>☐</w:t>
                </w:r>
              </w:sdtContent>
            </w:sdt>
            <w:r w:rsidR="0036470E" w:rsidRPr="000A5A5D">
              <w:rPr>
                <w:rFonts w:asciiTheme="minorHAnsi" w:hAnsiTheme="minorHAnsi" w:cstheme="minorHAnsi"/>
                <w:color w:val="000000"/>
                <w:sz w:val="20"/>
                <w:szCs w:val="22"/>
              </w:rPr>
              <w:t xml:space="preserve"> </w:t>
            </w:r>
            <w:r w:rsidR="0036470E" w:rsidRPr="000A5A5D">
              <w:rPr>
                <w:rFonts w:asciiTheme="minorHAnsi" w:hAnsiTheme="minorHAnsi" w:cstheme="minorHAnsi"/>
                <w:color w:val="000000"/>
                <w:sz w:val="20"/>
                <w:szCs w:val="22"/>
                <w:u w:val="single"/>
              </w:rPr>
              <w:t>Supply chain</w:t>
            </w:r>
          </w:p>
          <w:p w14:paraId="17E4F128" w14:textId="77777777" w:rsidR="0036470E"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484321828"/>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20"/>
                    <w:szCs w:val="22"/>
                  </w:rPr>
                  <w:t>☐</w:t>
                </w:r>
              </w:sdtContent>
            </w:sdt>
            <w:r w:rsidR="0036470E" w:rsidRPr="000A5A5D">
              <w:rPr>
                <w:rFonts w:asciiTheme="minorHAnsi" w:hAnsiTheme="minorHAnsi" w:cstheme="minorHAnsi"/>
                <w:color w:val="000000"/>
                <w:sz w:val="20"/>
                <w:szCs w:val="22"/>
              </w:rPr>
              <w:t xml:space="preserve"> </w:t>
            </w:r>
            <w:r w:rsidR="0036470E" w:rsidRPr="000A5A5D">
              <w:rPr>
                <w:rFonts w:asciiTheme="minorHAnsi" w:hAnsiTheme="minorHAnsi" w:cstheme="minorHAnsi"/>
                <w:color w:val="000000"/>
                <w:sz w:val="20"/>
                <w:szCs w:val="22"/>
                <w:u w:val="single"/>
              </w:rPr>
              <w:t>Strategic Research Challenge</w:t>
            </w:r>
          </w:p>
          <w:p w14:paraId="45044C0B" w14:textId="77777777" w:rsidR="0036470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041812376"/>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 Low or free PGM catalysts and reducing critical raw materials in electrolysers and fuel cells</w:t>
            </w:r>
          </w:p>
          <w:p w14:paraId="50E62AE5" w14:textId="77777777" w:rsidR="0036470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632715877"/>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 Advanced materials for hydrogen storage</w:t>
            </w:r>
          </w:p>
          <w:p w14:paraId="2908786C" w14:textId="77777777" w:rsidR="0036470E"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552917675"/>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36470E" w:rsidRPr="000A5A5D" w14:paraId="65DF5B43" w14:textId="77777777" w:rsidTr="00F62BEE">
        <w:tc>
          <w:tcPr>
            <w:tcW w:w="3261" w:type="dxa"/>
            <w:tcBorders>
              <w:top w:val="single" w:sz="0" w:space="0" w:color="auto"/>
              <w:left w:val="single" w:sz="0" w:space="0" w:color="auto"/>
              <w:bottom w:val="single" w:sz="0" w:space="0" w:color="auto"/>
              <w:right w:val="single" w:sz="0" w:space="0" w:color="auto"/>
            </w:tcBorders>
          </w:tcPr>
          <w:p w14:paraId="40B7EF89" w14:textId="77777777" w:rsidR="0036470E" w:rsidRPr="000A5A5D" w:rsidRDefault="0036470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6B6D3B93" w14:textId="58FAF24D" w:rsidR="0036470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783772045"/>
                <w14:checkbox>
                  <w14:checked w14:val="1"/>
                  <w14:checkedState w14:val="2612" w14:font="MS Gothic"/>
                  <w14:uncheckedState w14:val="2610" w14:font="MS Gothic"/>
                </w14:checkbox>
              </w:sdtPr>
              <w:sdtContent>
                <w:r w:rsidR="00E20664">
                  <w:rPr>
                    <w:rFonts w:ascii="MS Gothic" w:eastAsia="MS Gothic" w:hAnsi="MS Gothic" w:cstheme="minorHAnsi" w:hint="eastAsia"/>
                    <w:color w:val="000000"/>
                    <w:sz w:val="20"/>
                    <w:szCs w:val="22"/>
                  </w:rPr>
                  <w:t>☒</w:t>
                </w:r>
              </w:sdtContent>
            </w:sdt>
            <w:r w:rsidR="0036470E" w:rsidRPr="000A5A5D">
              <w:rPr>
                <w:rFonts w:asciiTheme="minorHAnsi" w:hAnsiTheme="minorHAnsi" w:cstheme="minorHAnsi"/>
                <w:color w:val="000000"/>
                <w:sz w:val="20"/>
                <w:szCs w:val="22"/>
              </w:rPr>
              <w:t xml:space="preserve">  </w:t>
            </w:r>
            <w:r w:rsidR="0036470E"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58936A51" w14:textId="7FD3D416" w:rsidR="0036470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3900685"/>
                <w14:checkbox>
                  <w14:checked w14:val="1"/>
                  <w14:checkedState w14:val="2612" w14:font="MS Gothic"/>
                  <w14:uncheckedState w14:val="2610" w14:font="MS Gothic"/>
                </w14:checkbox>
              </w:sdtPr>
              <w:sdtContent>
                <w:r w:rsidR="00E20664">
                  <w:rPr>
                    <w:rFonts w:ascii="MS Gothic" w:eastAsia="MS Gothic" w:hAnsi="MS Gothic" w:cstheme="minorHAnsi" w:hint="eastAsia"/>
                    <w:color w:val="000000"/>
                    <w:sz w:val="18"/>
                    <w:szCs w:val="22"/>
                  </w:rPr>
                  <w:t>☒</w:t>
                </w:r>
              </w:sdtContent>
            </w:sdt>
            <w:r w:rsidR="0036470E" w:rsidRPr="000A5A5D">
              <w:rPr>
                <w:rFonts w:asciiTheme="minorHAnsi" w:hAnsiTheme="minorHAnsi" w:cstheme="minorHAnsi"/>
                <w:color w:val="000000"/>
                <w:sz w:val="18"/>
                <w:szCs w:val="22"/>
              </w:rPr>
              <w:t xml:space="preserve">   KPI6 Carbon footprint of hydrogen technology applications</w:t>
            </w:r>
          </w:p>
          <w:p w14:paraId="2A627F44" w14:textId="77777777" w:rsidR="0036470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91632258"/>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   KPI-7 Use of PGMs and CRMs in hydrogen technology applications</w:t>
            </w:r>
          </w:p>
          <w:p w14:paraId="1FB92561" w14:textId="541824EA" w:rsidR="0036470E"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886604305"/>
                <w14:checkbox>
                  <w14:checked w14:val="0"/>
                  <w14:checkedState w14:val="2612" w14:font="MS Gothic"/>
                  <w14:uncheckedState w14:val="2610" w14:font="MS Gothic"/>
                </w14:checkbox>
              </w:sdtPr>
              <w:sdtContent>
                <w:r w:rsidR="00CB1A75" w:rsidRPr="000A5A5D">
                  <w:rPr>
                    <w:rFonts w:ascii="MS Gothic" w:eastAsia="MS Gothic" w:hAnsi="MS Gothic" w:cstheme="minorHAnsi"/>
                    <w:color w:val="000000"/>
                    <w:sz w:val="20"/>
                    <w:szCs w:val="22"/>
                  </w:rPr>
                  <w:t>☐</w:t>
                </w:r>
              </w:sdtContent>
            </w:sdt>
            <w:r w:rsidR="0036470E" w:rsidRPr="000A5A5D">
              <w:rPr>
                <w:rFonts w:asciiTheme="minorHAnsi" w:hAnsiTheme="minorHAnsi" w:cstheme="minorHAnsi"/>
                <w:color w:val="000000"/>
                <w:sz w:val="20"/>
                <w:szCs w:val="22"/>
                <w:u w:val="single"/>
              </w:rPr>
              <w:t xml:space="preserve">  Outcome-2 Improving the cost-effectiveness of clean hydrogen solutions</w:t>
            </w:r>
          </w:p>
          <w:p w14:paraId="1CDBAD44" w14:textId="77777777" w:rsidR="0036470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36271212"/>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  KPI-8 Cost of electrolyser technologies used in hydrogen production</w:t>
            </w:r>
          </w:p>
          <w:p w14:paraId="3292D7EE" w14:textId="48DC2EFB" w:rsidR="0036470E" w:rsidRPr="000A5A5D" w:rsidRDefault="0018641D"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02159185"/>
                <w14:checkbox>
                  <w14:checked w14:val="1"/>
                  <w14:checkedState w14:val="2612" w14:font="MS Gothic"/>
                  <w14:uncheckedState w14:val="2610" w14:font="MS Gothic"/>
                </w14:checkbox>
              </w:sdtPr>
              <w:sdtContent>
                <w:r w:rsidR="003B6844">
                  <w:rPr>
                    <w:rFonts w:ascii="MS Gothic" w:eastAsia="MS Gothic" w:hAnsi="MS Gothic" w:cstheme="minorHAnsi" w:hint="eastAsia"/>
                    <w:color w:val="000000"/>
                    <w:sz w:val="18"/>
                    <w:szCs w:val="22"/>
                  </w:rPr>
                  <w:t>☒</w:t>
                </w:r>
              </w:sdtContent>
            </w:sdt>
            <w:r w:rsidR="0036470E" w:rsidRPr="000A5A5D">
              <w:rPr>
                <w:rFonts w:asciiTheme="minorHAnsi" w:hAnsiTheme="minorHAnsi" w:cstheme="minorHAnsi"/>
                <w:color w:val="000000"/>
                <w:sz w:val="18"/>
                <w:szCs w:val="22"/>
              </w:rPr>
              <w:t xml:space="preserve">  KPI-9 Cost of Heavy-Duty Vehicles</w:t>
            </w:r>
          </w:p>
          <w:p w14:paraId="46729137" w14:textId="4C2144E8" w:rsidR="0036470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39258294"/>
                <w14:checkbox>
                  <w14:checked w14:val="0"/>
                  <w14:checkedState w14:val="2612" w14:font="MS Gothic"/>
                  <w14:uncheckedState w14:val="2610" w14:font="MS Gothic"/>
                </w14:checkbox>
              </w:sdtPr>
              <w:sdtContent>
                <w:r w:rsidR="00CB1A75" w:rsidRPr="000A5A5D">
                  <w:rPr>
                    <w:rFonts w:ascii="MS Gothic" w:eastAsia="MS Gothic" w:hAnsi="MS Gothic" w:cstheme="minorHAnsi"/>
                    <w:color w:val="000000"/>
                    <w:sz w:val="18"/>
                    <w:szCs w:val="22"/>
                  </w:rPr>
                  <w:t>☐</w:t>
                </w:r>
              </w:sdtContent>
            </w:sdt>
            <w:r w:rsidR="0036470E" w:rsidRPr="000A5A5D">
              <w:rPr>
                <w:rFonts w:asciiTheme="minorHAnsi" w:hAnsiTheme="minorHAnsi" w:cstheme="minorHAnsi"/>
                <w:color w:val="000000"/>
                <w:sz w:val="18"/>
                <w:szCs w:val="22"/>
              </w:rPr>
              <w:t xml:space="preserve">  KPI-10 Cost of clean hydrogen distribution</w:t>
            </w:r>
          </w:p>
          <w:p w14:paraId="3439B6F5" w14:textId="461E3991" w:rsidR="0036470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806615477"/>
                <w14:checkbox>
                  <w14:checked w14:val="0"/>
                  <w14:checkedState w14:val="2612" w14:font="MS Gothic"/>
                  <w14:uncheckedState w14:val="2610" w14:font="MS Gothic"/>
                </w14:checkbox>
              </w:sdtPr>
              <w:sdtContent>
                <w:r w:rsidR="00CB1A75" w:rsidRPr="000A5A5D">
                  <w:rPr>
                    <w:rFonts w:ascii="MS Gothic" w:eastAsia="MS Gothic" w:hAnsi="MS Gothic" w:cstheme="minorHAnsi"/>
                    <w:color w:val="000000"/>
                    <w:sz w:val="20"/>
                    <w:szCs w:val="22"/>
                  </w:rPr>
                  <w:t>☐</w:t>
                </w:r>
              </w:sdtContent>
            </w:sdt>
            <w:r w:rsidR="0036470E" w:rsidRPr="000A5A5D">
              <w:rPr>
                <w:rFonts w:asciiTheme="minorHAnsi" w:hAnsiTheme="minorHAnsi" w:cstheme="minorHAnsi"/>
                <w:color w:val="000000"/>
                <w:sz w:val="20"/>
                <w:szCs w:val="22"/>
              </w:rPr>
              <w:t xml:space="preserve">  </w:t>
            </w:r>
            <w:r w:rsidR="0036470E" w:rsidRPr="000A5A5D">
              <w:rPr>
                <w:rFonts w:asciiTheme="minorHAnsi" w:hAnsiTheme="minorHAnsi" w:cstheme="minorHAnsi"/>
                <w:color w:val="000000"/>
                <w:sz w:val="20"/>
                <w:szCs w:val="22"/>
                <w:u w:val="single"/>
              </w:rPr>
              <w:t>Outcome-3 Demonstrating clean hydrogen solutions across the different sectors</w:t>
            </w:r>
          </w:p>
          <w:p w14:paraId="252CB5E3" w14:textId="77777777" w:rsidR="0036470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37976967"/>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 KPI-11 MW of electrolysers deployed for hydrogen production funded by the JU</w:t>
            </w:r>
          </w:p>
          <w:p w14:paraId="3F4A99FC" w14:textId="5B2A0714" w:rsidR="0036470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09741261"/>
                <w14:checkbox>
                  <w14:checked w14:val="0"/>
                  <w14:checkedState w14:val="2612" w14:font="MS Gothic"/>
                  <w14:uncheckedState w14:val="2610" w14:font="MS Gothic"/>
                </w14:checkbox>
              </w:sdtPr>
              <w:sdtContent>
                <w:r w:rsidR="00CB1A75" w:rsidRPr="000A5A5D">
                  <w:rPr>
                    <w:rFonts w:ascii="MS Gothic" w:eastAsia="MS Gothic" w:hAnsi="MS Gothic" w:cstheme="minorHAnsi"/>
                    <w:color w:val="000000"/>
                    <w:sz w:val="18"/>
                    <w:szCs w:val="22"/>
                  </w:rPr>
                  <w:t>☐</w:t>
                </w:r>
              </w:sdtContent>
            </w:sdt>
            <w:r w:rsidR="0036470E" w:rsidRPr="000A5A5D">
              <w:rPr>
                <w:rFonts w:asciiTheme="minorHAnsi" w:hAnsiTheme="minorHAnsi" w:cstheme="minorHAnsi"/>
                <w:color w:val="000000"/>
                <w:sz w:val="18"/>
                <w:szCs w:val="22"/>
              </w:rPr>
              <w:t xml:space="preserve"> KPI-12 Number of heavy-duty vehicles deployed within EU 27 funded by the JU</w:t>
            </w:r>
          </w:p>
          <w:p w14:paraId="2C022E31" w14:textId="77777777" w:rsidR="0036470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41170862"/>
                <w14:checkbox>
                  <w14:checked w14:val="0"/>
                  <w14:checkedState w14:val="2612" w14:font="MS Gothic"/>
                  <w14:uncheckedState w14:val="2610" w14:font="MS Gothic"/>
                </w14:checkbox>
              </w:sdtPr>
              <w:sdtContent>
                <w:r w:rsidR="0036470E" w:rsidRPr="000A5A5D">
                  <w:rPr>
                    <w:rFonts w:ascii="Segoe UI Symbol" w:eastAsia="MS Gothic" w:hAnsi="Segoe UI Symbol" w:cs="Segoe UI Symbol"/>
                    <w:color w:val="000000"/>
                    <w:sz w:val="18"/>
                    <w:szCs w:val="22"/>
                  </w:rPr>
                  <w:t>☐</w:t>
                </w:r>
              </w:sdtContent>
            </w:sdt>
            <w:r w:rsidR="0036470E" w:rsidRPr="000A5A5D">
              <w:rPr>
                <w:rFonts w:asciiTheme="minorHAnsi" w:hAnsiTheme="minorHAnsi" w:cstheme="minorHAnsi"/>
                <w:color w:val="000000"/>
                <w:sz w:val="18"/>
                <w:szCs w:val="22"/>
              </w:rPr>
              <w:t xml:space="preserve"> KPI-13 Number of HRS deployed within EU 27 funded by the JU</w:t>
            </w:r>
          </w:p>
          <w:p w14:paraId="6AB2D8E0" w14:textId="663D27FF" w:rsidR="0036470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380834608"/>
                <w14:checkbox>
                  <w14:checked w14:val="1"/>
                  <w14:checkedState w14:val="2612" w14:font="MS Gothic"/>
                  <w14:uncheckedState w14:val="2610" w14:font="MS Gothic"/>
                </w14:checkbox>
              </w:sdtPr>
              <w:sdtContent>
                <w:r w:rsidR="00E20664">
                  <w:rPr>
                    <w:rFonts w:ascii="MS Gothic" w:eastAsia="MS Gothic" w:hAnsi="MS Gothic" w:cstheme="minorHAnsi" w:hint="eastAsia"/>
                    <w:color w:val="000000"/>
                    <w:sz w:val="20"/>
                    <w:szCs w:val="22"/>
                  </w:rPr>
                  <w:t>☒</w:t>
                </w:r>
              </w:sdtContent>
            </w:sdt>
            <w:r w:rsidR="0036470E" w:rsidRPr="000A5A5D">
              <w:rPr>
                <w:rFonts w:asciiTheme="minorHAnsi" w:hAnsiTheme="minorHAnsi" w:cstheme="minorHAnsi"/>
                <w:color w:val="000000"/>
                <w:sz w:val="20"/>
                <w:szCs w:val="22"/>
              </w:rPr>
              <w:t xml:space="preserve">  </w:t>
            </w:r>
            <w:r w:rsidR="0036470E" w:rsidRPr="000A5A5D">
              <w:rPr>
                <w:rFonts w:asciiTheme="minorHAnsi" w:hAnsiTheme="minorHAnsi" w:cstheme="minorHAnsi"/>
                <w:color w:val="000000"/>
                <w:sz w:val="20"/>
                <w:szCs w:val="22"/>
                <w:u w:val="single"/>
              </w:rPr>
              <w:t>Outcome-4 Reinforcing the EU scientific and industrial ecosystem</w:t>
            </w:r>
          </w:p>
          <w:p w14:paraId="6A3709BA" w14:textId="778753CD" w:rsidR="0036470E"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1704527409"/>
                <w14:checkbox>
                  <w14:checked w14:val="1"/>
                  <w14:checkedState w14:val="2612" w14:font="MS Gothic"/>
                  <w14:uncheckedState w14:val="2610" w14:font="MS Gothic"/>
                </w14:checkbox>
              </w:sdtPr>
              <w:sdtContent>
                <w:r w:rsidR="00E20664">
                  <w:rPr>
                    <w:rFonts w:ascii="MS Gothic" w:eastAsia="MS Gothic" w:hAnsi="MS Gothic" w:cstheme="minorHAnsi" w:hint="eastAsia"/>
                    <w:color w:val="000000"/>
                    <w:sz w:val="18"/>
                    <w:szCs w:val="22"/>
                  </w:rPr>
                  <w:t>☒</w:t>
                </w:r>
              </w:sdtContent>
            </w:sdt>
            <w:r w:rsidR="0036470E" w:rsidRPr="000A5A5D">
              <w:rPr>
                <w:rFonts w:asciiTheme="minorHAnsi" w:hAnsiTheme="minorHAnsi" w:cstheme="minorHAnsi"/>
                <w:color w:val="000000"/>
                <w:sz w:val="18"/>
                <w:szCs w:val="18"/>
              </w:rPr>
              <w:t xml:space="preserve"> KPI-14 Number of patents generated by the projects funded by the JU</w:t>
            </w:r>
          </w:p>
          <w:p w14:paraId="5C7D042D" w14:textId="1228CA9F" w:rsidR="0036470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32428369"/>
                <w14:checkbox>
                  <w14:checked w14:val="1"/>
                  <w14:checkedState w14:val="2612" w14:font="MS Gothic"/>
                  <w14:uncheckedState w14:val="2610" w14:font="MS Gothic"/>
                </w14:checkbox>
              </w:sdtPr>
              <w:sdtContent>
                <w:r w:rsidR="00E20664">
                  <w:rPr>
                    <w:rFonts w:ascii="MS Gothic" w:eastAsia="MS Gothic" w:hAnsi="MS Gothic" w:cstheme="minorHAnsi" w:hint="eastAsia"/>
                    <w:color w:val="000000"/>
                    <w:sz w:val="18"/>
                    <w:szCs w:val="22"/>
                  </w:rPr>
                  <w:t>☒</w:t>
                </w:r>
              </w:sdtContent>
            </w:sdt>
            <w:r w:rsidR="0036470E" w:rsidRPr="000A5A5D">
              <w:rPr>
                <w:rFonts w:asciiTheme="minorHAnsi" w:hAnsiTheme="minorHAnsi" w:cstheme="minorHAnsi"/>
                <w:color w:val="000000"/>
                <w:sz w:val="18"/>
                <w:szCs w:val="22"/>
              </w:rPr>
              <w:t xml:space="preserve"> KPI-15 Number of publications generated by the projects funded by the JU</w:t>
            </w:r>
          </w:p>
          <w:p w14:paraId="431629DC" w14:textId="1871621C" w:rsidR="0036470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818943609"/>
                <w14:checkbox>
                  <w14:checked w14:val="0"/>
                  <w14:checkedState w14:val="2612" w14:font="MS Gothic"/>
                  <w14:uncheckedState w14:val="2610" w14:font="MS Gothic"/>
                </w14:checkbox>
              </w:sdtPr>
              <w:sdtContent>
                <w:r w:rsidR="00CB1A75" w:rsidRPr="000A5A5D">
                  <w:rPr>
                    <w:rFonts w:ascii="MS Gothic" w:eastAsia="MS Gothic" w:hAnsi="MS Gothic" w:cstheme="minorHAnsi"/>
                    <w:color w:val="000000"/>
                    <w:sz w:val="20"/>
                    <w:szCs w:val="22"/>
                  </w:rPr>
                  <w:t>☐</w:t>
                </w:r>
              </w:sdtContent>
            </w:sdt>
            <w:r w:rsidR="0036470E" w:rsidRPr="000A5A5D">
              <w:rPr>
                <w:rFonts w:asciiTheme="minorHAnsi" w:hAnsiTheme="minorHAnsi" w:cstheme="minorHAnsi"/>
                <w:color w:val="000000"/>
                <w:sz w:val="20"/>
                <w:szCs w:val="22"/>
              </w:rPr>
              <w:t xml:space="preserve"> </w:t>
            </w:r>
            <w:r w:rsidR="0036470E" w:rsidRPr="000A5A5D">
              <w:rPr>
                <w:rFonts w:asciiTheme="minorHAnsi" w:hAnsiTheme="minorHAnsi" w:cstheme="minorHAnsi"/>
                <w:color w:val="000000"/>
                <w:sz w:val="20"/>
                <w:szCs w:val="22"/>
                <w:u w:val="single"/>
              </w:rPr>
              <w:t>Outcome-5 Increasing public awareness and uptake of hydrogen technologies</w:t>
            </w:r>
          </w:p>
          <w:p w14:paraId="4450ABE5" w14:textId="3A4B2256" w:rsidR="0036470E"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907226535"/>
                <w14:checkbox>
                  <w14:checked w14:val="0"/>
                  <w14:checkedState w14:val="2612" w14:font="MS Gothic"/>
                  <w14:uncheckedState w14:val="2610" w14:font="MS Gothic"/>
                </w14:checkbox>
              </w:sdtPr>
              <w:sdtContent>
                <w:r w:rsidR="00CB1A75" w:rsidRPr="000A5A5D">
                  <w:rPr>
                    <w:rFonts w:ascii="MS Gothic" w:eastAsia="MS Gothic" w:hAnsi="MS Gothic" w:cstheme="minorHAnsi"/>
                    <w:color w:val="000000"/>
                    <w:sz w:val="18"/>
                    <w:szCs w:val="22"/>
                  </w:rPr>
                  <w:t>☐</w:t>
                </w:r>
              </w:sdtContent>
            </w:sdt>
            <w:r w:rsidR="0036470E" w:rsidRPr="000A5A5D">
              <w:rPr>
                <w:rFonts w:asciiTheme="minorHAnsi" w:hAnsiTheme="minorHAnsi" w:cstheme="minorHAnsi"/>
                <w:color w:val="000000"/>
                <w:sz w:val="18"/>
                <w:szCs w:val="22"/>
              </w:rPr>
              <w:t xml:space="preserve"> KPI-16 Public perception of hydrogen technologies</w:t>
            </w:r>
          </w:p>
        </w:tc>
      </w:tr>
    </w:tbl>
    <w:p w14:paraId="44BD08D5" w14:textId="77777777" w:rsidR="0036470E" w:rsidRPr="000A5A5D" w:rsidRDefault="0036470E" w:rsidP="00F25222">
      <w:pPr>
        <w:jc w:val="both"/>
        <w:rPr>
          <w:rFonts w:cstheme="minorHAnsi"/>
        </w:rPr>
      </w:pPr>
    </w:p>
    <w:p w14:paraId="2308B802" w14:textId="77777777" w:rsidR="0036470E" w:rsidRPr="000A5A5D" w:rsidRDefault="0036470E" w:rsidP="00F25222">
      <w:pPr>
        <w:jc w:val="both"/>
        <w:rPr>
          <w:rFonts w:cstheme="minorHAnsi"/>
        </w:rPr>
      </w:pPr>
      <w:r w:rsidRPr="000A5A5D">
        <w:rPr>
          <w:rFonts w:cstheme="minorHAnsi"/>
        </w:rPr>
        <w:br w:type="page"/>
      </w:r>
    </w:p>
    <w:p w14:paraId="3AA9DC1D" w14:textId="77777777" w:rsidR="00CB1A75" w:rsidRPr="000A5A5D" w:rsidRDefault="00CB1A75"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086A45B6" w14:textId="77777777" w:rsidR="003E6FF4" w:rsidRPr="003E6FF4" w:rsidRDefault="003E6FF4" w:rsidP="00F25222">
      <w:pPr>
        <w:jc w:val="both"/>
        <w:rPr>
          <w:rFonts w:cstheme="minorHAnsi"/>
          <w:lang w:val="en-US"/>
        </w:rPr>
      </w:pPr>
      <w:r w:rsidRPr="003E6FF4">
        <w:rPr>
          <w:rFonts w:cstheme="minorHAnsi"/>
          <w:lang w:val="en-US"/>
        </w:rPr>
        <w:t>The goal of the present proposal is to develop a direct burn hydrogen combustion system with low NO</w:t>
      </w:r>
      <w:r w:rsidRPr="003E6FF4">
        <w:rPr>
          <w:rFonts w:cstheme="minorHAnsi"/>
          <w:vertAlign w:val="subscript"/>
          <w:lang w:val="en-US"/>
        </w:rPr>
        <w:t>x</w:t>
      </w:r>
      <w:r w:rsidRPr="003E6FF4">
        <w:rPr>
          <w:rFonts w:cstheme="minorHAnsi"/>
          <w:lang w:val="en-US"/>
        </w:rPr>
        <w:t xml:space="preserve"> emissions compatible with aero engine specifications and mature it up to TRL 4. At the end of the project, the technology will have been validated in single-cup and sector combustor lab tests and will have demonstrated low NO</w:t>
      </w:r>
      <w:r w:rsidRPr="003E6FF4">
        <w:rPr>
          <w:rFonts w:cstheme="minorHAnsi"/>
          <w:vertAlign w:val="subscript"/>
          <w:lang w:val="en-US"/>
        </w:rPr>
        <w:t>x</w:t>
      </w:r>
      <w:r w:rsidRPr="003E6FF4">
        <w:rPr>
          <w:rFonts w:cstheme="minorHAnsi"/>
          <w:lang w:val="en-US"/>
        </w:rPr>
        <w:t xml:space="preserve"> emissions as well as operability and thermo-mechanical maturity at relevant operating pressures and temperatures. The expected outcomes at the end of the project (4 years, end of 2026) will be in detail:</w:t>
      </w:r>
    </w:p>
    <w:p w14:paraId="70010426" w14:textId="77777777" w:rsidR="003E6FF4" w:rsidRPr="00EC5DC7" w:rsidRDefault="003E6FF4" w:rsidP="00AA566B">
      <w:pPr>
        <w:numPr>
          <w:ilvl w:val="0"/>
          <w:numId w:val="12"/>
        </w:numPr>
        <w:jc w:val="both"/>
      </w:pPr>
      <w:r w:rsidRPr="00EC5DC7">
        <w:t xml:space="preserve">Validation of low NOx combustion technology in single cup and sector combustor lab tests up to relevant pressure and temperature levels (single cup up to </w:t>
      </w:r>
      <w:bookmarkStart w:id="38" w:name="OLE_LINK1"/>
      <w:r w:rsidRPr="00EC5DC7">
        <w:t>T3 = 950 K, P3 = 20 bar</w:t>
      </w:r>
      <w:bookmarkEnd w:id="38"/>
      <w:r w:rsidRPr="00EC5DC7">
        <w:t>; sector combustor up to T3 = 950 K, P3 = 40 bar).</w:t>
      </w:r>
    </w:p>
    <w:p w14:paraId="72090603" w14:textId="77777777" w:rsidR="003E6FF4" w:rsidRPr="00EC5DC7" w:rsidRDefault="003E6FF4" w:rsidP="00AA566B">
      <w:pPr>
        <w:numPr>
          <w:ilvl w:val="0"/>
          <w:numId w:val="12"/>
        </w:numPr>
        <w:jc w:val="both"/>
      </w:pPr>
      <w:r w:rsidRPr="00EC5DC7">
        <w:t>Demonstration of reliable and safe operation across relevant operating range (T3, P3, FAR) without flash-back, auto-ignition, blow-out and over-heating of combustor hardware.</w:t>
      </w:r>
    </w:p>
    <w:p w14:paraId="5F38839E" w14:textId="77777777" w:rsidR="003E6FF4" w:rsidRPr="00EC5DC7" w:rsidRDefault="003E6FF4" w:rsidP="00AA566B">
      <w:pPr>
        <w:numPr>
          <w:ilvl w:val="0"/>
          <w:numId w:val="12"/>
        </w:numPr>
        <w:jc w:val="both"/>
      </w:pPr>
      <w:r w:rsidRPr="00EC5DC7">
        <w:t>Prove of thermoacoustic stability without excessive pressure amplitudes across relevant operating range.</w:t>
      </w:r>
    </w:p>
    <w:p w14:paraId="161E3F35" w14:textId="77777777" w:rsidR="003E6FF4" w:rsidRPr="00EC5DC7" w:rsidRDefault="003E6FF4" w:rsidP="00AA566B">
      <w:pPr>
        <w:numPr>
          <w:ilvl w:val="0"/>
          <w:numId w:val="12"/>
        </w:numPr>
        <w:jc w:val="both"/>
      </w:pPr>
      <w:r w:rsidRPr="00EC5DC7">
        <w:t>Projection of low NOx emissions (50% below CAEP/8) for reference model engine.</w:t>
      </w:r>
    </w:p>
    <w:p w14:paraId="216BA2EE" w14:textId="77777777" w:rsidR="003E6FF4" w:rsidRPr="00EC5DC7" w:rsidRDefault="003E6FF4" w:rsidP="00AA566B">
      <w:pPr>
        <w:numPr>
          <w:ilvl w:val="0"/>
          <w:numId w:val="12"/>
        </w:numPr>
        <w:jc w:val="both"/>
      </w:pPr>
      <w:r w:rsidRPr="00EC5DC7">
        <w:t>Contribution to development of European leadership for low NOx hydrogen direct burn combustion technologies.</w:t>
      </w:r>
    </w:p>
    <w:p w14:paraId="395653A9" w14:textId="77777777" w:rsidR="003E6FF4" w:rsidRPr="003E6FF4" w:rsidRDefault="003E6FF4" w:rsidP="00F25222">
      <w:pPr>
        <w:jc w:val="both"/>
        <w:rPr>
          <w:rFonts w:cstheme="minorHAnsi"/>
          <w:lang w:val="en-US"/>
        </w:rPr>
      </w:pPr>
      <w:r w:rsidRPr="003E6FF4">
        <w:rPr>
          <w:rFonts w:cstheme="minorHAnsi"/>
          <w:lang w:val="en-US"/>
        </w:rPr>
        <w:t xml:space="preserve">The results of the present project contribute to Pillar 3 </w:t>
      </w:r>
      <w:r w:rsidRPr="003E6FF4">
        <w:rPr>
          <w:rFonts w:cstheme="minorHAnsi"/>
          <w:i/>
          <w:iCs/>
          <w:lang w:val="en-US"/>
        </w:rPr>
        <w:t>Hydrogen end uses</w:t>
      </w:r>
      <w:r w:rsidRPr="003E6FF4">
        <w:rPr>
          <w:rFonts w:cstheme="minorHAnsi"/>
          <w:lang w:val="en-US"/>
        </w:rPr>
        <w:t xml:space="preserve"> / sub-pillar </w:t>
      </w:r>
      <w:r w:rsidRPr="003E6FF4">
        <w:rPr>
          <w:rFonts w:cstheme="minorHAnsi"/>
          <w:i/>
          <w:iCs/>
          <w:lang w:val="en-US"/>
        </w:rPr>
        <w:t>3.4 Transport applications</w:t>
      </w:r>
      <w:r w:rsidRPr="003E6FF4">
        <w:rPr>
          <w:rFonts w:cstheme="minorHAnsi"/>
          <w:lang w:val="en-US"/>
        </w:rPr>
        <w:t xml:space="preserve"> / section </w:t>
      </w:r>
      <w:r w:rsidRPr="003E6FF4">
        <w:rPr>
          <w:rFonts w:cstheme="minorHAnsi"/>
          <w:i/>
          <w:iCs/>
          <w:lang w:val="en-US"/>
        </w:rPr>
        <w:t>3.4.5 Aeronautic applications</w:t>
      </w:r>
      <w:r w:rsidRPr="003E6FF4">
        <w:rPr>
          <w:rFonts w:cstheme="minorHAnsi"/>
          <w:lang w:val="en-US"/>
        </w:rPr>
        <w:t xml:space="preserve"> / objective #4: </w:t>
      </w:r>
      <w:r w:rsidRPr="003E6FF4">
        <w:rPr>
          <w:rFonts w:cstheme="minorHAnsi"/>
          <w:i/>
          <w:iCs/>
          <w:lang w:val="en-US"/>
        </w:rPr>
        <w:t>Low NO</w:t>
      </w:r>
      <w:r w:rsidRPr="003E6FF4">
        <w:rPr>
          <w:rFonts w:cstheme="minorHAnsi"/>
          <w:i/>
          <w:iCs/>
          <w:vertAlign w:val="subscript"/>
          <w:lang w:val="en-US"/>
        </w:rPr>
        <w:t>x</w:t>
      </w:r>
      <w:r w:rsidRPr="003E6FF4">
        <w:rPr>
          <w:rFonts w:cstheme="minorHAnsi"/>
          <w:i/>
          <w:iCs/>
          <w:lang w:val="en-US"/>
        </w:rPr>
        <w:t xml:space="preserve"> emitting turbines</w:t>
      </w:r>
      <w:r w:rsidRPr="003E6FF4">
        <w:rPr>
          <w:rFonts w:cstheme="minorHAnsi"/>
          <w:lang w:val="en-US"/>
        </w:rPr>
        <w:t xml:space="preserve"> of the Multi Annual Work Plan 2021-2027.</w:t>
      </w:r>
    </w:p>
    <w:p w14:paraId="3FD45402" w14:textId="77777777" w:rsidR="003E6FF4" w:rsidRPr="003E6FF4" w:rsidRDefault="003E6FF4" w:rsidP="00F25222">
      <w:pPr>
        <w:jc w:val="both"/>
        <w:rPr>
          <w:rFonts w:cstheme="minorHAnsi"/>
          <w:lang w:val="en-US"/>
        </w:rPr>
      </w:pPr>
      <w:r w:rsidRPr="003E6FF4">
        <w:rPr>
          <w:rFonts w:cstheme="minorHAnsi"/>
          <w:lang w:val="en-US"/>
        </w:rPr>
        <w:t>The project aims to deliver technology for Airbus’ ZEROe game-changing concepts for future commercial passenger aircraft using hydrogen as the primary energy supply.</w:t>
      </w:r>
    </w:p>
    <w:p w14:paraId="216E2066" w14:textId="4FA7B3DB" w:rsidR="00CB1A75" w:rsidRPr="000A5A5D" w:rsidRDefault="003E6FF4" w:rsidP="00F25222">
      <w:pPr>
        <w:jc w:val="both"/>
        <w:rPr>
          <w:rFonts w:cstheme="minorHAnsi"/>
        </w:rPr>
      </w:pPr>
      <w:r w:rsidRPr="003E6FF4">
        <w:rPr>
          <w:rFonts w:cstheme="minorHAnsi"/>
          <w:lang w:val="en-US"/>
        </w:rPr>
        <w:t>The low NO</w:t>
      </w:r>
      <w:r w:rsidRPr="003E6FF4">
        <w:rPr>
          <w:rFonts w:cstheme="minorHAnsi"/>
          <w:vertAlign w:val="subscript"/>
          <w:lang w:val="en-US"/>
        </w:rPr>
        <w:t>x</w:t>
      </w:r>
      <w:r w:rsidRPr="003E6FF4">
        <w:rPr>
          <w:rFonts w:cstheme="minorHAnsi"/>
          <w:lang w:val="en-US"/>
        </w:rPr>
        <w:t xml:space="preserve"> combustion technology developed in the current project up to TRL 4 will be complementing the “conventional” hydrogen combustion technology developed for the early ground test demonstrator in Phase 1 of Clean Aviation and will lay the fundamentals for a further maturation of the low NO</w:t>
      </w:r>
      <w:r w:rsidRPr="003E6FF4">
        <w:rPr>
          <w:rFonts w:cstheme="minorHAnsi"/>
          <w:vertAlign w:val="subscript"/>
          <w:lang w:val="en-US"/>
        </w:rPr>
        <w:t>x</w:t>
      </w:r>
      <w:r w:rsidRPr="003E6FF4">
        <w:rPr>
          <w:rFonts w:cstheme="minorHAnsi"/>
          <w:lang w:val="en-US"/>
        </w:rPr>
        <w:t xml:space="preserve"> combustion technology up to TRL 6 in Phase 2 of Clean Aviation.</w:t>
      </w:r>
    </w:p>
    <w:p w14:paraId="18DDB70F" w14:textId="77777777" w:rsidR="00CB1A75" w:rsidRPr="000A5A5D" w:rsidRDefault="00CB1A75" w:rsidP="00F25222">
      <w:pPr>
        <w:pStyle w:val="Heading3"/>
        <w:jc w:val="both"/>
        <w:rPr>
          <w:rFonts w:asciiTheme="minorHAnsi" w:hAnsiTheme="minorHAnsi" w:cstheme="minorHAnsi"/>
        </w:rPr>
      </w:pPr>
      <w:r w:rsidRPr="000A5A5D">
        <w:rPr>
          <w:rFonts w:asciiTheme="minorHAnsi" w:hAnsiTheme="minorHAnsi" w:cstheme="minorHAnsi"/>
        </w:rPr>
        <w:t>Scope</w:t>
      </w:r>
    </w:p>
    <w:p w14:paraId="31D7B0C8" w14:textId="77777777" w:rsidR="00D56B91" w:rsidRPr="00D56B91" w:rsidRDefault="00D56B91" w:rsidP="00F25222">
      <w:pPr>
        <w:jc w:val="both"/>
        <w:rPr>
          <w:rFonts w:cstheme="minorHAnsi"/>
          <w:lang w:val="en-US"/>
        </w:rPr>
      </w:pPr>
      <w:r w:rsidRPr="00D56B91">
        <w:rPr>
          <w:rFonts w:cstheme="minorHAnsi"/>
          <w:lang w:val="en-US"/>
        </w:rPr>
        <w:t>As part of the decarbonization of the aviation industry, aero engines with direct burn hydrogen combustion systems will be needed to cover the upper turboprop and narrow-body turbofan market range in addition to fuel cells, hybrid and full electric solutions which will cover the smaller aircraft market ranges. Because of the high market share of these applications, direct hydrogen combustion systems will have a very high impact on the reduction of the CO</w:t>
      </w:r>
      <w:r w:rsidRPr="00D56B91">
        <w:rPr>
          <w:rFonts w:cstheme="minorHAnsi"/>
          <w:vertAlign w:val="subscript"/>
          <w:lang w:val="en-US"/>
        </w:rPr>
        <w:t>2</w:t>
      </w:r>
      <w:r w:rsidRPr="00D56B91">
        <w:rPr>
          <w:rFonts w:cstheme="minorHAnsi"/>
          <w:lang w:val="en-US"/>
        </w:rPr>
        <w:t xml:space="preserve"> emissions for the aviation industry. However, in addition to the decarbonization initiatives, increased focus has been recently put on non-CO</w:t>
      </w:r>
      <w:r w:rsidRPr="00D56B91">
        <w:rPr>
          <w:rFonts w:cstheme="minorHAnsi"/>
          <w:vertAlign w:val="subscript"/>
          <w:lang w:val="en-US"/>
        </w:rPr>
        <w:t>2</w:t>
      </w:r>
      <w:r w:rsidRPr="00D56B91">
        <w:rPr>
          <w:rFonts w:cstheme="minorHAnsi"/>
          <w:lang w:val="en-US"/>
        </w:rPr>
        <w:t xml:space="preserve"> emissions, especially NO</w:t>
      </w:r>
      <w:r w:rsidRPr="00D56B91">
        <w:rPr>
          <w:rFonts w:cstheme="minorHAnsi"/>
          <w:vertAlign w:val="subscript"/>
          <w:lang w:val="en-US"/>
        </w:rPr>
        <w:t>x</w:t>
      </w:r>
      <w:r w:rsidRPr="00D56B91">
        <w:rPr>
          <w:rFonts w:cstheme="minorHAnsi"/>
          <w:lang w:val="en-US"/>
        </w:rPr>
        <w:t>, in order to drive for climate neutrality. On the other hand, the thermo-physical characteristics, the very high reactivity, and the higher combustion temperatures of hydrogen make the development of low NO</w:t>
      </w:r>
      <w:r w:rsidRPr="00D56B91">
        <w:rPr>
          <w:rFonts w:cstheme="minorHAnsi"/>
          <w:vertAlign w:val="subscript"/>
          <w:lang w:val="en-US"/>
        </w:rPr>
        <w:t>x</w:t>
      </w:r>
      <w:r w:rsidRPr="00D56B91">
        <w:rPr>
          <w:rFonts w:cstheme="minorHAnsi"/>
          <w:lang w:val="en-US"/>
        </w:rPr>
        <w:t xml:space="preserve"> hydrogen combustion systems very challenging. Therefore, new innovative injection systems are needed to burn hydrogen with low NO</w:t>
      </w:r>
      <w:r w:rsidRPr="00D56B91">
        <w:rPr>
          <w:rFonts w:cstheme="minorHAnsi"/>
          <w:vertAlign w:val="subscript"/>
          <w:lang w:val="en-US"/>
        </w:rPr>
        <w:t>x</w:t>
      </w:r>
      <w:r w:rsidRPr="00D56B91">
        <w:rPr>
          <w:rFonts w:cstheme="minorHAnsi"/>
          <w:lang w:val="en-US"/>
        </w:rPr>
        <w:t xml:space="preserve"> emissions while ensuring a safe and reliable operation across the wide operating range of aero engines. </w:t>
      </w:r>
    </w:p>
    <w:p w14:paraId="3AA5AC2B" w14:textId="77777777" w:rsidR="00D56B91" w:rsidRPr="00D56B91" w:rsidRDefault="00D56B91" w:rsidP="00F25222">
      <w:pPr>
        <w:jc w:val="both"/>
        <w:rPr>
          <w:rFonts w:cstheme="minorHAnsi"/>
          <w:lang w:val="en-US"/>
        </w:rPr>
      </w:pPr>
      <w:r w:rsidRPr="00D56B91">
        <w:rPr>
          <w:rFonts w:cstheme="minorHAnsi"/>
          <w:lang w:val="en-US"/>
        </w:rPr>
        <w:t xml:space="preserve">In Clean Aviation Phase 1, an existing turbofan engine will be adapted for the operation with 100% hydrogen and will be demonstrated in a ground test demonstrator in order to prove full system feasibility, starting from the liquid hydrogen tank, through the hydrogen fuel &amp; control system including vaporizer/conditioner, up to the adapted combustor. The successful 100% hydrogen </w:t>
      </w:r>
      <w:r w:rsidRPr="00D56B91">
        <w:rPr>
          <w:rFonts w:cstheme="minorHAnsi"/>
          <w:lang w:val="en-US"/>
        </w:rPr>
        <w:lastRenderedPageBreak/>
        <w:t>turbofan engine ground test demonstrator is a prerequisite for the planned flight test demonstrator, including contrails measurements by a chasing airplane, at the beginning of Clean Aviation Phase 2. Because of the very tight schedule and the challenging tasks in Clean Aviation Phase 1, only limited effort can be put on the development of a low NO</w:t>
      </w:r>
      <w:r w:rsidRPr="00D56B91">
        <w:rPr>
          <w:rFonts w:cstheme="minorHAnsi"/>
          <w:vertAlign w:val="subscript"/>
          <w:lang w:val="en-US"/>
        </w:rPr>
        <w:t>x</w:t>
      </w:r>
      <w:r w:rsidRPr="00D56B91">
        <w:rPr>
          <w:rFonts w:cstheme="minorHAnsi"/>
          <w:lang w:val="en-US"/>
        </w:rPr>
        <w:t xml:space="preserve"> combustion technology. On the other hand, the time in Clean Aviation Phase 2 will be too short to develop the low NO</w:t>
      </w:r>
      <w:r w:rsidRPr="00D56B91">
        <w:rPr>
          <w:rFonts w:cstheme="minorHAnsi"/>
          <w:vertAlign w:val="subscript"/>
          <w:lang w:val="en-US"/>
        </w:rPr>
        <w:t>x</w:t>
      </w:r>
      <w:r w:rsidRPr="00D56B91">
        <w:rPr>
          <w:rFonts w:cstheme="minorHAnsi"/>
          <w:lang w:val="en-US"/>
        </w:rPr>
        <w:t xml:space="preserve"> combustion technology on time up to the TRL level necessary for the launch of a product development after Clean Aviation if no pre-development work has been performed in parallel to Clean Aviation Phase 1. Therefore, the development of the low NO</w:t>
      </w:r>
      <w:r w:rsidRPr="00D56B91">
        <w:rPr>
          <w:rFonts w:cstheme="minorHAnsi"/>
          <w:vertAlign w:val="subscript"/>
          <w:lang w:val="en-US"/>
        </w:rPr>
        <w:t>x</w:t>
      </w:r>
      <w:r w:rsidRPr="00D56B91">
        <w:rPr>
          <w:rFonts w:cstheme="minorHAnsi"/>
          <w:lang w:val="en-US"/>
        </w:rPr>
        <w:t xml:space="preserve"> combustion technology is proposed to be performed in Clean Hydrogen AWP23 up to TRL4 in order to be able to further mature the technology in Clean Aviation Phase 2 up to TRL6.</w:t>
      </w:r>
    </w:p>
    <w:p w14:paraId="00CAD15B" w14:textId="77777777" w:rsidR="00D56B91" w:rsidRPr="00D56B91" w:rsidRDefault="00D56B91" w:rsidP="00F25222">
      <w:pPr>
        <w:jc w:val="both"/>
        <w:rPr>
          <w:rFonts w:cstheme="minorHAnsi"/>
          <w:lang w:val="en-US"/>
        </w:rPr>
      </w:pPr>
    </w:p>
    <w:p w14:paraId="7FCE3A77" w14:textId="77777777" w:rsidR="00D56B91" w:rsidRPr="00D56B91" w:rsidRDefault="00D56B91" w:rsidP="00F25222">
      <w:pPr>
        <w:jc w:val="both"/>
        <w:rPr>
          <w:rFonts w:cstheme="minorHAnsi"/>
          <w:lang w:val="en-US"/>
        </w:rPr>
      </w:pPr>
      <w:r w:rsidRPr="00D56B91">
        <w:rPr>
          <w:rFonts w:cstheme="minorHAnsi"/>
          <w:lang w:val="en-US"/>
        </w:rPr>
        <w:t>The detailed scope of the development of the low NO</w:t>
      </w:r>
      <w:r w:rsidRPr="00D56B91">
        <w:rPr>
          <w:rFonts w:cstheme="minorHAnsi"/>
          <w:vertAlign w:val="subscript"/>
          <w:lang w:val="en-US"/>
        </w:rPr>
        <w:t>x</w:t>
      </w:r>
      <w:r w:rsidRPr="00D56B91">
        <w:rPr>
          <w:rFonts w:cstheme="minorHAnsi"/>
          <w:lang w:val="en-US"/>
        </w:rPr>
        <w:t xml:space="preserve"> combustion technology in the present project must include the following steps:</w:t>
      </w:r>
    </w:p>
    <w:p w14:paraId="25A5E018" w14:textId="77777777" w:rsidR="00D56B91" w:rsidRPr="00EC5DC7" w:rsidRDefault="00D56B91" w:rsidP="00AA566B">
      <w:pPr>
        <w:numPr>
          <w:ilvl w:val="0"/>
          <w:numId w:val="12"/>
        </w:numPr>
        <w:jc w:val="both"/>
      </w:pPr>
      <w:r w:rsidRPr="00EC5DC7">
        <w:t>Development of a new innovative fuel injection system capable of creating a homogeneous fuel/air distribution, reliable and safe flame stabilization, and effective control of the NOx production.</w:t>
      </w:r>
    </w:p>
    <w:p w14:paraId="6792B748" w14:textId="77777777" w:rsidR="00D56B91" w:rsidRPr="00EC5DC7" w:rsidRDefault="00D56B91" w:rsidP="00AA566B">
      <w:pPr>
        <w:numPr>
          <w:ilvl w:val="0"/>
          <w:numId w:val="12"/>
        </w:numPr>
        <w:jc w:val="both"/>
      </w:pPr>
      <w:r w:rsidRPr="00EC5DC7">
        <w:t>Demonstration of the low NOx technology in single cup tests with optical access and thermoacoustic measurement capabilities up to relevant operating pressures and temperatures (T3 = 950 K, P3 = 20 bar).</w:t>
      </w:r>
    </w:p>
    <w:p w14:paraId="028E38B3" w14:textId="77777777" w:rsidR="00D56B91" w:rsidRPr="00EC5DC7" w:rsidRDefault="00D56B91" w:rsidP="00AA566B">
      <w:pPr>
        <w:numPr>
          <w:ilvl w:val="0"/>
          <w:numId w:val="12"/>
        </w:numPr>
        <w:jc w:val="both"/>
      </w:pPr>
      <w:r w:rsidRPr="00EC5DC7">
        <w:t>Demonstration of the low NOx technology in multi-cup sector combustor tests with different thermoacoustic boundary conditions, and thermoacoustic as well as emission measurement capabilities up to relevant operating pressures and temperatures (T3 = 950 K, P3 = 40 bar).</w:t>
      </w:r>
    </w:p>
    <w:p w14:paraId="2521E1F4" w14:textId="77777777" w:rsidR="00D56B91" w:rsidRPr="00D56B91" w:rsidRDefault="00D56B91" w:rsidP="00F25222">
      <w:pPr>
        <w:jc w:val="both"/>
        <w:rPr>
          <w:rFonts w:cstheme="minorHAnsi"/>
          <w:lang w:val="en-US"/>
        </w:rPr>
      </w:pPr>
    </w:p>
    <w:p w14:paraId="1FE60697" w14:textId="77777777" w:rsidR="00D56B91" w:rsidRPr="00D56B91" w:rsidRDefault="00D56B91" w:rsidP="00F25222">
      <w:pPr>
        <w:jc w:val="both"/>
        <w:rPr>
          <w:rFonts w:cstheme="minorHAnsi"/>
          <w:lang w:val="en-US"/>
        </w:rPr>
      </w:pPr>
      <w:r w:rsidRPr="00D56B91">
        <w:rPr>
          <w:rFonts w:cstheme="minorHAnsi"/>
          <w:lang w:val="en-US"/>
        </w:rPr>
        <w:t xml:space="preserve">The project needs to address the following </w:t>
      </w:r>
      <w:r w:rsidRPr="00D56B91">
        <w:rPr>
          <w:rFonts w:cstheme="minorHAnsi"/>
          <w:u w:val="single"/>
          <w:lang w:val="en-US"/>
        </w:rPr>
        <w:t>Requirements &amp; Specifications</w:t>
      </w:r>
      <w:r w:rsidRPr="00D56B91">
        <w:rPr>
          <w:rFonts w:cstheme="minorHAnsi"/>
          <w:lang w:val="en-US"/>
        </w:rPr>
        <w:t>:</w:t>
      </w:r>
    </w:p>
    <w:p w14:paraId="56979B22" w14:textId="77777777" w:rsidR="00D56B91" w:rsidRPr="00EC5DC7" w:rsidRDefault="00D56B91" w:rsidP="00AA566B">
      <w:pPr>
        <w:numPr>
          <w:ilvl w:val="0"/>
          <w:numId w:val="12"/>
        </w:numPr>
        <w:jc w:val="both"/>
      </w:pPr>
      <w:r w:rsidRPr="00EC5DC7">
        <w:t>Reliable and safe combustor ignition at ground start conditions with 100% hydrogen.</w:t>
      </w:r>
    </w:p>
    <w:p w14:paraId="11273DBF" w14:textId="77777777" w:rsidR="00D56B91" w:rsidRPr="00EC5DC7" w:rsidRDefault="00D56B91" w:rsidP="00AA566B">
      <w:pPr>
        <w:numPr>
          <w:ilvl w:val="0"/>
          <w:numId w:val="12"/>
        </w:numPr>
        <w:jc w:val="both"/>
      </w:pPr>
      <w:r w:rsidRPr="00EC5DC7">
        <w:t>Lean blow-out within limits necessary for typical aero engine operation.</w:t>
      </w:r>
    </w:p>
    <w:p w14:paraId="461E3143" w14:textId="77777777" w:rsidR="00D56B91" w:rsidRDefault="00D56B91" w:rsidP="00F25222">
      <w:pPr>
        <w:jc w:val="both"/>
        <w:rPr>
          <w:rFonts w:cstheme="minorHAnsi"/>
          <w:lang w:val="en-US"/>
        </w:rPr>
      </w:pPr>
      <w:r w:rsidRPr="00D56B91">
        <w:rPr>
          <w:rFonts w:cstheme="minorHAnsi"/>
          <w:lang w:val="en-US"/>
        </w:rPr>
        <w:t>Dry low NO</w:t>
      </w:r>
      <w:r w:rsidRPr="00D56B91">
        <w:rPr>
          <w:rFonts w:cstheme="minorHAnsi"/>
          <w:vertAlign w:val="subscript"/>
          <w:lang w:val="en-US"/>
        </w:rPr>
        <w:t>x</w:t>
      </w:r>
      <w:r w:rsidRPr="00D56B91">
        <w:rPr>
          <w:rFonts w:cstheme="minorHAnsi"/>
          <w:lang w:val="en-US"/>
        </w:rPr>
        <w:t xml:space="preserve"> emissions across all engine operating conditions within limit for targeted emission parameter (50% below CAEP/8).</w:t>
      </w:r>
    </w:p>
    <w:p w14:paraId="4FB5547A" w14:textId="77777777" w:rsidR="008E05A9" w:rsidRPr="00EC5DC7" w:rsidRDefault="008E05A9" w:rsidP="00AA566B">
      <w:pPr>
        <w:numPr>
          <w:ilvl w:val="0"/>
          <w:numId w:val="12"/>
        </w:numPr>
        <w:jc w:val="both"/>
      </w:pPr>
      <w:r w:rsidRPr="00EC5DC7">
        <w:t>Operability and emission performance fulfilled for hydrogen temperatures in the range of 200 – 400 K.</w:t>
      </w:r>
    </w:p>
    <w:p w14:paraId="7A76B990" w14:textId="77777777" w:rsidR="008E05A9" w:rsidRPr="00EC5DC7" w:rsidRDefault="008E05A9" w:rsidP="00AA566B">
      <w:pPr>
        <w:numPr>
          <w:ilvl w:val="0"/>
          <w:numId w:val="12"/>
        </w:numPr>
        <w:jc w:val="both"/>
      </w:pPr>
      <w:r w:rsidRPr="00EC5DC7">
        <w:t>Efficient fuel/air mixing without flashback and autoignition across operating range.</w:t>
      </w:r>
    </w:p>
    <w:p w14:paraId="37B9C312" w14:textId="77777777" w:rsidR="008E05A9" w:rsidRPr="00EC5DC7" w:rsidRDefault="008E05A9" w:rsidP="00AA566B">
      <w:pPr>
        <w:numPr>
          <w:ilvl w:val="0"/>
          <w:numId w:val="12"/>
        </w:numPr>
        <w:jc w:val="both"/>
      </w:pPr>
      <w:r w:rsidRPr="00EC5DC7">
        <w:t>Temperatures of fuel injectors, dome, and combustor liners within limits for targeted engine life.</w:t>
      </w:r>
    </w:p>
    <w:p w14:paraId="6C7D69D2" w14:textId="77777777" w:rsidR="008E05A9" w:rsidRPr="00EC5DC7" w:rsidRDefault="008E05A9" w:rsidP="00AA566B">
      <w:pPr>
        <w:numPr>
          <w:ilvl w:val="0"/>
          <w:numId w:val="12"/>
        </w:numPr>
        <w:jc w:val="both"/>
      </w:pPr>
      <w:r w:rsidRPr="00EC5DC7">
        <w:t>Dynamic combustion pressures (P4’) within limits for targeted engine life.</w:t>
      </w:r>
    </w:p>
    <w:p w14:paraId="225186CA" w14:textId="77777777" w:rsidR="008E05A9" w:rsidRPr="00EC5DC7" w:rsidRDefault="008E05A9" w:rsidP="00AA566B">
      <w:pPr>
        <w:numPr>
          <w:ilvl w:val="0"/>
          <w:numId w:val="12"/>
        </w:numPr>
        <w:jc w:val="both"/>
      </w:pPr>
      <w:r w:rsidRPr="00EC5DC7">
        <w:t>Combustor length no longer than current state-of-the-art aero engine combustors.</w:t>
      </w:r>
    </w:p>
    <w:p w14:paraId="5BE67865" w14:textId="6F0C4E21" w:rsidR="00654D82" w:rsidRPr="000A5A5D" w:rsidRDefault="00654D82" w:rsidP="00F25222">
      <w:pPr>
        <w:jc w:val="both"/>
        <w:rPr>
          <w:rFonts w:cstheme="minorHAnsi"/>
        </w:rPr>
      </w:pPr>
      <w:r w:rsidRPr="000A5A5D">
        <w:rPr>
          <w:rFonts w:cstheme="minorHAnsi"/>
        </w:rPr>
        <w:br w:type="page"/>
      </w:r>
    </w:p>
    <w:p w14:paraId="0BD1B8BC" w14:textId="22DE8E26" w:rsidR="005E5020" w:rsidRPr="000A5A5D" w:rsidRDefault="005E5020" w:rsidP="00F25222">
      <w:pPr>
        <w:pStyle w:val="Heading2"/>
        <w:jc w:val="both"/>
        <w:rPr>
          <w:rFonts w:asciiTheme="minorHAnsi" w:hAnsiTheme="minorHAnsi" w:cstheme="minorHAnsi"/>
        </w:rPr>
      </w:pPr>
      <w:bookmarkStart w:id="39" w:name="_Toc104375690"/>
      <w:r w:rsidRPr="000A5A5D">
        <w:rPr>
          <w:rFonts w:asciiTheme="minorHAnsi" w:hAnsiTheme="minorHAnsi" w:cstheme="minorHAnsi"/>
        </w:rPr>
        <w:lastRenderedPageBreak/>
        <w:t>TC3-</w:t>
      </w:r>
      <w:r w:rsidR="00CB1A75" w:rsidRPr="000A5A5D">
        <w:rPr>
          <w:rFonts w:asciiTheme="minorHAnsi" w:hAnsiTheme="minorHAnsi" w:cstheme="minorHAnsi"/>
        </w:rPr>
        <w:t xml:space="preserve">03-B: </w:t>
      </w:r>
      <w:r w:rsidR="009F5063" w:rsidRPr="000A5A5D">
        <w:rPr>
          <w:rFonts w:asciiTheme="minorHAnsi" w:hAnsiTheme="minorHAnsi" w:cstheme="minorHAnsi"/>
        </w:rPr>
        <w:t>Optimised aircraft hydrogen fuel system</w:t>
      </w:r>
      <w:bookmarkEnd w:id="39"/>
    </w:p>
    <w:p w14:paraId="673083FB" w14:textId="4B44215B" w:rsidR="005E5020" w:rsidRPr="000A5A5D" w:rsidRDefault="005E5020" w:rsidP="00F25222">
      <w:pPr>
        <w:jc w:val="both"/>
        <w:rPr>
          <w:rFonts w:cstheme="minorHAnsi"/>
        </w:rPr>
      </w:pPr>
    </w:p>
    <w:p w14:paraId="0FC06C7D" w14:textId="5B3EBEB7" w:rsidR="005E5020" w:rsidRPr="000A5A5D" w:rsidRDefault="00257F8D" w:rsidP="00F25222">
      <w:pPr>
        <w:pStyle w:val="Heading3"/>
        <w:jc w:val="both"/>
        <w:rPr>
          <w:rFonts w:asciiTheme="minorHAnsi" w:hAnsiTheme="minorHAnsi" w:cstheme="minorHAnsi"/>
        </w:rPr>
      </w:pPr>
      <w:r w:rsidRPr="000A5A5D">
        <w:rPr>
          <w:rFonts w:asciiTheme="minorHAnsi" w:hAnsiTheme="minorHAnsi" w:cstheme="minorHAnsi"/>
        </w:rPr>
        <w:t>General Elements</w:t>
      </w:r>
      <w:r w:rsidR="005E5020" w:rsidRPr="000A5A5D">
        <w:rPr>
          <w:rFonts w:asciiTheme="minorHAnsi" w:hAnsiTheme="minorHAnsi" w:cstheme="minorHAnsi"/>
        </w:rPr>
        <w:t xml:space="preserve"> </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5E5020" w:rsidRPr="000A5A5D" w14:paraId="33F9084A" w14:textId="77777777" w:rsidTr="00F62BEE">
        <w:trPr>
          <w:trHeight w:val="1322"/>
        </w:trPr>
        <w:tc>
          <w:tcPr>
            <w:tcW w:w="3261" w:type="dxa"/>
          </w:tcPr>
          <w:p w14:paraId="48720A68" w14:textId="77777777" w:rsidR="005E5020" w:rsidRPr="000A5A5D" w:rsidRDefault="005E502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5A0604F5" w14:textId="76D1D8C6" w:rsidR="005E5020" w:rsidRPr="000A5A5D" w:rsidRDefault="005E5020"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E20664">
              <w:rPr>
                <w:rFonts w:asciiTheme="minorHAnsi" w:hAnsiTheme="minorHAnsi" w:cstheme="minorHAnsi"/>
                <w:sz w:val="20"/>
                <w:szCs w:val="22"/>
              </w:rPr>
              <w:t>8</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5E5020" w:rsidRPr="000A5A5D" w14:paraId="1B917D39" w14:textId="77777777" w:rsidTr="00F62BEE">
        <w:tc>
          <w:tcPr>
            <w:tcW w:w="3261" w:type="dxa"/>
          </w:tcPr>
          <w:p w14:paraId="73BFDE30" w14:textId="77777777" w:rsidR="005E5020" w:rsidRPr="000A5A5D" w:rsidRDefault="005E502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22BBD971" w14:textId="75277F96" w:rsidR="005E5020" w:rsidRPr="000A5A5D" w:rsidRDefault="005E5020"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1C408A">
              <w:rPr>
                <w:rFonts w:asciiTheme="minorHAnsi" w:hAnsiTheme="minorHAnsi" w:cstheme="minorHAnsi"/>
                <w:sz w:val="20"/>
                <w:szCs w:val="22"/>
              </w:rPr>
              <w:t>3</w:t>
            </w:r>
            <w:r w:rsidRPr="000A5A5D">
              <w:rPr>
                <w:rFonts w:asciiTheme="minorHAnsi" w:hAnsiTheme="minorHAnsi" w:cstheme="minorHAnsi"/>
                <w:sz w:val="20"/>
                <w:szCs w:val="22"/>
              </w:rPr>
              <w:t>]</w:t>
            </w:r>
          </w:p>
        </w:tc>
      </w:tr>
      <w:tr w:rsidR="005E5020" w:rsidRPr="000A5A5D" w14:paraId="5852D8A5" w14:textId="77777777" w:rsidTr="00F62BEE">
        <w:tc>
          <w:tcPr>
            <w:tcW w:w="3261" w:type="dxa"/>
          </w:tcPr>
          <w:p w14:paraId="377DBDE3" w14:textId="77777777" w:rsidR="005E5020" w:rsidRPr="000A5A5D" w:rsidRDefault="005E502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6DEA808F" w14:textId="70C83E76" w:rsidR="005E5020" w:rsidRPr="000A5A5D" w:rsidRDefault="00E20664" w:rsidP="00F25222">
            <w:pPr>
              <w:pStyle w:val="CellTextValue"/>
              <w:rPr>
                <w:rFonts w:asciiTheme="minorHAnsi" w:hAnsiTheme="minorHAnsi" w:cstheme="minorHAnsi"/>
                <w:sz w:val="20"/>
                <w:szCs w:val="22"/>
              </w:rPr>
            </w:pPr>
            <w:r>
              <w:rPr>
                <w:rFonts w:asciiTheme="minorHAnsi" w:hAnsiTheme="minorHAnsi" w:cstheme="minorHAnsi"/>
                <w:sz w:val="20"/>
                <w:szCs w:val="22"/>
              </w:rPr>
              <w:t>1</w:t>
            </w:r>
          </w:p>
        </w:tc>
      </w:tr>
      <w:tr w:rsidR="005E5020" w:rsidRPr="000A5A5D" w14:paraId="45717051" w14:textId="77777777" w:rsidTr="00F62BEE">
        <w:tc>
          <w:tcPr>
            <w:tcW w:w="3261" w:type="dxa"/>
          </w:tcPr>
          <w:p w14:paraId="7D4E24F4" w14:textId="77777777" w:rsidR="005E5020" w:rsidRPr="000A5A5D" w:rsidRDefault="005E502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39EC9DE0" w14:textId="26D4D4CF" w:rsidR="005E5020" w:rsidRPr="000A5A5D" w:rsidRDefault="005E5020"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Research and Innovation Action</w:t>
            </w:r>
          </w:p>
        </w:tc>
      </w:tr>
      <w:tr w:rsidR="005E5020" w:rsidRPr="000A5A5D" w14:paraId="06042E22" w14:textId="77777777" w:rsidTr="00F62BEE">
        <w:tc>
          <w:tcPr>
            <w:tcW w:w="3261" w:type="dxa"/>
          </w:tcPr>
          <w:p w14:paraId="2BEEBA61" w14:textId="77777777" w:rsidR="005E5020" w:rsidRPr="000A5A5D" w:rsidRDefault="005E502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0070E4BF" w14:textId="7DF3D6AD" w:rsidR="005E5020" w:rsidRPr="000A5A5D" w:rsidRDefault="005E5020"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start at </w:t>
            </w:r>
            <w:r w:rsidRPr="001C408A">
              <w:rPr>
                <w:rFonts w:asciiTheme="minorHAnsi" w:hAnsiTheme="minorHAnsi" w:cstheme="minorHAnsi"/>
                <w:color w:val="000000"/>
                <w:sz w:val="20"/>
                <w:szCs w:val="22"/>
              </w:rPr>
              <w:t>TRL [</w:t>
            </w:r>
            <w:r w:rsidR="001C408A" w:rsidRPr="001C408A">
              <w:rPr>
                <w:rFonts w:asciiTheme="minorHAnsi" w:hAnsiTheme="minorHAnsi" w:cstheme="minorHAnsi"/>
                <w:color w:val="000000"/>
                <w:sz w:val="20"/>
                <w:szCs w:val="22"/>
              </w:rPr>
              <w:t>2</w:t>
            </w:r>
            <w:r w:rsidRPr="001C408A">
              <w:rPr>
                <w:rFonts w:asciiTheme="minorHAnsi" w:hAnsiTheme="minorHAnsi" w:cstheme="minorHAnsi"/>
                <w:color w:val="000000"/>
                <w:sz w:val="20"/>
                <w:szCs w:val="22"/>
              </w:rPr>
              <w:t>] achieve TRL [</w:t>
            </w:r>
            <w:r w:rsidR="001C408A" w:rsidRPr="001C408A">
              <w:rPr>
                <w:rFonts w:asciiTheme="minorHAnsi" w:hAnsiTheme="minorHAnsi" w:cstheme="minorHAnsi"/>
                <w:color w:val="000000"/>
                <w:sz w:val="20"/>
                <w:szCs w:val="22"/>
              </w:rPr>
              <w:t>4</w:t>
            </w:r>
            <w:r w:rsidRPr="001C408A">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by the end of the project</w:t>
            </w:r>
          </w:p>
        </w:tc>
      </w:tr>
      <w:tr w:rsidR="005E5020" w:rsidRPr="000A5A5D" w14:paraId="586917C4" w14:textId="77777777" w:rsidTr="00F62BEE">
        <w:tc>
          <w:tcPr>
            <w:tcW w:w="3261" w:type="dxa"/>
          </w:tcPr>
          <w:p w14:paraId="696A9169" w14:textId="77777777" w:rsidR="005E5020" w:rsidRPr="000A5A5D" w:rsidRDefault="005E502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38596449" w14:textId="08C042EC" w:rsidR="005E5020" w:rsidRPr="000A5A5D" w:rsidRDefault="00BB0F29"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5E5020" w:rsidRPr="000A5A5D" w14:paraId="638B218D" w14:textId="77777777" w:rsidTr="00F62BEE">
        <w:tc>
          <w:tcPr>
            <w:tcW w:w="3261" w:type="dxa"/>
          </w:tcPr>
          <w:p w14:paraId="52C18C79" w14:textId="77777777" w:rsidR="005E5020" w:rsidRPr="000A5A5D" w:rsidRDefault="005E502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25"/>
            </w:r>
          </w:p>
        </w:tc>
        <w:tc>
          <w:tcPr>
            <w:tcW w:w="6520" w:type="dxa"/>
          </w:tcPr>
          <w:p w14:paraId="6636E8BA" w14:textId="66D03543" w:rsidR="005E5020" w:rsidRPr="000A5A5D" w:rsidRDefault="00267A68"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5E5020" w:rsidRPr="000A5A5D" w14:paraId="7D6BB1C9" w14:textId="77777777" w:rsidTr="00F62BEE">
        <w:tc>
          <w:tcPr>
            <w:tcW w:w="3261" w:type="dxa"/>
          </w:tcPr>
          <w:p w14:paraId="6B931355" w14:textId="77777777" w:rsidR="005E5020" w:rsidRPr="000A5A5D" w:rsidRDefault="005E502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0459A06A" w14:textId="323D4E26" w:rsidR="005E5020" w:rsidRPr="000A5A5D" w:rsidRDefault="00145D3F"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5E5020" w:rsidRPr="000A5A5D" w14:paraId="690F55AF" w14:textId="77777777" w:rsidTr="00F62BEE">
        <w:tc>
          <w:tcPr>
            <w:tcW w:w="3261" w:type="dxa"/>
            <w:tcBorders>
              <w:top w:val="single" w:sz="0" w:space="0" w:color="auto"/>
              <w:left w:val="single" w:sz="0" w:space="0" w:color="auto"/>
              <w:bottom w:val="single" w:sz="0" w:space="0" w:color="auto"/>
              <w:right w:val="single" w:sz="0" w:space="0" w:color="auto"/>
            </w:tcBorders>
          </w:tcPr>
          <w:p w14:paraId="27905D76" w14:textId="77777777" w:rsidR="005E5020" w:rsidRPr="000A5A5D" w:rsidRDefault="005E502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685E5201" w14:textId="77777777" w:rsidR="005E502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034180208"/>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20"/>
                    <w:szCs w:val="22"/>
                  </w:rPr>
                  <w:t>☐</w:t>
                </w:r>
              </w:sdtContent>
            </w:sdt>
            <w:r w:rsidR="005E5020" w:rsidRPr="000A5A5D">
              <w:rPr>
                <w:rFonts w:asciiTheme="minorHAnsi" w:hAnsiTheme="minorHAnsi" w:cstheme="minorHAnsi"/>
                <w:color w:val="000000"/>
                <w:sz w:val="20"/>
                <w:szCs w:val="22"/>
                <w:u w:val="single"/>
              </w:rPr>
              <w:t>Renewable Hydrogen production</w:t>
            </w:r>
          </w:p>
          <w:p w14:paraId="057CDDEA" w14:textId="77777777" w:rsidR="005E50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286689"/>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1806769583"/>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Other routes of renewable hydrogen production</w:t>
            </w:r>
          </w:p>
          <w:p w14:paraId="2259FC8D" w14:textId="77777777" w:rsidR="005E502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61167468"/>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20"/>
                    <w:szCs w:val="22"/>
                  </w:rPr>
                  <w:t>☐</w:t>
                </w:r>
              </w:sdtContent>
            </w:sdt>
            <w:r w:rsidR="005E5020" w:rsidRPr="000A5A5D">
              <w:rPr>
                <w:rFonts w:asciiTheme="minorHAnsi" w:hAnsiTheme="minorHAnsi" w:cstheme="minorHAnsi"/>
              </w:rPr>
              <w:t xml:space="preserve"> </w:t>
            </w:r>
            <w:r w:rsidR="005E5020" w:rsidRPr="000A5A5D">
              <w:rPr>
                <w:rFonts w:asciiTheme="minorHAnsi" w:hAnsiTheme="minorHAnsi" w:cstheme="minorHAnsi"/>
                <w:color w:val="000000"/>
                <w:sz w:val="20"/>
                <w:szCs w:val="22"/>
                <w:u w:val="single"/>
              </w:rPr>
              <w:t>Hydrogen storage and distribution</w:t>
            </w:r>
          </w:p>
          <w:p w14:paraId="713A7CF2" w14:textId="77777777" w:rsidR="005E50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45200609"/>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950200836"/>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1923669753"/>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1677305909"/>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816759186"/>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416630456"/>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HRS</w:t>
            </w:r>
          </w:p>
          <w:p w14:paraId="6BD833F1" w14:textId="407C1ACA" w:rsidR="005E5020"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20351272"/>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20"/>
                    <w:szCs w:val="22"/>
                  </w:rPr>
                  <w:t>☒</w:t>
                </w:r>
              </w:sdtContent>
            </w:sdt>
            <w:r w:rsidR="005E5020" w:rsidRPr="000A5A5D">
              <w:rPr>
                <w:rFonts w:asciiTheme="minorHAnsi" w:hAnsiTheme="minorHAnsi" w:cstheme="minorHAnsi"/>
                <w:color w:val="000000"/>
                <w:sz w:val="20"/>
                <w:szCs w:val="22"/>
              </w:rPr>
              <w:t xml:space="preserve">  </w:t>
            </w:r>
            <w:r w:rsidR="005E5020" w:rsidRPr="000A5A5D">
              <w:rPr>
                <w:rFonts w:asciiTheme="minorHAnsi" w:hAnsiTheme="minorHAnsi" w:cstheme="minorHAnsi"/>
                <w:color w:val="000000"/>
                <w:sz w:val="20"/>
                <w:szCs w:val="22"/>
                <w:u w:val="single"/>
              </w:rPr>
              <w:t>Hydrogen End uses: Transport</w:t>
            </w:r>
          </w:p>
          <w:p w14:paraId="604D9145" w14:textId="36AA873E" w:rsidR="005E5020"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438678554"/>
                <w14:checkbox>
                  <w14:checked w14:val="1"/>
                  <w14:checkedState w14:val="2612" w14:font="MS Gothic"/>
                  <w14:uncheckedState w14:val="2610" w14:font="MS Gothic"/>
                </w14:checkbox>
              </w:sdtPr>
              <w:sdtContent>
                <w:r w:rsidR="008C1C45"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353002856"/>
                <w14:checkbox>
                  <w14:checked w14:val="0"/>
                  <w14:checkedState w14:val="2612" w14:font="MS Gothic"/>
                  <w14:uncheckedState w14:val="2610" w14:font="MS Gothic"/>
                </w14:checkbox>
              </w:sdtPr>
              <w:sdtContent>
                <w:r w:rsidR="009F5063" w:rsidRPr="000A5A5D">
                  <w:rPr>
                    <w:rFonts w:ascii="MS Gothic" w:eastAsia="MS Gothic" w:hAnsi="MS Gothic" w:cstheme="minorHAnsi"/>
                    <w:color w:val="000000"/>
                    <w:sz w:val="18"/>
                    <w:szCs w:val="22"/>
                  </w:rPr>
                  <w:t>☐</w:t>
                </w:r>
              </w:sdtContent>
            </w:sdt>
            <w:r w:rsidR="005E5020"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1732536843"/>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930944403"/>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21854503"/>
                <w14:checkbox>
                  <w14:checked w14:val="1"/>
                  <w14:checkedState w14:val="2612" w14:font="MS Gothic"/>
                  <w14:uncheckedState w14:val="2610" w14:font="MS Gothic"/>
                </w14:checkbox>
              </w:sdtPr>
              <w:sdtContent>
                <w:r w:rsidR="009F5063" w:rsidRPr="000A5A5D">
                  <w:rPr>
                    <w:rFonts w:ascii="MS Gothic" w:eastAsia="MS Gothic" w:hAnsi="MS Gothic" w:cstheme="minorHAnsi"/>
                    <w:color w:val="000000"/>
                    <w:sz w:val="18"/>
                    <w:szCs w:val="22"/>
                  </w:rPr>
                  <w:t>☒</w:t>
                </w:r>
              </w:sdtContent>
            </w:sdt>
            <w:r w:rsidR="005E5020" w:rsidRPr="000A5A5D">
              <w:rPr>
                <w:rFonts w:asciiTheme="minorHAnsi" w:hAnsiTheme="minorHAnsi" w:cstheme="minorHAnsi"/>
                <w:color w:val="000000"/>
                <w:sz w:val="18"/>
                <w:szCs w:val="22"/>
              </w:rPr>
              <w:t xml:space="preserve">  Aeronautic </w:t>
            </w:r>
          </w:p>
          <w:p w14:paraId="1ACAF37D" w14:textId="77777777" w:rsidR="005E5020"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630245860"/>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20"/>
                    <w:szCs w:val="22"/>
                  </w:rPr>
                  <w:t>☐</w:t>
                </w:r>
              </w:sdtContent>
            </w:sdt>
            <w:r w:rsidR="005E5020" w:rsidRPr="000A5A5D">
              <w:rPr>
                <w:rFonts w:asciiTheme="minorHAnsi" w:hAnsiTheme="minorHAnsi" w:cstheme="minorHAnsi"/>
                <w:color w:val="000000"/>
                <w:sz w:val="20"/>
                <w:szCs w:val="22"/>
                <w:u w:val="single"/>
              </w:rPr>
              <w:t xml:space="preserve">   Hydrogen End uses: Heat and Power</w:t>
            </w:r>
          </w:p>
          <w:p w14:paraId="76EBB9B4" w14:textId="77777777" w:rsidR="005E5020"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756566858"/>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1503350686"/>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Turbines, boilers and burners</w:t>
            </w:r>
          </w:p>
          <w:p w14:paraId="4C40308A" w14:textId="77777777" w:rsidR="005E5020"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69108275"/>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20"/>
                    <w:szCs w:val="22"/>
                  </w:rPr>
                  <w:t>☐</w:t>
                </w:r>
              </w:sdtContent>
            </w:sdt>
            <w:r w:rsidR="005E5020" w:rsidRPr="000A5A5D">
              <w:rPr>
                <w:rFonts w:asciiTheme="minorHAnsi" w:hAnsiTheme="minorHAnsi" w:cstheme="minorHAnsi"/>
                <w:color w:val="000000"/>
                <w:sz w:val="20"/>
                <w:szCs w:val="22"/>
              </w:rPr>
              <w:t xml:space="preserve">   </w:t>
            </w:r>
            <w:r w:rsidR="005E5020" w:rsidRPr="000A5A5D">
              <w:rPr>
                <w:rFonts w:asciiTheme="minorHAnsi" w:hAnsiTheme="minorHAnsi" w:cstheme="minorHAnsi"/>
                <w:color w:val="000000"/>
                <w:sz w:val="20"/>
                <w:szCs w:val="22"/>
                <w:u w:val="single"/>
              </w:rPr>
              <w:t>Cross-cutting</w:t>
            </w:r>
          </w:p>
          <w:p w14:paraId="55930B9A" w14:textId="77777777" w:rsidR="005E5020"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149512530"/>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2018760264"/>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848947363"/>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Safety, Pre-Normative Research and Regulations, Codes and Standards</w:t>
            </w:r>
          </w:p>
          <w:p w14:paraId="0530FB40" w14:textId="77777777" w:rsidR="005E5020"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2063474724"/>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20"/>
                    <w:szCs w:val="22"/>
                  </w:rPr>
                  <w:t>☐</w:t>
                </w:r>
              </w:sdtContent>
            </w:sdt>
            <w:r w:rsidR="005E5020" w:rsidRPr="000A5A5D">
              <w:rPr>
                <w:rFonts w:asciiTheme="minorHAnsi" w:hAnsiTheme="minorHAnsi" w:cstheme="minorHAnsi"/>
                <w:color w:val="000000"/>
                <w:sz w:val="20"/>
                <w:szCs w:val="22"/>
              </w:rPr>
              <w:t xml:space="preserve"> </w:t>
            </w:r>
            <w:r w:rsidR="005E5020" w:rsidRPr="000A5A5D">
              <w:rPr>
                <w:rFonts w:asciiTheme="minorHAnsi" w:hAnsiTheme="minorHAnsi" w:cstheme="minorHAnsi"/>
                <w:color w:val="000000"/>
                <w:sz w:val="20"/>
                <w:szCs w:val="22"/>
                <w:u w:val="single"/>
              </w:rPr>
              <w:t>H2-Valley</w:t>
            </w:r>
          </w:p>
          <w:p w14:paraId="432373BB" w14:textId="77777777" w:rsidR="005E5020"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632904674"/>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20"/>
                    <w:szCs w:val="22"/>
                  </w:rPr>
                  <w:t>☐</w:t>
                </w:r>
              </w:sdtContent>
            </w:sdt>
            <w:r w:rsidR="005E5020" w:rsidRPr="000A5A5D">
              <w:rPr>
                <w:rFonts w:asciiTheme="minorHAnsi" w:hAnsiTheme="minorHAnsi" w:cstheme="minorHAnsi"/>
                <w:color w:val="000000"/>
                <w:sz w:val="20"/>
                <w:szCs w:val="22"/>
              </w:rPr>
              <w:t xml:space="preserve"> </w:t>
            </w:r>
            <w:r w:rsidR="005E5020" w:rsidRPr="000A5A5D">
              <w:rPr>
                <w:rFonts w:asciiTheme="minorHAnsi" w:hAnsiTheme="minorHAnsi" w:cstheme="minorHAnsi"/>
                <w:color w:val="000000"/>
                <w:sz w:val="20"/>
                <w:szCs w:val="22"/>
                <w:u w:val="single"/>
              </w:rPr>
              <w:t>Supply chain</w:t>
            </w:r>
          </w:p>
          <w:p w14:paraId="421BB097" w14:textId="77777777" w:rsidR="005E5020"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869364311"/>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20"/>
                    <w:szCs w:val="22"/>
                  </w:rPr>
                  <w:t>☐</w:t>
                </w:r>
              </w:sdtContent>
            </w:sdt>
            <w:r w:rsidR="005E5020" w:rsidRPr="000A5A5D">
              <w:rPr>
                <w:rFonts w:asciiTheme="minorHAnsi" w:hAnsiTheme="minorHAnsi" w:cstheme="minorHAnsi"/>
                <w:color w:val="000000"/>
                <w:sz w:val="20"/>
                <w:szCs w:val="22"/>
              </w:rPr>
              <w:t xml:space="preserve"> </w:t>
            </w:r>
            <w:r w:rsidR="005E5020" w:rsidRPr="000A5A5D">
              <w:rPr>
                <w:rFonts w:asciiTheme="minorHAnsi" w:hAnsiTheme="minorHAnsi" w:cstheme="minorHAnsi"/>
                <w:color w:val="000000"/>
                <w:sz w:val="20"/>
                <w:szCs w:val="22"/>
                <w:u w:val="single"/>
              </w:rPr>
              <w:t>Strategic Research Challenge</w:t>
            </w:r>
          </w:p>
          <w:p w14:paraId="3B525AA9" w14:textId="77777777" w:rsidR="005E5020"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603343616"/>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Low or free PGM catalysts and reducing critical raw materials in electrolysers and fuel cells</w:t>
            </w:r>
          </w:p>
          <w:p w14:paraId="616CDC03" w14:textId="77777777" w:rsidR="005E5020"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835615094"/>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Advanced materials for hydrogen storage</w:t>
            </w:r>
          </w:p>
          <w:p w14:paraId="28413808" w14:textId="77777777" w:rsidR="005E5020"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878236824"/>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5E5020" w:rsidRPr="000A5A5D" w14:paraId="58B21ECF" w14:textId="77777777" w:rsidTr="00F62BEE">
        <w:tc>
          <w:tcPr>
            <w:tcW w:w="3261" w:type="dxa"/>
            <w:tcBorders>
              <w:top w:val="single" w:sz="0" w:space="0" w:color="auto"/>
              <w:left w:val="single" w:sz="0" w:space="0" w:color="auto"/>
              <w:bottom w:val="single" w:sz="0" w:space="0" w:color="auto"/>
              <w:right w:val="single" w:sz="0" w:space="0" w:color="auto"/>
            </w:tcBorders>
          </w:tcPr>
          <w:p w14:paraId="0C56FF0E" w14:textId="77777777" w:rsidR="005E5020" w:rsidRPr="000A5A5D" w:rsidRDefault="005E5020"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008385D2" w14:textId="34B841A3" w:rsidR="005E502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904982596"/>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20"/>
                    <w:szCs w:val="22"/>
                  </w:rPr>
                  <w:t>☒</w:t>
                </w:r>
              </w:sdtContent>
            </w:sdt>
            <w:r w:rsidR="005E5020" w:rsidRPr="000A5A5D">
              <w:rPr>
                <w:rFonts w:asciiTheme="minorHAnsi" w:hAnsiTheme="minorHAnsi" w:cstheme="minorHAnsi"/>
                <w:color w:val="000000"/>
                <w:sz w:val="20"/>
                <w:szCs w:val="22"/>
              </w:rPr>
              <w:t xml:space="preserve">  </w:t>
            </w:r>
            <w:r w:rsidR="005E5020"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50B17293" w14:textId="00821407" w:rsidR="005E50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11874960"/>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KPI6 Carbon footprint of hydrogen technology applications</w:t>
            </w:r>
          </w:p>
          <w:p w14:paraId="42854E77" w14:textId="77777777" w:rsidR="005E50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59704096"/>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KPI-7 Use of PGMs and CRMs in hydrogen technology applications</w:t>
            </w:r>
          </w:p>
          <w:p w14:paraId="0F20011A" w14:textId="69B58807" w:rsidR="005E5020"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2137701797"/>
                <w14:checkbox>
                  <w14:checked w14:val="0"/>
                  <w14:checkedState w14:val="2612" w14:font="MS Gothic"/>
                  <w14:uncheckedState w14:val="2610" w14:font="MS Gothic"/>
                </w14:checkbox>
              </w:sdtPr>
              <w:sdtContent>
                <w:r w:rsidR="009F5063" w:rsidRPr="000A5A5D">
                  <w:rPr>
                    <w:rFonts w:ascii="MS Gothic" w:eastAsia="MS Gothic" w:hAnsi="MS Gothic" w:cstheme="minorHAnsi"/>
                    <w:color w:val="000000"/>
                    <w:sz w:val="20"/>
                    <w:szCs w:val="22"/>
                  </w:rPr>
                  <w:t>☐</w:t>
                </w:r>
              </w:sdtContent>
            </w:sdt>
            <w:r w:rsidR="005E5020" w:rsidRPr="000A5A5D">
              <w:rPr>
                <w:rFonts w:asciiTheme="minorHAnsi" w:hAnsiTheme="minorHAnsi" w:cstheme="minorHAnsi"/>
                <w:color w:val="000000"/>
                <w:sz w:val="20"/>
                <w:szCs w:val="22"/>
                <w:u w:val="single"/>
              </w:rPr>
              <w:t xml:space="preserve">  Outcome-2 Improving the cost-effectiveness of clean hydrogen solutions</w:t>
            </w:r>
          </w:p>
          <w:p w14:paraId="59D6FC10" w14:textId="77777777" w:rsidR="005E50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5618144"/>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KPI-8 Cost of electrolyser technologies used in hydrogen production</w:t>
            </w:r>
          </w:p>
          <w:p w14:paraId="2790E5CE" w14:textId="72C7EAA8" w:rsidR="005E5020" w:rsidRPr="000A5A5D" w:rsidRDefault="00490A9E"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92842742"/>
                <w14:checkbox>
                  <w14:checked w14:val="1"/>
                  <w14:checkedState w14:val="2612" w14:font="MS Gothic"/>
                  <w14:uncheckedState w14:val="2610" w14:font="MS Gothic"/>
                </w14:checkbox>
              </w:sdtPr>
              <w:sdtContent>
                <w:r w:rsidR="00817AB3">
                  <w:rPr>
                    <w:rFonts w:ascii="MS Gothic" w:eastAsia="MS Gothic" w:hAnsi="MS Gothic" w:cstheme="minorHAnsi" w:hint="eastAsia"/>
                    <w:color w:val="000000"/>
                    <w:sz w:val="18"/>
                    <w:szCs w:val="22"/>
                  </w:rPr>
                  <w:t>☒</w:t>
                </w:r>
              </w:sdtContent>
            </w:sdt>
            <w:r w:rsidR="005E5020" w:rsidRPr="000A5A5D">
              <w:rPr>
                <w:rFonts w:asciiTheme="minorHAnsi" w:hAnsiTheme="minorHAnsi" w:cstheme="minorHAnsi"/>
                <w:color w:val="000000"/>
                <w:sz w:val="18"/>
                <w:szCs w:val="22"/>
              </w:rPr>
              <w:t xml:space="preserve">  KPI-9 Cost of Heavy-Duty Vehicles</w:t>
            </w:r>
          </w:p>
          <w:p w14:paraId="7CCCCA34" w14:textId="77777777" w:rsidR="005E50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91315146"/>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KPI-10 Cost of clean hydrogen distribution</w:t>
            </w:r>
          </w:p>
          <w:p w14:paraId="577619D6" w14:textId="77777777" w:rsidR="005E502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24634150"/>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20"/>
                    <w:szCs w:val="22"/>
                  </w:rPr>
                  <w:t>☐</w:t>
                </w:r>
              </w:sdtContent>
            </w:sdt>
            <w:r w:rsidR="005E5020" w:rsidRPr="000A5A5D">
              <w:rPr>
                <w:rFonts w:asciiTheme="minorHAnsi" w:hAnsiTheme="minorHAnsi" w:cstheme="minorHAnsi"/>
                <w:color w:val="000000"/>
                <w:sz w:val="20"/>
                <w:szCs w:val="22"/>
              </w:rPr>
              <w:t xml:space="preserve">  </w:t>
            </w:r>
            <w:r w:rsidR="005E5020" w:rsidRPr="000A5A5D">
              <w:rPr>
                <w:rFonts w:asciiTheme="minorHAnsi" w:hAnsiTheme="minorHAnsi" w:cstheme="minorHAnsi"/>
                <w:color w:val="000000"/>
                <w:sz w:val="20"/>
                <w:szCs w:val="22"/>
                <w:u w:val="single"/>
              </w:rPr>
              <w:t>Outcome-3 Demonstrating clean hydrogen solutions across the different sectors</w:t>
            </w:r>
          </w:p>
          <w:p w14:paraId="68CA04C6" w14:textId="77777777" w:rsidR="005E50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960846958"/>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KPI-11 MW of electrolysers deployed for hydrogen production funded by the JU</w:t>
            </w:r>
          </w:p>
          <w:p w14:paraId="29261E8F" w14:textId="77777777" w:rsidR="005E50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02697216"/>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KPI-12 Number of heavy-duty vehicles deployed within EU 27 funded by the JU</w:t>
            </w:r>
          </w:p>
          <w:p w14:paraId="366F2CBD" w14:textId="77777777" w:rsidR="005E50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395012373"/>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KPI-13 Number of HRS deployed within EU 27 funded by the JU</w:t>
            </w:r>
          </w:p>
          <w:p w14:paraId="621431DD" w14:textId="0467F1D3" w:rsidR="005E502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41967433"/>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20"/>
                    <w:szCs w:val="22"/>
                  </w:rPr>
                  <w:t>☒</w:t>
                </w:r>
              </w:sdtContent>
            </w:sdt>
            <w:r w:rsidR="005E5020" w:rsidRPr="000A5A5D">
              <w:rPr>
                <w:rFonts w:asciiTheme="minorHAnsi" w:hAnsiTheme="minorHAnsi" w:cstheme="minorHAnsi"/>
                <w:color w:val="000000"/>
                <w:sz w:val="20"/>
                <w:szCs w:val="22"/>
              </w:rPr>
              <w:t xml:space="preserve">  </w:t>
            </w:r>
            <w:r w:rsidR="005E5020" w:rsidRPr="000A5A5D">
              <w:rPr>
                <w:rFonts w:asciiTheme="minorHAnsi" w:hAnsiTheme="minorHAnsi" w:cstheme="minorHAnsi"/>
                <w:color w:val="000000"/>
                <w:sz w:val="20"/>
                <w:szCs w:val="22"/>
                <w:u w:val="single"/>
              </w:rPr>
              <w:t>Outcome-4 Reinforcing the EU scientific and industrial ecosystem</w:t>
            </w:r>
          </w:p>
          <w:p w14:paraId="3BC9D802" w14:textId="2D43861A" w:rsidR="005E5020"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1147324835"/>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18"/>
              </w:rPr>
              <w:t xml:space="preserve"> KPI-14 Number of patents generated by the projects funded by the JU</w:t>
            </w:r>
          </w:p>
          <w:p w14:paraId="49708DB5" w14:textId="0189E7A7" w:rsidR="005E5020"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49800444"/>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KPI-15 Number of publications generated by the projects funded by the JU</w:t>
            </w:r>
          </w:p>
          <w:p w14:paraId="7DF92F71" w14:textId="77777777" w:rsidR="005E5020"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938283309"/>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20"/>
                    <w:szCs w:val="22"/>
                  </w:rPr>
                  <w:t>☐</w:t>
                </w:r>
              </w:sdtContent>
            </w:sdt>
            <w:r w:rsidR="005E5020" w:rsidRPr="000A5A5D">
              <w:rPr>
                <w:rFonts w:asciiTheme="minorHAnsi" w:hAnsiTheme="minorHAnsi" w:cstheme="minorHAnsi"/>
                <w:color w:val="000000"/>
                <w:sz w:val="20"/>
                <w:szCs w:val="22"/>
              </w:rPr>
              <w:t xml:space="preserve"> </w:t>
            </w:r>
            <w:r w:rsidR="005E5020" w:rsidRPr="000A5A5D">
              <w:rPr>
                <w:rFonts w:asciiTheme="minorHAnsi" w:hAnsiTheme="minorHAnsi" w:cstheme="minorHAnsi"/>
                <w:color w:val="000000"/>
                <w:sz w:val="20"/>
                <w:szCs w:val="22"/>
                <w:u w:val="single"/>
              </w:rPr>
              <w:t>Outcome-5 Increasing public awareness and uptake of hydrogen technologies</w:t>
            </w:r>
          </w:p>
          <w:p w14:paraId="5B9E0852" w14:textId="77777777" w:rsidR="005E5020"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49380671"/>
                <w14:checkbox>
                  <w14:checked w14:val="0"/>
                  <w14:checkedState w14:val="2612" w14:font="MS Gothic"/>
                  <w14:uncheckedState w14:val="2610" w14:font="MS Gothic"/>
                </w14:checkbox>
              </w:sdtPr>
              <w:sdtContent>
                <w:r w:rsidR="005E5020" w:rsidRPr="000A5A5D">
                  <w:rPr>
                    <w:rFonts w:ascii="Segoe UI Symbol" w:eastAsia="MS Gothic" w:hAnsi="Segoe UI Symbol" w:cs="Segoe UI Symbol"/>
                    <w:color w:val="000000"/>
                    <w:sz w:val="18"/>
                    <w:szCs w:val="22"/>
                  </w:rPr>
                  <w:t>☐</w:t>
                </w:r>
              </w:sdtContent>
            </w:sdt>
            <w:r w:rsidR="005E5020" w:rsidRPr="000A5A5D">
              <w:rPr>
                <w:rFonts w:asciiTheme="minorHAnsi" w:hAnsiTheme="minorHAnsi" w:cstheme="minorHAnsi"/>
                <w:color w:val="000000"/>
                <w:sz w:val="18"/>
                <w:szCs w:val="22"/>
              </w:rPr>
              <w:t xml:space="preserve"> KPI-16 Public perception of hydrogen technologies</w:t>
            </w:r>
          </w:p>
        </w:tc>
      </w:tr>
    </w:tbl>
    <w:p w14:paraId="3754B72F" w14:textId="285BE257" w:rsidR="005E5020" w:rsidRPr="000A5A5D" w:rsidRDefault="005E5020" w:rsidP="00F25222">
      <w:pPr>
        <w:jc w:val="both"/>
        <w:rPr>
          <w:rFonts w:cstheme="minorHAnsi"/>
        </w:rPr>
      </w:pPr>
    </w:p>
    <w:p w14:paraId="6806FE57" w14:textId="77777777" w:rsidR="005E5020" w:rsidRPr="000A5A5D" w:rsidRDefault="005E5020" w:rsidP="00F25222">
      <w:pPr>
        <w:jc w:val="both"/>
        <w:rPr>
          <w:rFonts w:cstheme="minorHAnsi"/>
        </w:rPr>
      </w:pPr>
      <w:r w:rsidRPr="000A5A5D">
        <w:rPr>
          <w:rFonts w:cstheme="minorHAnsi"/>
        </w:rPr>
        <w:br w:type="page"/>
      </w:r>
    </w:p>
    <w:p w14:paraId="59E27AFC" w14:textId="1D4B4679" w:rsidR="00C86834" w:rsidRPr="000A5A5D" w:rsidRDefault="005E5020"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0793DF4E" w14:textId="77777777" w:rsidR="002D0428" w:rsidRPr="002D0428" w:rsidRDefault="002D0428" w:rsidP="00F25222">
      <w:pPr>
        <w:jc w:val="both"/>
        <w:rPr>
          <w:rFonts w:cstheme="minorHAnsi"/>
          <w:i/>
          <w:iCs/>
        </w:rPr>
      </w:pPr>
      <w:r w:rsidRPr="002D0428">
        <w:rPr>
          <w:rFonts w:cstheme="minorHAnsi"/>
          <w:lang w:val="en-US"/>
        </w:rPr>
        <w:t xml:space="preserve">The Clean Hydrogen Joint Undertaking Strategic Research and Innovation Agenda (SIRA) 2021 – 2027 states: </w:t>
      </w:r>
      <w:r w:rsidRPr="002D0428">
        <w:rPr>
          <w:rFonts w:cstheme="minorHAnsi"/>
          <w:i/>
          <w:iCs/>
        </w:rPr>
        <w:t>“The target of net zero carbon of aviation in 2050 will be reached only by a combination of all available levers, such as technology, air traffic management, but also sustainable alternative fuels. Hydrogen presents a strong potential used in fuel cells or in dedicated turbines. However, key technologies remain to be developed and demonstrated within the framework of the Clean Hydrogen and Clean Aviation partnerships.”</w:t>
      </w:r>
    </w:p>
    <w:p w14:paraId="0E1C6F8C" w14:textId="46255EC7" w:rsidR="002D0428" w:rsidRPr="002D0428" w:rsidRDefault="002D0428" w:rsidP="00F25222">
      <w:pPr>
        <w:jc w:val="both"/>
        <w:rPr>
          <w:rFonts w:cstheme="minorHAnsi"/>
          <w:lang w:val="en-US"/>
        </w:rPr>
      </w:pPr>
      <w:r w:rsidRPr="002D0428">
        <w:rPr>
          <w:rFonts w:cstheme="minorHAnsi"/>
          <w:lang w:val="en-US"/>
        </w:rPr>
        <w:t>Project results are expected to contribute to the following expected outcomes:</w:t>
      </w:r>
    </w:p>
    <w:p w14:paraId="61F30786" w14:textId="77777777" w:rsidR="00F513E5" w:rsidRPr="00EC5DC7" w:rsidRDefault="00F513E5" w:rsidP="00AA566B">
      <w:pPr>
        <w:numPr>
          <w:ilvl w:val="0"/>
          <w:numId w:val="12"/>
        </w:numPr>
        <w:jc w:val="both"/>
      </w:pPr>
      <w:r w:rsidRPr="00EC5DC7">
        <w:t>The introduction of certified hydrogen aircraft by 2035, by developing the basis of the key building block technologies and systems from TRL4 to TRL6 by 2026.</w:t>
      </w:r>
    </w:p>
    <w:p w14:paraId="43748056" w14:textId="77777777" w:rsidR="00F513E5" w:rsidRPr="00EC5DC7" w:rsidRDefault="00F513E5" w:rsidP="00AA566B">
      <w:pPr>
        <w:numPr>
          <w:ilvl w:val="0"/>
          <w:numId w:val="12"/>
        </w:numPr>
        <w:jc w:val="both"/>
      </w:pPr>
      <w:r w:rsidRPr="00EC5DC7">
        <w:t>Contribute to and be compatible with a viable business case for certified aviation platforms.</w:t>
      </w:r>
    </w:p>
    <w:p w14:paraId="0665DC89" w14:textId="77777777" w:rsidR="00F513E5" w:rsidRDefault="00F513E5" w:rsidP="00F25222">
      <w:pPr>
        <w:jc w:val="both"/>
        <w:rPr>
          <w:rFonts w:cstheme="minorHAnsi"/>
          <w:lang w:val="en-US"/>
        </w:rPr>
      </w:pPr>
    </w:p>
    <w:p w14:paraId="4CA7CB63" w14:textId="09766B78" w:rsidR="002D0428" w:rsidRPr="002D0428" w:rsidRDefault="002D0428" w:rsidP="00F25222">
      <w:pPr>
        <w:jc w:val="both"/>
        <w:rPr>
          <w:rFonts w:cstheme="minorHAnsi"/>
          <w:lang w:val="en-US"/>
        </w:rPr>
      </w:pPr>
      <w:r w:rsidRPr="002D0428">
        <w:rPr>
          <w:rFonts w:cstheme="minorHAnsi"/>
          <w:lang w:val="en-US"/>
        </w:rPr>
        <w:t xml:space="preserve">Project results are </w:t>
      </w:r>
      <w:r w:rsidR="00134AA9">
        <w:rPr>
          <w:rFonts w:cstheme="minorHAnsi"/>
          <w:lang w:val="en-US"/>
        </w:rPr>
        <w:t xml:space="preserve">also </w:t>
      </w:r>
      <w:r w:rsidRPr="002D0428">
        <w:rPr>
          <w:rFonts w:cstheme="minorHAnsi"/>
          <w:lang w:val="en-US"/>
        </w:rPr>
        <w:t>expected to contribute to</w:t>
      </w:r>
      <w:r w:rsidR="00134AA9">
        <w:rPr>
          <w:rFonts w:cstheme="minorHAnsi"/>
          <w:lang w:val="en-US"/>
        </w:rPr>
        <w:t xml:space="preserve"> </w:t>
      </w:r>
      <w:r w:rsidRPr="002D0428">
        <w:rPr>
          <w:rFonts w:cstheme="minorHAnsi"/>
          <w:lang w:val="en-US"/>
        </w:rPr>
        <w:t>the following objectives of the JU as reflected in the SRIA:</w:t>
      </w:r>
    </w:p>
    <w:p w14:paraId="5C32655D" w14:textId="77777777" w:rsidR="002D0428" w:rsidRPr="00EC5DC7" w:rsidRDefault="002D0428" w:rsidP="00AA566B">
      <w:pPr>
        <w:numPr>
          <w:ilvl w:val="0"/>
          <w:numId w:val="12"/>
        </w:numPr>
        <w:jc w:val="both"/>
      </w:pPr>
      <w:r w:rsidRPr="00EC5DC7">
        <w:t>Developing aviation dedicated technological bricks, focusing in particular on on-board storage and distribution components and system of liquid hydrogen.</w:t>
      </w:r>
    </w:p>
    <w:p w14:paraId="146776CE" w14:textId="77777777" w:rsidR="002D0428" w:rsidRPr="00EC5DC7" w:rsidRDefault="002D0428" w:rsidP="00AA566B">
      <w:pPr>
        <w:numPr>
          <w:ilvl w:val="0"/>
          <w:numId w:val="12"/>
        </w:numPr>
        <w:jc w:val="both"/>
      </w:pPr>
      <w:r w:rsidRPr="00EC5DC7">
        <w:t>Addressing safety and regulations, specific to hydrogen for aviation applications.</w:t>
      </w:r>
    </w:p>
    <w:p w14:paraId="4FCD1242" w14:textId="49C74F9B" w:rsidR="001809C8" w:rsidRPr="000A5A5D" w:rsidRDefault="001809C8" w:rsidP="00F25222">
      <w:pPr>
        <w:pStyle w:val="Heading3"/>
        <w:jc w:val="both"/>
        <w:rPr>
          <w:rFonts w:asciiTheme="minorHAnsi" w:hAnsiTheme="minorHAnsi" w:cstheme="minorHAnsi"/>
        </w:rPr>
      </w:pPr>
      <w:r w:rsidRPr="000A5A5D">
        <w:rPr>
          <w:rFonts w:asciiTheme="minorHAnsi" w:hAnsiTheme="minorHAnsi" w:cstheme="minorHAnsi"/>
        </w:rPr>
        <w:t>Scope</w:t>
      </w:r>
    </w:p>
    <w:p w14:paraId="3752095D" w14:textId="77777777" w:rsidR="00EA3717" w:rsidRPr="002D0428" w:rsidRDefault="00EA3717" w:rsidP="00F25222">
      <w:pPr>
        <w:jc w:val="both"/>
        <w:rPr>
          <w:rFonts w:cstheme="minorHAnsi"/>
          <w:lang w:val="en-US"/>
        </w:rPr>
      </w:pPr>
      <w:r w:rsidRPr="002D0428">
        <w:rPr>
          <w:rFonts w:cstheme="minorHAnsi"/>
          <w:lang w:val="en-US"/>
        </w:rPr>
        <w:t>Technologies have been identified where the impact and associated risk to deliver a low weight, cost effective and aviation certifiable Liquid Hydrogen (LH2) fuel distribution system is expected to be highest. The objective of this project is to mitigate the key development risks for these technologies to accelerate the arrival of certified LH2 aircraft to market.</w:t>
      </w:r>
    </w:p>
    <w:p w14:paraId="2FC62CCB" w14:textId="379A4F53" w:rsidR="00C507B1" w:rsidRPr="00C507B1" w:rsidRDefault="00C507B1" w:rsidP="00F25222">
      <w:pPr>
        <w:jc w:val="both"/>
        <w:rPr>
          <w:rFonts w:cstheme="minorHAnsi"/>
          <w:lang w:val="en-US"/>
        </w:rPr>
      </w:pPr>
      <w:r w:rsidRPr="00C507B1">
        <w:rPr>
          <w:rFonts w:cstheme="minorHAnsi"/>
          <w:lang w:val="en-US"/>
        </w:rPr>
        <w:t>Hydrogen needs to be stored on the aircraft in liquid form to be able to support the range required for regional aircraft and above. A Liquid Hydrogen (LH2) powered aircraft will require a cryogenic fuel feed system of distribution and control equipment to deliver fuel from storage to the propulsion system and power generation system as well as manage aircraft Centre of Gravity via fuel distribution if required. The fuel system's primary purpose is to supply the correct quantity of fuel to the propulsion and power generation systems at the required pressure and temperature.</w:t>
      </w:r>
    </w:p>
    <w:p w14:paraId="60B136CB" w14:textId="77777777" w:rsidR="00C507B1" w:rsidRPr="00C507B1" w:rsidRDefault="00C507B1" w:rsidP="00F25222">
      <w:pPr>
        <w:jc w:val="both"/>
        <w:rPr>
          <w:rFonts w:cstheme="minorHAnsi"/>
          <w:lang w:val="en-US"/>
        </w:rPr>
      </w:pPr>
      <w:r w:rsidRPr="00C507B1">
        <w:rPr>
          <w:rFonts w:cstheme="minorHAnsi"/>
          <w:lang w:val="en-US"/>
        </w:rPr>
        <w:t xml:space="preserve">The cryogenic fuel feed system primarily consists of pumps, valves, heat exchangers, interfacing pipework, and associated instrumentation including tank fuel quantity gauging. To support a viable and efficient hydrogen powered aircraft, it will be necessary to evaluate and develop the technology of this cryogenic equipment to facilitate a civil aviation certifiable LH2 fuel system. Different interface requirements will apply for fuel cell powered aircraft and gas turbine powered aircraft.  In the case of gas turbine powered aircraft, fuel cells may also be integrated to supply electrical power in normal operation, or to replace an Auxiliary Power Unit (APU). This means that hydrogen will need to be delivered to power and propulsion units with substantially different pressure and temperature requirements. </w:t>
      </w:r>
    </w:p>
    <w:p w14:paraId="098FFBCA" w14:textId="77777777" w:rsidR="00C507B1" w:rsidRPr="00C507B1" w:rsidRDefault="00C507B1" w:rsidP="00F25222">
      <w:pPr>
        <w:jc w:val="both"/>
        <w:rPr>
          <w:rFonts w:cstheme="minorHAnsi"/>
          <w:lang w:val="en-US"/>
        </w:rPr>
      </w:pPr>
      <w:r w:rsidRPr="00C507B1">
        <w:rPr>
          <w:rFonts w:cstheme="minorHAnsi"/>
          <w:lang w:val="en-US"/>
        </w:rPr>
        <w:t>Current equivalent LH2 equipment is designed for either industrial plant or rocket propulsion and are not suitable for aviation, when considering the need to meet the associated life, weight and safety related requirements simultaneously. The scope of this project is limited to the assessment and development of aviation certifiable LH2 fuel pumps, valves, conveyance solutions and fuel quantity gauging. Of these, the most critical technology for development are the LH2 fuel pumps.</w:t>
      </w:r>
    </w:p>
    <w:p w14:paraId="35B50F06" w14:textId="1A6EF0EB" w:rsidR="00C507B1" w:rsidRDefault="00C507B1" w:rsidP="00F25222">
      <w:pPr>
        <w:jc w:val="both"/>
        <w:rPr>
          <w:rFonts w:cstheme="minorHAnsi"/>
          <w:lang w:val="en-US"/>
        </w:rPr>
      </w:pPr>
      <w:r w:rsidRPr="00C507B1">
        <w:rPr>
          <w:rFonts w:cstheme="minorHAnsi"/>
          <w:lang w:val="en-US"/>
        </w:rPr>
        <w:lastRenderedPageBreak/>
        <w:t>At the end of the project the technologies evaluated and developed according to the list below will be tested in a laboratory environment to demonstrate TRL4 maturity.</w:t>
      </w:r>
    </w:p>
    <w:p w14:paraId="7FC6B311" w14:textId="6E1980DB" w:rsidR="003834B2" w:rsidRPr="002D0428" w:rsidRDefault="003834B2" w:rsidP="00F25222">
      <w:pPr>
        <w:jc w:val="both"/>
        <w:rPr>
          <w:rFonts w:cstheme="minorHAnsi"/>
          <w:lang w:val="en-US"/>
        </w:rPr>
      </w:pPr>
      <w:r w:rsidRPr="002D0428">
        <w:rPr>
          <w:rFonts w:cstheme="minorHAnsi"/>
          <w:lang w:val="en-US"/>
        </w:rPr>
        <w:t>The project must collect and agree a baseline for the interfacing parameters and basic requirements to drive alignment of the technology to be developed to the needs of aviation certifiable platforms</w:t>
      </w:r>
      <w:r w:rsidR="0033531B">
        <w:rPr>
          <w:rFonts w:cstheme="minorHAnsi"/>
          <w:lang w:val="en-US"/>
        </w:rPr>
        <w:t>, ideally building on FCH 2 JU funded project STASHH.</w:t>
      </w:r>
    </w:p>
    <w:p w14:paraId="153DD2A5" w14:textId="77777777" w:rsidR="003834B2" w:rsidRPr="00C507B1" w:rsidRDefault="003834B2" w:rsidP="00F25222">
      <w:pPr>
        <w:jc w:val="both"/>
        <w:rPr>
          <w:rFonts w:cstheme="minorHAnsi"/>
          <w:lang w:val="en-US"/>
        </w:rPr>
      </w:pPr>
    </w:p>
    <w:p w14:paraId="7E0E326A" w14:textId="77777777" w:rsidR="00C507B1" w:rsidRPr="00C507B1" w:rsidRDefault="00C507B1" w:rsidP="00AA566B">
      <w:pPr>
        <w:pStyle w:val="ListParagraph"/>
        <w:numPr>
          <w:ilvl w:val="0"/>
          <w:numId w:val="33"/>
        </w:numPr>
        <w:jc w:val="both"/>
        <w:rPr>
          <w:rFonts w:cstheme="minorHAnsi"/>
          <w:b/>
          <w:bCs/>
          <w:lang w:val="en-US"/>
        </w:rPr>
      </w:pPr>
      <w:r w:rsidRPr="00C507B1">
        <w:rPr>
          <w:rFonts w:cstheme="minorHAnsi"/>
          <w:b/>
          <w:bCs/>
          <w:lang w:val="en-US"/>
        </w:rPr>
        <w:t xml:space="preserve">Technologies Common to LH2 Equipment </w:t>
      </w:r>
    </w:p>
    <w:p w14:paraId="01B11987" w14:textId="77777777" w:rsidR="00C507B1" w:rsidRPr="00EC5DC7" w:rsidRDefault="00C507B1" w:rsidP="00AA566B">
      <w:pPr>
        <w:numPr>
          <w:ilvl w:val="0"/>
          <w:numId w:val="12"/>
        </w:numPr>
        <w:jc w:val="both"/>
      </w:pPr>
      <w:r w:rsidRPr="00EC5DC7">
        <w:t xml:space="preserve">Materials, assembly, and joining methods, including surface finish, coating and sealing </w:t>
      </w:r>
    </w:p>
    <w:p w14:paraId="022CFDD4" w14:textId="77777777" w:rsidR="00C507B1" w:rsidRPr="00EC5DC7" w:rsidRDefault="00C507B1" w:rsidP="00AA566B">
      <w:pPr>
        <w:numPr>
          <w:ilvl w:val="0"/>
          <w:numId w:val="12"/>
        </w:numPr>
        <w:jc w:val="both"/>
      </w:pPr>
      <w:r w:rsidRPr="00EC5DC7">
        <w:t xml:space="preserve">Low / acceptable hydrogen permeability </w:t>
      </w:r>
    </w:p>
    <w:p w14:paraId="131260D3" w14:textId="77777777" w:rsidR="00C507B1" w:rsidRPr="00EC5DC7" w:rsidRDefault="00C507B1" w:rsidP="00AA566B">
      <w:pPr>
        <w:numPr>
          <w:ilvl w:val="0"/>
          <w:numId w:val="12"/>
        </w:numPr>
        <w:jc w:val="both"/>
      </w:pPr>
      <w:r w:rsidRPr="00EC5DC7">
        <w:t>Manufacturing process, including management of risks, e.g. contamination</w:t>
      </w:r>
    </w:p>
    <w:p w14:paraId="4319289C" w14:textId="77777777" w:rsidR="00C507B1" w:rsidRPr="00EC5DC7" w:rsidRDefault="00C507B1" w:rsidP="00AA566B">
      <w:pPr>
        <w:numPr>
          <w:ilvl w:val="0"/>
          <w:numId w:val="12"/>
        </w:numPr>
        <w:jc w:val="both"/>
      </w:pPr>
      <w:r w:rsidRPr="00EC5DC7">
        <w:t>Management of risks related to high temperature differentials between ambient and operating conditions, e.g. thermal stresses and fatigue</w:t>
      </w:r>
    </w:p>
    <w:p w14:paraId="3737B019" w14:textId="77777777" w:rsidR="00C507B1" w:rsidRPr="00EC5DC7" w:rsidRDefault="00C507B1" w:rsidP="00AA566B">
      <w:pPr>
        <w:numPr>
          <w:ilvl w:val="0"/>
          <w:numId w:val="12"/>
        </w:numPr>
        <w:jc w:val="both"/>
      </w:pPr>
      <w:r w:rsidRPr="00EC5DC7">
        <w:t>Compatible thermal insulation solutions</w:t>
      </w:r>
    </w:p>
    <w:p w14:paraId="6E6B8506" w14:textId="77777777" w:rsidR="00C507B1" w:rsidRPr="00EC5DC7" w:rsidRDefault="00C507B1" w:rsidP="00AA566B">
      <w:pPr>
        <w:numPr>
          <w:ilvl w:val="0"/>
          <w:numId w:val="12"/>
        </w:numPr>
        <w:jc w:val="both"/>
      </w:pPr>
      <w:r w:rsidRPr="00EC5DC7">
        <w:t>Electrical and fibre-optic hermetic connections and feedthroughs for cryogenic hydrogen and flammable leakage zone environments</w:t>
      </w:r>
    </w:p>
    <w:p w14:paraId="2DDB1E22" w14:textId="77777777" w:rsidR="00C507B1" w:rsidRPr="00EC5DC7" w:rsidRDefault="00C507B1" w:rsidP="00AA566B">
      <w:pPr>
        <w:numPr>
          <w:ilvl w:val="0"/>
          <w:numId w:val="12"/>
        </w:numPr>
        <w:jc w:val="both"/>
      </w:pPr>
      <w:r w:rsidRPr="00EC5DC7">
        <w:t>Safety, operations and maintenance philosophy, inc. Prognostic Health Monitoring (PHM)</w:t>
      </w:r>
    </w:p>
    <w:p w14:paraId="4A1FC801" w14:textId="77777777" w:rsidR="00C507B1" w:rsidRPr="00EC5DC7" w:rsidRDefault="00C507B1" w:rsidP="00AA566B">
      <w:pPr>
        <w:numPr>
          <w:ilvl w:val="0"/>
          <w:numId w:val="12"/>
        </w:numPr>
        <w:jc w:val="both"/>
      </w:pPr>
      <w:r w:rsidRPr="00EC5DC7">
        <w:t>Standardisation and certification</w:t>
      </w:r>
    </w:p>
    <w:p w14:paraId="4048BD68" w14:textId="77777777" w:rsidR="00C507B1" w:rsidRPr="00C507B1" w:rsidRDefault="00C507B1" w:rsidP="00F25222">
      <w:pPr>
        <w:jc w:val="both"/>
        <w:rPr>
          <w:rFonts w:cstheme="minorHAnsi"/>
          <w:lang w:val="en-US"/>
        </w:rPr>
      </w:pPr>
    </w:p>
    <w:p w14:paraId="41971FF7" w14:textId="77777777" w:rsidR="00C507B1" w:rsidRPr="00C507B1" w:rsidRDefault="00C507B1" w:rsidP="00AA566B">
      <w:pPr>
        <w:pStyle w:val="ListParagraph"/>
        <w:numPr>
          <w:ilvl w:val="0"/>
          <w:numId w:val="33"/>
        </w:numPr>
        <w:jc w:val="both"/>
        <w:rPr>
          <w:rFonts w:cstheme="minorHAnsi"/>
          <w:lang w:val="en-US"/>
        </w:rPr>
      </w:pPr>
      <w:r w:rsidRPr="00C507B1">
        <w:rPr>
          <w:rFonts w:cstheme="minorHAnsi"/>
          <w:b/>
          <w:lang w:val="en-US"/>
        </w:rPr>
        <w:t>LH2 Fuel Pumps</w:t>
      </w:r>
    </w:p>
    <w:p w14:paraId="5DB210C2" w14:textId="77777777" w:rsidR="00C507B1" w:rsidRPr="00EC5DC7" w:rsidRDefault="00C507B1" w:rsidP="00AA566B">
      <w:pPr>
        <w:numPr>
          <w:ilvl w:val="0"/>
          <w:numId w:val="12"/>
        </w:numPr>
        <w:jc w:val="both"/>
      </w:pPr>
      <w:r w:rsidRPr="00EC5DC7">
        <w:t>Address key risks relating to performance and life with low NPSH, inc. bearing solutions, materials, seals</w:t>
      </w:r>
    </w:p>
    <w:p w14:paraId="1339CE00" w14:textId="77777777" w:rsidR="00C507B1" w:rsidRPr="00EC5DC7" w:rsidRDefault="00C507B1" w:rsidP="00AA566B">
      <w:pPr>
        <w:numPr>
          <w:ilvl w:val="0"/>
          <w:numId w:val="12"/>
        </w:numPr>
        <w:jc w:val="both"/>
      </w:pPr>
      <w:r w:rsidRPr="00EC5DC7">
        <w:t>Development of design process and analysis methodologies for LH2 pumps</w:t>
      </w:r>
    </w:p>
    <w:p w14:paraId="2BA0A294" w14:textId="77777777" w:rsidR="00C507B1" w:rsidRPr="00EC5DC7" w:rsidRDefault="00C507B1" w:rsidP="00AA566B">
      <w:pPr>
        <w:numPr>
          <w:ilvl w:val="0"/>
          <w:numId w:val="12"/>
        </w:numPr>
        <w:jc w:val="both"/>
      </w:pPr>
      <w:r w:rsidRPr="00EC5DC7">
        <w:t>Development of design solutions for electrical motor and control electronics including integration and thermal management in relation to the local LH2 environment.</w:t>
      </w:r>
    </w:p>
    <w:p w14:paraId="4C89D3AB" w14:textId="77777777" w:rsidR="00C507B1" w:rsidRPr="00EC5DC7" w:rsidRDefault="00C507B1" w:rsidP="00AA566B">
      <w:pPr>
        <w:numPr>
          <w:ilvl w:val="0"/>
          <w:numId w:val="12"/>
        </w:numPr>
        <w:jc w:val="both"/>
      </w:pPr>
      <w:r w:rsidRPr="00EC5DC7">
        <w:t>Development of LH2 pump safety and maintenance philosophies inc. (PHM) and related design solutions, including review and mitigation of potential gaps in associated certification methods</w:t>
      </w:r>
    </w:p>
    <w:p w14:paraId="5E8A2109" w14:textId="77777777" w:rsidR="00C507B1" w:rsidRPr="00EC5DC7" w:rsidRDefault="00C507B1" w:rsidP="00AA566B">
      <w:pPr>
        <w:numPr>
          <w:ilvl w:val="0"/>
          <w:numId w:val="12"/>
        </w:numPr>
        <w:jc w:val="both"/>
      </w:pPr>
      <w:r w:rsidRPr="00EC5DC7">
        <w:t>KPIs:</w:t>
      </w:r>
    </w:p>
    <w:p w14:paraId="74222EE8" w14:textId="77777777" w:rsidR="00C507B1" w:rsidRPr="00C507B1" w:rsidRDefault="00C507B1" w:rsidP="00AA566B">
      <w:pPr>
        <w:numPr>
          <w:ilvl w:val="1"/>
          <w:numId w:val="32"/>
        </w:numPr>
        <w:jc w:val="both"/>
        <w:rPr>
          <w:rFonts w:cstheme="minorHAnsi"/>
          <w:lang w:val="en-US"/>
        </w:rPr>
      </w:pPr>
      <w:r w:rsidRPr="00C507B1">
        <w:rPr>
          <w:rFonts w:cstheme="minorHAnsi"/>
          <w:lang w:val="en-US"/>
        </w:rPr>
        <w:t>Life (without scheduled maintenance) [HP engine pump 15,000 hours / Boost pump 60,000 Hours]</w:t>
      </w:r>
    </w:p>
    <w:p w14:paraId="4EAE60C2" w14:textId="1355DAAC" w:rsidR="00C507B1" w:rsidRPr="00C507B1" w:rsidRDefault="00C507B1" w:rsidP="00AA566B">
      <w:pPr>
        <w:numPr>
          <w:ilvl w:val="1"/>
          <w:numId w:val="32"/>
        </w:numPr>
        <w:jc w:val="both"/>
        <w:rPr>
          <w:rFonts w:cstheme="minorHAnsi"/>
          <w:lang w:val="en-US"/>
        </w:rPr>
      </w:pPr>
      <w:r w:rsidRPr="00C507B1">
        <w:rPr>
          <w:rFonts w:cstheme="minorHAnsi"/>
          <w:lang w:val="en-US"/>
        </w:rPr>
        <w:t>Hydraulic power delivered per unit mass. [In-tank Electrically driven boost pump 0.3 kW/kg]</w:t>
      </w:r>
    </w:p>
    <w:p w14:paraId="12C2C8A6" w14:textId="77777777" w:rsidR="00C507B1" w:rsidRPr="00C507B1" w:rsidRDefault="00C507B1" w:rsidP="00AA566B">
      <w:pPr>
        <w:pStyle w:val="ListParagraph"/>
        <w:numPr>
          <w:ilvl w:val="0"/>
          <w:numId w:val="33"/>
        </w:numPr>
        <w:jc w:val="both"/>
        <w:rPr>
          <w:rFonts w:cstheme="minorHAnsi"/>
          <w:b/>
          <w:lang w:val="en-US"/>
        </w:rPr>
      </w:pPr>
      <w:r w:rsidRPr="00C507B1">
        <w:rPr>
          <w:rFonts w:cstheme="minorHAnsi"/>
          <w:b/>
          <w:lang w:val="en-US"/>
        </w:rPr>
        <w:t>LH2 Valves</w:t>
      </w:r>
    </w:p>
    <w:p w14:paraId="5598376F" w14:textId="77777777" w:rsidR="00C507B1" w:rsidRPr="00EC5DC7" w:rsidRDefault="00C507B1" w:rsidP="00AA566B">
      <w:pPr>
        <w:numPr>
          <w:ilvl w:val="0"/>
          <w:numId w:val="12"/>
        </w:numPr>
        <w:jc w:val="both"/>
      </w:pPr>
      <w:r w:rsidRPr="00EC5DC7">
        <w:t>Development of Actuated Valves for control of liquid and gaseous hydrogen distribution, addressing hydrogen compatibility, external and shutoff leakage rates, cycle life, operating speed and thermal insulation.</w:t>
      </w:r>
    </w:p>
    <w:p w14:paraId="4B9380D4" w14:textId="77777777" w:rsidR="00C507B1" w:rsidRPr="00EC5DC7" w:rsidRDefault="00C507B1" w:rsidP="00AA566B">
      <w:pPr>
        <w:numPr>
          <w:ilvl w:val="0"/>
          <w:numId w:val="12"/>
        </w:numPr>
        <w:jc w:val="both"/>
      </w:pPr>
      <w:r w:rsidRPr="00EC5DC7">
        <w:lastRenderedPageBreak/>
        <w:t>Development of non-actuated valves for control of liquid and gaseous hydrogen distribution, addressing hydrogen compatibility, external and functional leakage rates and performance, cycle life, and thermal insulation</w:t>
      </w:r>
    </w:p>
    <w:p w14:paraId="74C2273E" w14:textId="77777777" w:rsidR="00C507B1" w:rsidRPr="00C507B1" w:rsidRDefault="00C507B1" w:rsidP="00AA566B">
      <w:pPr>
        <w:numPr>
          <w:ilvl w:val="1"/>
          <w:numId w:val="32"/>
        </w:numPr>
        <w:jc w:val="both"/>
        <w:rPr>
          <w:rFonts w:cstheme="minorHAnsi"/>
          <w:lang w:val="en-US"/>
        </w:rPr>
      </w:pPr>
      <w:r w:rsidRPr="00C507B1">
        <w:rPr>
          <w:rFonts w:cstheme="minorHAnsi"/>
          <w:lang w:val="en-US"/>
        </w:rPr>
        <w:t>Check Valves, Pressure Relief Valves, Pressure Regulation Valves</w:t>
      </w:r>
    </w:p>
    <w:p w14:paraId="57687ABF" w14:textId="77777777" w:rsidR="00C507B1" w:rsidRPr="00C507B1" w:rsidRDefault="00C507B1" w:rsidP="00AA566B">
      <w:pPr>
        <w:numPr>
          <w:ilvl w:val="0"/>
          <w:numId w:val="12"/>
        </w:numPr>
        <w:jc w:val="both"/>
        <w:rPr>
          <w:rFonts w:cstheme="minorHAnsi"/>
          <w:lang w:val="en-US"/>
        </w:rPr>
      </w:pPr>
      <w:r w:rsidRPr="00EC5DC7">
        <w:t>KPIs – individual values to be identified according to agreed project baseline for valve type:</w:t>
      </w:r>
    </w:p>
    <w:p w14:paraId="5E39C9BA" w14:textId="77777777" w:rsidR="00C507B1" w:rsidRPr="00C507B1" w:rsidRDefault="00C507B1" w:rsidP="00AA566B">
      <w:pPr>
        <w:numPr>
          <w:ilvl w:val="1"/>
          <w:numId w:val="32"/>
        </w:numPr>
        <w:jc w:val="both"/>
        <w:rPr>
          <w:rFonts w:cstheme="minorHAnsi"/>
          <w:lang w:val="en-US"/>
        </w:rPr>
      </w:pPr>
      <w:r w:rsidRPr="00C507B1">
        <w:rPr>
          <w:rFonts w:cstheme="minorHAnsi"/>
          <w:lang w:val="en-US"/>
        </w:rPr>
        <w:t>Cycle Life [100,000 - &gt; 600,000] depending on type</w:t>
      </w:r>
    </w:p>
    <w:p w14:paraId="69FCC454" w14:textId="77777777" w:rsidR="00C507B1" w:rsidRPr="00C507B1" w:rsidRDefault="00C507B1" w:rsidP="00AA566B">
      <w:pPr>
        <w:numPr>
          <w:ilvl w:val="1"/>
          <w:numId w:val="32"/>
        </w:numPr>
        <w:jc w:val="both"/>
        <w:rPr>
          <w:rFonts w:cstheme="minorHAnsi"/>
          <w:lang w:val="en-US"/>
        </w:rPr>
      </w:pPr>
      <w:r w:rsidRPr="00C507B1">
        <w:rPr>
          <w:rFonts w:cstheme="minorHAnsi"/>
          <w:lang w:val="en-US"/>
        </w:rPr>
        <w:t>Weight per unit flow area, [≤ 3400 kg/m</w:t>
      </w:r>
      <w:r w:rsidRPr="00C507B1">
        <w:rPr>
          <w:rFonts w:cstheme="minorHAnsi"/>
          <w:vertAlign w:val="superscript"/>
          <w:lang w:val="en-US"/>
        </w:rPr>
        <w:t>2</w:t>
      </w:r>
      <w:r w:rsidRPr="00C507B1">
        <w:rPr>
          <w:rFonts w:cstheme="minorHAnsi"/>
          <w:lang w:val="en-US"/>
        </w:rPr>
        <w:t xml:space="preserve"> for insulated, actuated valve]</w:t>
      </w:r>
    </w:p>
    <w:p w14:paraId="2104A99A" w14:textId="77777777" w:rsidR="00C507B1" w:rsidRPr="00C507B1" w:rsidRDefault="00C507B1" w:rsidP="00F25222">
      <w:pPr>
        <w:jc w:val="both"/>
        <w:rPr>
          <w:rFonts w:cstheme="minorHAnsi"/>
          <w:lang w:val="en-US"/>
        </w:rPr>
      </w:pPr>
    </w:p>
    <w:p w14:paraId="4AEB3FAD" w14:textId="77777777" w:rsidR="00C507B1" w:rsidRPr="00C507B1" w:rsidRDefault="00C507B1" w:rsidP="00AA566B">
      <w:pPr>
        <w:pStyle w:val="ListParagraph"/>
        <w:numPr>
          <w:ilvl w:val="0"/>
          <w:numId w:val="33"/>
        </w:numPr>
        <w:jc w:val="both"/>
        <w:rPr>
          <w:rFonts w:cstheme="minorHAnsi"/>
          <w:b/>
          <w:lang w:val="en-US"/>
        </w:rPr>
      </w:pPr>
      <w:r w:rsidRPr="00C507B1">
        <w:rPr>
          <w:rFonts w:cstheme="minorHAnsi"/>
          <w:b/>
          <w:lang w:val="en-US"/>
        </w:rPr>
        <w:t>LH2 Conveyance Technology</w:t>
      </w:r>
    </w:p>
    <w:p w14:paraId="3DF6BBAB" w14:textId="77777777" w:rsidR="00C507B1" w:rsidRPr="00EC5DC7" w:rsidRDefault="00C507B1" w:rsidP="00AA566B">
      <w:pPr>
        <w:numPr>
          <w:ilvl w:val="0"/>
          <w:numId w:val="12"/>
        </w:numPr>
        <w:jc w:val="both"/>
      </w:pPr>
      <w:r w:rsidRPr="00EC5DC7">
        <w:t xml:space="preserve">Development of LH2 pipework technology to address hydrogen environment, life, acceptable leakage, installation, thermal insulation, coupling solutions and overall weight optimisation. </w:t>
      </w:r>
    </w:p>
    <w:p w14:paraId="3D8A7792" w14:textId="77777777" w:rsidR="00C507B1" w:rsidRPr="00EC5DC7" w:rsidRDefault="00C507B1" w:rsidP="00AA566B">
      <w:pPr>
        <w:numPr>
          <w:ilvl w:val="0"/>
          <w:numId w:val="12"/>
        </w:numPr>
        <w:jc w:val="both"/>
      </w:pPr>
      <w:r w:rsidRPr="00EC5DC7">
        <w:t xml:space="preserve">KPIs: </w:t>
      </w:r>
    </w:p>
    <w:p w14:paraId="0419FDD3" w14:textId="77777777" w:rsidR="00C507B1" w:rsidRPr="00C507B1" w:rsidRDefault="00C507B1" w:rsidP="00AA566B">
      <w:pPr>
        <w:numPr>
          <w:ilvl w:val="1"/>
          <w:numId w:val="32"/>
        </w:numPr>
        <w:jc w:val="both"/>
        <w:rPr>
          <w:rFonts w:cstheme="minorHAnsi"/>
          <w:lang w:val="en-US"/>
        </w:rPr>
      </w:pPr>
      <w:r w:rsidRPr="00C507B1">
        <w:rPr>
          <w:rFonts w:cstheme="minorHAnsi"/>
          <w:lang w:val="en-US"/>
        </w:rPr>
        <w:t>Weight per metre for a reference flow area vacuum insulated pipe [Target ≤ 1 kg/m for 1 inch flow diameter]</w:t>
      </w:r>
    </w:p>
    <w:p w14:paraId="742B3CB3" w14:textId="77777777" w:rsidR="00C507B1" w:rsidRPr="00C507B1" w:rsidRDefault="00C507B1" w:rsidP="00AA566B">
      <w:pPr>
        <w:numPr>
          <w:ilvl w:val="1"/>
          <w:numId w:val="32"/>
        </w:numPr>
        <w:jc w:val="both"/>
        <w:rPr>
          <w:rFonts w:cstheme="minorHAnsi"/>
          <w:lang w:val="en-US"/>
        </w:rPr>
      </w:pPr>
      <w:r w:rsidRPr="00C507B1">
        <w:rPr>
          <w:rFonts w:cstheme="minorHAnsi"/>
          <w:lang w:val="en-US"/>
        </w:rPr>
        <w:t>Other compatible thermal insulation solutions [&lt; 0.1 W/mK]</w:t>
      </w:r>
    </w:p>
    <w:p w14:paraId="39C48FF2" w14:textId="77777777" w:rsidR="00C507B1" w:rsidRPr="00C507B1" w:rsidRDefault="00C507B1" w:rsidP="00F25222">
      <w:pPr>
        <w:jc w:val="both"/>
        <w:rPr>
          <w:rFonts w:cstheme="minorHAnsi"/>
          <w:lang w:val="en-US"/>
        </w:rPr>
      </w:pPr>
    </w:p>
    <w:p w14:paraId="44D30690" w14:textId="77777777" w:rsidR="00C507B1" w:rsidRPr="00C507B1" w:rsidRDefault="00C507B1" w:rsidP="00AA566B">
      <w:pPr>
        <w:pStyle w:val="ListParagraph"/>
        <w:numPr>
          <w:ilvl w:val="0"/>
          <w:numId w:val="33"/>
        </w:numPr>
        <w:jc w:val="both"/>
        <w:rPr>
          <w:rFonts w:cstheme="minorHAnsi"/>
          <w:lang w:val="en-US"/>
        </w:rPr>
      </w:pPr>
      <w:r w:rsidRPr="00C507B1">
        <w:rPr>
          <w:rFonts w:cstheme="minorHAnsi"/>
          <w:b/>
          <w:lang w:val="en-US"/>
        </w:rPr>
        <w:t>LH2 Tank Fuel Quantity Gauging</w:t>
      </w:r>
      <w:r w:rsidRPr="00C507B1">
        <w:rPr>
          <w:rFonts w:cstheme="minorHAnsi"/>
          <w:lang w:val="en-US"/>
        </w:rPr>
        <w:t xml:space="preserve"> </w:t>
      </w:r>
    </w:p>
    <w:p w14:paraId="6EAF9F5F" w14:textId="77777777" w:rsidR="00C507B1" w:rsidRPr="00EC5DC7" w:rsidRDefault="00C507B1" w:rsidP="00AA566B">
      <w:pPr>
        <w:numPr>
          <w:ilvl w:val="0"/>
          <w:numId w:val="12"/>
        </w:numPr>
        <w:jc w:val="both"/>
      </w:pPr>
      <w:r w:rsidRPr="00EC5DC7">
        <w:t>Develop technology for a liquid hydrogen environment, addressing safety, life and reliability when considering measurement of liquid level, tank pressure and temperature.</w:t>
      </w:r>
    </w:p>
    <w:p w14:paraId="6281F047" w14:textId="77777777" w:rsidR="00C507B1" w:rsidRPr="00EC5DC7" w:rsidRDefault="00C507B1" w:rsidP="00AA566B">
      <w:pPr>
        <w:numPr>
          <w:ilvl w:val="0"/>
          <w:numId w:val="12"/>
        </w:numPr>
        <w:jc w:val="both"/>
      </w:pPr>
      <w:r w:rsidRPr="00EC5DC7">
        <w:t xml:space="preserve">KPIs: </w:t>
      </w:r>
    </w:p>
    <w:p w14:paraId="2DEBBBDF" w14:textId="77777777" w:rsidR="00C507B1" w:rsidRPr="00C507B1" w:rsidRDefault="00C507B1" w:rsidP="00AA566B">
      <w:pPr>
        <w:numPr>
          <w:ilvl w:val="1"/>
          <w:numId w:val="32"/>
        </w:numPr>
        <w:jc w:val="both"/>
        <w:rPr>
          <w:rFonts w:cstheme="minorHAnsi"/>
          <w:lang w:val="en-US"/>
        </w:rPr>
      </w:pPr>
      <w:r w:rsidRPr="00C507B1">
        <w:rPr>
          <w:rFonts w:cstheme="minorHAnsi"/>
          <w:lang w:val="en-US"/>
        </w:rPr>
        <w:t>Accuracy [1%] and must read zero at flight unusable fuel condition</w:t>
      </w:r>
    </w:p>
    <w:p w14:paraId="479318F4" w14:textId="77777777" w:rsidR="00C507B1" w:rsidRPr="00C507B1" w:rsidRDefault="00C507B1" w:rsidP="00AA566B">
      <w:pPr>
        <w:numPr>
          <w:ilvl w:val="1"/>
          <w:numId w:val="32"/>
        </w:numPr>
        <w:jc w:val="both"/>
        <w:rPr>
          <w:rFonts w:cstheme="minorHAnsi"/>
          <w:lang w:val="en-US"/>
        </w:rPr>
      </w:pPr>
      <w:r w:rsidRPr="00C507B1">
        <w:rPr>
          <w:rFonts w:cstheme="minorHAnsi"/>
          <w:lang w:val="en-US"/>
        </w:rPr>
        <w:t>Life: [120,000 hours] operational 24 hours per day</w:t>
      </w:r>
    </w:p>
    <w:p w14:paraId="7131124B" w14:textId="77777777" w:rsidR="00C507B1" w:rsidRPr="00C507B1" w:rsidRDefault="00C507B1" w:rsidP="00AA566B">
      <w:pPr>
        <w:numPr>
          <w:ilvl w:val="1"/>
          <w:numId w:val="32"/>
        </w:numPr>
        <w:jc w:val="both"/>
        <w:rPr>
          <w:rFonts w:cstheme="minorHAnsi"/>
          <w:lang w:val="en-US"/>
        </w:rPr>
      </w:pPr>
      <w:r w:rsidRPr="00C507B1">
        <w:rPr>
          <w:rFonts w:cstheme="minorHAnsi"/>
          <w:lang w:val="en-US"/>
        </w:rPr>
        <w:t>MTBF &amp; maintainability:  Solution compatible with no tank entry or tank purging except for 12-year mid-life tank access, or preferably no tank entry or tank purging in 24 year life</w:t>
      </w:r>
    </w:p>
    <w:p w14:paraId="3C50BCD5" w14:textId="77777777" w:rsidR="000C67CC" w:rsidRPr="00B30073" w:rsidRDefault="000C67CC" w:rsidP="00F25222">
      <w:pPr>
        <w:pStyle w:val="ListParagraph"/>
        <w:spacing w:before="120" w:after="0"/>
        <w:ind w:left="0"/>
        <w:contextualSpacing w:val="0"/>
        <w:jc w:val="both"/>
        <w:rPr>
          <w:lang w:val="en-US"/>
        </w:rPr>
      </w:pPr>
      <w:r>
        <w:rPr>
          <w:lang w:val="en-US"/>
        </w:rPr>
        <w:t>The following aspects are not in the scope of this Topic:</w:t>
      </w:r>
    </w:p>
    <w:p w14:paraId="00690D1A" w14:textId="77777777" w:rsidR="000C67CC" w:rsidRPr="00EC5DC7" w:rsidRDefault="000C67CC" w:rsidP="00AA566B">
      <w:pPr>
        <w:numPr>
          <w:ilvl w:val="0"/>
          <w:numId w:val="12"/>
        </w:numPr>
        <w:jc w:val="both"/>
      </w:pPr>
      <w:r w:rsidRPr="00EC5DC7">
        <w:t>Inerting of flammable leakage zones (should be considered for a later phase).</w:t>
      </w:r>
    </w:p>
    <w:p w14:paraId="59284A21" w14:textId="77777777" w:rsidR="000C67CC" w:rsidRPr="00EC5DC7" w:rsidRDefault="000C67CC" w:rsidP="00AA566B">
      <w:pPr>
        <w:numPr>
          <w:ilvl w:val="0"/>
          <w:numId w:val="12"/>
        </w:numPr>
        <w:jc w:val="both"/>
      </w:pPr>
      <w:r w:rsidRPr="00EC5DC7">
        <w:t>Storage Tank solutions and ground refuelling interfaces (are addressed in previous calls).</w:t>
      </w:r>
    </w:p>
    <w:p w14:paraId="79B0A9DB" w14:textId="77777777" w:rsidR="000C67CC" w:rsidRPr="001C492C" w:rsidRDefault="000C67CC" w:rsidP="00AA566B">
      <w:pPr>
        <w:numPr>
          <w:ilvl w:val="0"/>
          <w:numId w:val="12"/>
        </w:numPr>
        <w:jc w:val="both"/>
      </w:pPr>
      <w:r w:rsidRPr="00EC5DC7">
        <w:t>Hydrogen conditioning systems and heat exchangers (should be considered for a later phase).</w:t>
      </w:r>
    </w:p>
    <w:p w14:paraId="48FEA687" w14:textId="77777777" w:rsidR="000C67CC" w:rsidRDefault="000C67CC" w:rsidP="00F25222">
      <w:pPr>
        <w:jc w:val="both"/>
        <w:rPr>
          <w:rFonts w:cstheme="minorHAnsi"/>
        </w:rPr>
      </w:pPr>
    </w:p>
    <w:p w14:paraId="71AADFF9" w14:textId="4E9BC5C3" w:rsidR="00F84DAB" w:rsidRPr="002D0428" w:rsidRDefault="00F84DAB" w:rsidP="00F25222">
      <w:pPr>
        <w:jc w:val="both"/>
        <w:rPr>
          <w:rFonts w:cstheme="minorHAnsi"/>
          <w:lang w:val="en-US"/>
        </w:rPr>
      </w:pPr>
      <w:r w:rsidRPr="002D0428">
        <w:rPr>
          <w:rFonts w:cstheme="minorHAnsi"/>
          <w:lang w:val="en-US"/>
        </w:rPr>
        <w:t xml:space="preserve">This </w:t>
      </w:r>
      <w:r w:rsidR="003C05CD">
        <w:rPr>
          <w:rFonts w:cstheme="minorHAnsi"/>
          <w:lang w:val="en-US"/>
        </w:rPr>
        <w:t>topic</w:t>
      </w:r>
      <w:r w:rsidRPr="002D0428">
        <w:rPr>
          <w:rFonts w:cstheme="minorHAnsi"/>
          <w:lang w:val="en-US"/>
        </w:rPr>
        <w:t xml:space="preserve"> should also target key infrastructure technologies that support and compliments the previous “</w:t>
      </w:r>
      <w:r w:rsidRPr="002D0428">
        <w:rPr>
          <w:rFonts w:cstheme="minorHAnsi"/>
          <w:i/>
          <w:iCs/>
          <w:lang w:val="en-US"/>
        </w:rPr>
        <w:t>HORIZON-JTI-CLEANH2-</w:t>
      </w:r>
      <w:r w:rsidRPr="002D0428">
        <w:rPr>
          <w:rFonts w:cstheme="minorHAnsi"/>
          <w:lang w:val="en-US"/>
        </w:rPr>
        <w:t xml:space="preserve">2022” and </w:t>
      </w:r>
      <w:r w:rsidRPr="002D0428">
        <w:rPr>
          <w:rFonts w:cstheme="minorHAnsi"/>
          <w:i/>
          <w:iCs/>
          <w:lang w:val="en-US"/>
        </w:rPr>
        <w:t>“Clean Aviation projects of Disruptive technologies to enable hydrogen-powered aircraft – Propulsion Systems”</w:t>
      </w:r>
      <w:r w:rsidRPr="002D0428">
        <w:rPr>
          <w:rFonts w:cstheme="minorHAnsi"/>
          <w:lang w:val="en-US"/>
        </w:rPr>
        <w:t xml:space="preserve"> objectives and calls.</w:t>
      </w:r>
    </w:p>
    <w:p w14:paraId="69E00488" w14:textId="4570AA89" w:rsidR="009F5063" w:rsidRPr="00C507B1" w:rsidRDefault="009F5063" w:rsidP="00F25222">
      <w:pPr>
        <w:jc w:val="both"/>
        <w:rPr>
          <w:rFonts w:cstheme="minorHAnsi"/>
        </w:rPr>
      </w:pPr>
      <w:r w:rsidRPr="000A5A5D">
        <w:rPr>
          <w:rFonts w:cstheme="minorHAnsi"/>
        </w:rPr>
        <w:br w:type="page"/>
      </w:r>
    </w:p>
    <w:p w14:paraId="2C73874B" w14:textId="4767882D" w:rsidR="00E7445B" w:rsidRPr="000A5A5D" w:rsidRDefault="00216711" w:rsidP="00F25222">
      <w:pPr>
        <w:pStyle w:val="Heading1"/>
        <w:jc w:val="both"/>
        <w:rPr>
          <w:rFonts w:asciiTheme="minorHAnsi" w:hAnsiTheme="minorHAnsi" w:cstheme="minorHAnsi"/>
        </w:rPr>
      </w:pPr>
      <w:bookmarkStart w:id="40" w:name="_Toc104375691"/>
      <w:r w:rsidRPr="000A5A5D">
        <w:rPr>
          <w:rFonts w:asciiTheme="minorHAnsi" w:hAnsiTheme="minorHAnsi" w:cstheme="minorHAnsi"/>
        </w:rPr>
        <w:lastRenderedPageBreak/>
        <w:t>TC4 Heat &amp; Power</w:t>
      </w:r>
      <w:bookmarkEnd w:id="40"/>
    </w:p>
    <w:p w14:paraId="39C1235E" w14:textId="4176AC02" w:rsidR="00216711" w:rsidRPr="000A5A5D" w:rsidRDefault="00216711" w:rsidP="00F25222">
      <w:pPr>
        <w:jc w:val="both"/>
        <w:rPr>
          <w:rFonts w:cstheme="minorHAnsi"/>
        </w:rPr>
      </w:pPr>
    </w:p>
    <w:p w14:paraId="51F0A4D0" w14:textId="56935207" w:rsidR="00E410AB" w:rsidRPr="000A5A5D" w:rsidRDefault="00E410AB" w:rsidP="00F25222">
      <w:pPr>
        <w:pStyle w:val="Heading2"/>
        <w:jc w:val="both"/>
        <w:rPr>
          <w:rFonts w:asciiTheme="minorHAnsi" w:hAnsiTheme="minorHAnsi" w:cstheme="minorHAnsi"/>
        </w:rPr>
      </w:pPr>
      <w:bookmarkStart w:id="41" w:name="_Toc82801097"/>
      <w:bookmarkStart w:id="42" w:name="_Toc104375692"/>
      <w:r w:rsidRPr="000A5A5D">
        <w:rPr>
          <w:rFonts w:asciiTheme="minorHAnsi" w:hAnsiTheme="minorHAnsi" w:cstheme="minorHAnsi"/>
        </w:rPr>
        <w:t xml:space="preserve">TC4-01: </w:t>
      </w:r>
      <w:bookmarkEnd w:id="41"/>
      <w:r w:rsidR="00F84868" w:rsidRPr="000A5A5D">
        <w:rPr>
          <w:rFonts w:asciiTheme="minorHAnsi" w:hAnsiTheme="minorHAnsi" w:cstheme="minorHAnsi"/>
        </w:rPr>
        <w:t>Development of high power, impurity tolerant</w:t>
      </w:r>
      <w:r w:rsidR="00D73B30">
        <w:rPr>
          <w:rFonts w:asciiTheme="minorHAnsi" w:hAnsiTheme="minorHAnsi" w:cstheme="minorHAnsi"/>
        </w:rPr>
        <w:t xml:space="preserve"> and</w:t>
      </w:r>
      <w:r w:rsidR="00F84868" w:rsidRPr="000A5A5D">
        <w:rPr>
          <w:rFonts w:asciiTheme="minorHAnsi" w:hAnsiTheme="minorHAnsi" w:cstheme="minorHAnsi"/>
        </w:rPr>
        <w:t xml:space="preserve"> flexible fuel cells</w:t>
      </w:r>
      <w:bookmarkEnd w:id="42"/>
    </w:p>
    <w:p w14:paraId="17EF9F19" w14:textId="77777777" w:rsidR="00E410AB" w:rsidRPr="000A5A5D" w:rsidRDefault="00E410AB" w:rsidP="00F25222">
      <w:pPr>
        <w:jc w:val="both"/>
        <w:rPr>
          <w:rFonts w:cstheme="minorHAnsi"/>
        </w:rPr>
      </w:pPr>
    </w:p>
    <w:p w14:paraId="5EB74C42" w14:textId="77777777" w:rsidR="00E410AB" w:rsidRPr="000A5A5D" w:rsidRDefault="00E410AB" w:rsidP="00F25222">
      <w:pPr>
        <w:pStyle w:val="Heading3"/>
        <w:jc w:val="both"/>
        <w:rPr>
          <w:rFonts w:asciiTheme="minorHAnsi" w:hAnsiTheme="minorHAnsi" w:cstheme="minorHAnsi"/>
        </w:rPr>
      </w:pPr>
      <w:r w:rsidRPr="000A5A5D">
        <w:rPr>
          <w:rFonts w:asciiTheme="minorHAnsi" w:hAnsiTheme="minorHAnsi" w:cstheme="minorHAnsi"/>
        </w:rPr>
        <w:t xml:space="preserve">General Elements </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E410AB" w:rsidRPr="000A5A5D" w14:paraId="11C8ECD6" w14:textId="77777777" w:rsidTr="00F62BEE">
        <w:trPr>
          <w:trHeight w:val="1322"/>
        </w:trPr>
        <w:tc>
          <w:tcPr>
            <w:tcW w:w="3261" w:type="dxa"/>
          </w:tcPr>
          <w:p w14:paraId="38F57970" w14:textId="77777777" w:rsidR="00E410AB" w:rsidRPr="000A5A5D" w:rsidRDefault="00E410A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3C408206" w14:textId="416C5BF3" w:rsidR="00E410AB" w:rsidRPr="000A5A5D" w:rsidRDefault="00E410AB"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5C7E19">
              <w:rPr>
                <w:rFonts w:asciiTheme="minorHAnsi" w:hAnsiTheme="minorHAnsi" w:cstheme="minorHAnsi"/>
                <w:sz w:val="20"/>
                <w:szCs w:val="22"/>
              </w:rPr>
              <w:t>5</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E410AB" w:rsidRPr="000A5A5D" w14:paraId="3C15E203" w14:textId="77777777" w:rsidTr="00F62BEE">
        <w:tc>
          <w:tcPr>
            <w:tcW w:w="3261" w:type="dxa"/>
          </w:tcPr>
          <w:p w14:paraId="64327A3F" w14:textId="77777777" w:rsidR="00E410AB" w:rsidRPr="000A5A5D" w:rsidRDefault="00E410A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7F88BF0A" w14:textId="2CBBB158" w:rsidR="00E410AB" w:rsidRPr="000A5A5D" w:rsidRDefault="00E410AB"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233B17">
              <w:rPr>
                <w:rFonts w:asciiTheme="minorHAnsi" w:hAnsiTheme="minorHAnsi" w:cstheme="minorHAnsi"/>
                <w:sz w:val="20"/>
                <w:szCs w:val="22"/>
              </w:rPr>
              <w:t>3</w:t>
            </w:r>
            <w:r w:rsidRPr="000A5A5D">
              <w:rPr>
                <w:rFonts w:asciiTheme="minorHAnsi" w:hAnsiTheme="minorHAnsi" w:cstheme="minorHAnsi"/>
                <w:sz w:val="20"/>
                <w:szCs w:val="22"/>
              </w:rPr>
              <w:t>]</w:t>
            </w:r>
          </w:p>
        </w:tc>
      </w:tr>
      <w:tr w:rsidR="00E410AB" w:rsidRPr="000A5A5D" w14:paraId="75EC678C" w14:textId="77777777" w:rsidTr="00F62BEE">
        <w:tc>
          <w:tcPr>
            <w:tcW w:w="3261" w:type="dxa"/>
          </w:tcPr>
          <w:p w14:paraId="2E8C5ED7" w14:textId="77777777" w:rsidR="00E410AB" w:rsidRPr="000A5A5D" w:rsidRDefault="00E410A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5A1F1819" w14:textId="28BB09C9" w:rsidR="00E410AB" w:rsidRPr="000A5A5D" w:rsidRDefault="00E410AB"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E410AB" w:rsidRPr="000A5A5D" w14:paraId="698DCD71" w14:textId="77777777" w:rsidTr="00F62BEE">
        <w:tc>
          <w:tcPr>
            <w:tcW w:w="3261" w:type="dxa"/>
          </w:tcPr>
          <w:p w14:paraId="094D585A" w14:textId="77777777" w:rsidR="00E410AB" w:rsidRPr="000A5A5D" w:rsidRDefault="00E410A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77433D26" w14:textId="1D39227B" w:rsidR="00E410AB" w:rsidRPr="000A5A5D" w:rsidRDefault="005C7E19" w:rsidP="00F25222">
            <w:pPr>
              <w:pStyle w:val="CellTextValue"/>
              <w:rPr>
                <w:rFonts w:asciiTheme="minorHAnsi" w:hAnsiTheme="minorHAnsi" w:cstheme="minorHAnsi"/>
                <w:sz w:val="20"/>
                <w:szCs w:val="22"/>
              </w:rPr>
            </w:pPr>
            <w:r>
              <w:rPr>
                <w:rFonts w:asciiTheme="minorHAnsi" w:hAnsiTheme="minorHAnsi" w:cstheme="minorHAnsi"/>
                <w:color w:val="000000"/>
                <w:sz w:val="20"/>
                <w:szCs w:val="22"/>
              </w:rPr>
              <w:t xml:space="preserve">Research and </w:t>
            </w:r>
            <w:r w:rsidR="00E410AB" w:rsidRPr="000A5A5D">
              <w:rPr>
                <w:rFonts w:asciiTheme="minorHAnsi" w:hAnsiTheme="minorHAnsi" w:cstheme="minorHAnsi"/>
                <w:color w:val="000000"/>
                <w:sz w:val="20"/>
                <w:szCs w:val="22"/>
              </w:rPr>
              <w:t>Innovation Action</w:t>
            </w:r>
          </w:p>
        </w:tc>
      </w:tr>
      <w:tr w:rsidR="00E410AB" w:rsidRPr="000A5A5D" w14:paraId="5B4A31B8" w14:textId="77777777" w:rsidTr="00F62BEE">
        <w:tc>
          <w:tcPr>
            <w:tcW w:w="3261" w:type="dxa"/>
          </w:tcPr>
          <w:p w14:paraId="000F64F6" w14:textId="77777777" w:rsidR="00E410AB" w:rsidRPr="000A5A5D" w:rsidRDefault="00E410A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Manufacturing readiness level</w:t>
            </w:r>
          </w:p>
        </w:tc>
        <w:tc>
          <w:tcPr>
            <w:tcW w:w="6520" w:type="dxa"/>
          </w:tcPr>
          <w:p w14:paraId="69A0DCF9" w14:textId="1CA98BDA" w:rsidR="00E410AB" w:rsidRPr="000A5A5D" w:rsidRDefault="00E410AB"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start at </w:t>
            </w:r>
            <w:r w:rsidR="00F84868" w:rsidRPr="00233B17">
              <w:rPr>
                <w:rFonts w:asciiTheme="minorHAnsi" w:hAnsiTheme="minorHAnsi" w:cstheme="minorHAnsi"/>
                <w:color w:val="000000"/>
                <w:sz w:val="20"/>
                <w:szCs w:val="22"/>
              </w:rPr>
              <w:t>T</w:t>
            </w:r>
            <w:r w:rsidRPr="00233B17">
              <w:rPr>
                <w:rFonts w:asciiTheme="minorHAnsi" w:hAnsiTheme="minorHAnsi" w:cstheme="minorHAnsi"/>
                <w:color w:val="000000"/>
                <w:sz w:val="20"/>
                <w:szCs w:val="22"/>
              </w:rPr>
              <w:t>RL [</w:t>
            </w:r>
            <w:r w:rsidR="00233B17" w:rsidRPr="00233B17">
              <w:rPr>
                <w:rFonts w:asciiTheme="minorHAnsi" w:hAnsiTheme="minorHAnsi" w:cstheme="minorHAnsi"/>
                <w:color w:val="000000"/>
                <w:sz w:val="20"/>
                <w:szCs w:val="22"/>
              </w:rPr>
              <w:t>3</w:t>
            </w:r>
            <w:r w:rsidRPr="00233B17">
              <w:rPr>
                <w:rFonts w:asciiTheme="minorHAnsi" w:hAnsiTheme="minorHAnsi" w:cstheme="minorHAnsi"/>
                <w:color w:val="000000"/>
                <w:sz w:val="20"/>
                <w:szCs w:val="22"/>
              </w:rPr>
              <w:t xml:space="preserve">] achieve </w:t>
            </w:r>
            <w:r w:rsidR="00F84868" w:rsidRPr="00233B17">
              <w:rPr>
                <w:rFonts w:asciiTheme="minorHAnsi" w:hAnsiTheme="minorHAnsi" w:cstheme="minorHAnsi"/>
                <w:color w:val="000000"/>
                <w:sz w:val="20"/>
                <w:szCs w:val="22"/>
              </w:rPr>
              <w:t>T</w:t>
            </w:r>
            <w:r w:rsidRPr="00233B17">
              <w:rPr>
                <w:rFonts w:asciiTheme="minorHAnsi" w:hAnsiTheme="minorHAnsi" w:cstheme="minorHAnsi"/>
                <w:color w:val="000000"/>
                <w:sz w:val="20"/>
                <w:szCs w:val="22"/>
              </w:rPr>
              <w:t>RL [</w:t>
            </w:r>
            <w:r w:rsidR="00233B17" w:rsidRPr="00233B17">
              <w:rPr>
                <w:rFonts w:asciiTheme="minorHAnsi" w:hAnsiTheme="minorHAnsi" w:cstheme="minorHAnsi"/>
                <w:color w:val="000000"/>
                <w:sz w:val="20"/>
                <w:szCs w:val="22"/>
              </w:rPr>
              <w:t>5</w:t>
            </w:r>
            <w:r w:rsidRPr="00233B17">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by the end of the project</w:t>
            </w:r>
          </w:p>
        </w:tc>
      </w:tr>
      <w:tr w:rsidR="00E410AB" w:rsidRPr="000A5A5D" w14:paraId="0DD8FD67" w14:textId="77777777" w:rsidTr="00F62BEE">
        <w:tc>
          <w:tcPr>
            <w:tcW w:w="3261" w:type="dxa"/>
          </w:tcPr>
          <w:p w14:paraId="48625196" w14:textId="77777777" w:rsidR="00E410AB" w:rsidRPr="000A5A5D" w:rsidRDefault="00E410A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7EE0B6FD" w14:textId="490AA852" w:rsidR="00E410AB" w:rsidRPr="000A5A5D" w:rsidRDefault="008B3BB5"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E410AB" w:rsidRPr="000A5A5D" w14:paraId="5E073F2B" w14:textId="77777777" w:rsidTr="00F62BEE">
        <w:tc>
          <w:tcPr>
            <w:tcW w:w="3261" w:type="dxa"/>
          </w:tcPr>
          <w:p w14:paraId="587E04B3" w14:textId="77777777" w:rsidR="00E410AB" w:rsidRPr="000A5A5D" w:rsidRDefault="00E410A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26"/>
            </w:r>
          </w:p>
        </w:tc>
        <w:tc>
          <w:tcPr>
            <w:tcW w:w="6520" w:type="dxa"/>
          </w:tcPr>
          <w:p w14:paraId="75872E47" w14:textId="77777777" w:rsidR="00E410AB" w:rsidRPr="000A5A5D" w:rsidRDefault="00E410AB"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E410AB" w:rsidRPr="000A5A5D" w14:paraId="5D5C76E1" w14:textId="77777777" w:rsidTr="00F62BEE">
        <w:tc>
          <w:tcPr>
            <w:tcW w:w="3261" w:type="dxa"/>
          </w:tcPr>
          <w:p w14:paraId="570F4BAE" w14:textId="77777777" w:rsidR="00E410AB" w:rsidRPr="000A5A5D" w:rsidRDefault="00E410A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00D7441B" w14:textId="77777777" w:rsidR="00E410AB" w:rsidRPr="000A5A5D" w:rsidRDefault="00E410AB"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E410AB" w:rsidRPr="000A5A5D" w14:paraId="0C1133C9" w14:textId="77777777" w:rsidTr="00F62BEE">
        <w:tc>
          <w:tcPr>
            <w:tcW w:w="3261" w:type="dxa"/>
            <w:tcBorders>
              <w:top w:val="single" w:sz="0" w:space="0" w:color="auto"/>
              <w:left w:val="single" w:sz="0" w:space="0" w:color="auto"/>
              <w:bottom w:val="single" w:sz="0" w:space="0" w:color="auto"/>
              <w:right w:val="single" w:sz="0" w:space="0" w:color="auto"/>
            </w:tcBorders>
          </w:tcPr>
          <w:p w14:paraId="3F4982FC" w14:textId="77777777" w:rsidR="00E410AB" w:rsidRPr="000A5A5D" w:rsidRDefault="00E410A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0232DC69" w14:textId="77777777" w:rsidR="00E410A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416587971"/>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20"/>
                    <w:szCs w:val="22"/>
                  </w:rPr>
                  <w:t>☐</w:t>
                </w:r>
              </w:sdtContent>
            </w:sdt>
            <w:r w:rsidR="00E410AB" w:rsidRPr="000A5A5D">
              <w:rPr>
                <w:rFonts w:asciiTheme="minorHAnsi" w:hAnsiTheme="minorHAnsi" w:cstheme="minorHAnsi"/>
                <w:color w:val="000000"/>
                <w:sz w:val="20"/>
                <w:szCs w:val="22"/>
                <w:u w:val="single"/>
              </w:rPr>
              <w:t>Renewable Hydrogen production</w:t>
            </w:r>
          </w:p>
          <w:p w14:paraId="743E59F8" w14:textId="77777777" w:rsidR="00E410A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56283783"/>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1997786703"/>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Other routes of renewable hydrogen production</w:t>
            </w:r>
          </w:p>
          <w:p w14:paraId="170E7749" w14:textId="77777777" w:rsidR="00E410A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74505385"/>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20"/>
                    <w:szCs w:val="22"/>
                  </w:rPr>
                  <w:t>☐</w:t>
                </w:r>
              </w:sdtContent>
            </w:sdt>
            <w:r w:rsidR="00E410AB" w:rsidRPr="000A5A5D">
              <w:rPr>
                <w:rFonts w:asciiTheme="minorHAnsi" w:hAnsiTheme="minorHAnsi" w:cstheme="minorHAnsi"/>
              </w:rPr>
              <w:t xml:space="preserve"> </w:t>
            </w:r>
            <w:r w:rsidR="00E410AB" w:rsidRPr="000A5A5D">
              <w:rPr>
                <w:rFonts w:asciiTheme="minorHAnsi" w:hAnsiTheme="minorHAnsi" w:cstheme="minorHAnsi"/>
                <w:color w:val="000000"/>
                <w:sz w:val="20"/>
                <w:szCs w:val="22"/>
                <w:u w:val="single"/>
              </w:rPr>
              <w:t>Hydrogen storage and distribution</w:t>
            </w:r>
          </w:p>
          <w:p w14:paraId="2102DD33" w14:textId="77777777" w:rsidR="00E410A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07634667"/>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696517247"/>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69042762"/>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509417196"/>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755735821"/>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55134779"/>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HRS</w:t>
            </w:r>
          </w:p>
          <w:p w14:paraId="05ECB16B" w14:textId="77777777" w:rsidR="00E410AB"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66573637"/>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20"/>
                    <w:szCs w:val="22"/>
                  </w:rPr>
                  <w:t>☐</w:t>
                </w:r>
              </w:sdtContent>
            </w:sdt>
            <w:r w:rsidR="00E410AB" w:rsidRPr="000A5A5D">
              <w:rPr>
                <w:rFonts w:asciiTheme="minorHAnsi" w:hAnsiTheme="minorHAnsi" w:cstheme="minorHAnsi"/>
                <w:color w:val="000000"/>
                <w:sz w:val="20"/>
                <w:szCs w:val="22"/>
              </w:rPr>
              <w:t xml:space="preserve">  </w:t>
            </w:r>
            <w:r w:rsidR="00E410AB" w:rsidRPr="000A5A5D">
              <w:rPr>
                <w:rFonts w:asciiTheme="minorHAnsi" w:hAnsiTheme="minorHAnsi" w:cstheme="minorHAnsi"/>
                <w:color w:val="000000"/>
                <w:sz w:val="20"/>
                <w:szCs w:val="22"/>
                <w:u w:val="single"/>
              </w:rPr>
              <w:t>Hydrogen End uses: Transport</w:t>
            </w:r>
          </w:p>
          <w:p w14:paraId="645EF8B6" w14:textId="77777777" w:rsidR="00E410A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575815414"/>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1398743726"/>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77643825"/>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820062214"/>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256333138"/>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Aeronautic </w:t>
            </w:r>
          </w:p>
          <w:p w14:paraId="2A7849B7" w14:textId="77777777" w:rsidR="00E410AB"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737855392"/>
                <w14:checkbox>
                  <w14:checked w14:val="1"/>
                  <w14:checkedState w14:val="2612" w14:font="MS Gothic"/>
                  <w14:uncheckedState w14:val="2610" w14:font="MS Gothic"/>
                </w14:checkbox>
              </w:sdtPr>
              <w:sdtContent>
                <w:r w:rsidR="00E410AB" w:rsidRPr="000A5A5D">
                  <w:rPr>
                    <w:rFonts w:ascii="Segoe UI Symbol" w:eastAsia="MS Gothic" w:hAnsi="Segoe UI Symbol" w:cs="Segoe UI Symbol"/>
                    <w:color w:val="000000"/>
                    <w:sz w:val="20"/>
                    <w:szCs w:val="22"/>
                  </w:rPr>
                  <w:t>☒</w:t>
                </w:r>
              </w:sdtContent>
            </w:sdt>
            <w:r w:rsidR="00E410AB" w:rsidRPr="000A5A5D">
              <w:rPr>
                <w:rFonts w:asciiTheme="minorHAnsi" w:hAnsiTheme="minorHAnsi" w:cstheme="minorHAnsi"/>
                <w:color w:val="000000"/>
                <w:sz w:val="20"/>
                <w:szCs w:val="22"/>
                <w:u w:val="single"/>
              </w:rPr>
              <w:t xml:space="preserve">   Hydrogen End uses: Heat and Power</w:t>
            </w:r>
          </w:p>
          <w:p w14:paraId="63B0C506" w14:textId="77777777" w:rsidR="00E410A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504943064"/>
                <w14:checkbox>
                  <w14:checked w14:val="1"/>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1204781619"/>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Turbines, boilers and burners</w:t>
            </w:r>
          </w:p>
          <w:p w14:paraId="0F836554" w14:textId="77777777" w:rsidR="00E410AB"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989273937"/>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20"/>
                    <w:szCs w:val="22"/>
                  </w:rPr>
                  <w:t>☐</w:t>
                </w:r>
              </w:sdtContent>
            </w:sdt>
            <w:r w:rsidR="00E410AB" w:rsidRPr="000A5A5D">
              <w:rPr>
                <w:rFonts w:asciiTheme="minorHAnsi" w:hAnsiTheme="minorHAnsi" w:cstheme="minorHAnsi"/>
                <w:color w:val="000000"/>
                <w:sz w:val="20"/>
                <w:szCs w:val="22"/>
              </w:rPr>
              <w:t xml:space="preserve">   </w:t>
            </w:r>
            <w:r w:rsidR="00E410AB" w:rsidRPr="000A5A5D">
              <w:rPr>
                <w:rFonts w:asciiTheme="minorHAnsi" w:hAnsiTheme="minorHAnsi" w:cstheme="minorHAnsi"/>
                <w:color w:val="000000"/>
                <w:sz w:val="20"/>
                <w:szCs w:val="22"/>
                <w:u w:val="single"/>
              </w:rPr>
              <w:t>Cross-cutting</w:t>
            </w:r>
          </w:p>
          <w:p w14:paraId="3ED2FB71" w14:textId="77777777" w:rsidR="00E410A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091740949"/>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758476801"/>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2081128179"/>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Safety, Pre-Normative Research and Regulations, Codes and Standards</w:t>
            </w:r>
          </w:p>
          <w:p w14:paraId="3F04F32B" w14:textId="77777777" w:rsidR="00E410AB"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539790225"/>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20"/>
                    <w:szCs w:val="22"/>
                  </w:rPr>
                  <w:t>☐</w:t>
                </w:r>
              </w:sdtContent>
            </w:sdt>
            <w:r w:rsidR="00E410AB" w:rsidRPr="000A5A5D">
              <w:rPr>
                <w:rFonts w:asciiTheme="minorHAnsi" w:hAnsiTheme="minorHAnsi" w:cstheme="minorHAnsi"/>
                <w:color w:val="000000"/>
                <w:sz w:val="20"/>
                <w:szCs w:val="22"/>
              </w:rPr>
              <w:t xml:space="preserve"> </w:t>
            </w:r>
            <w:r w:rsidR="00E410AB" w:rsidRPr="000A5A5D">
              <w:rPr>
                <w:rFonts w:asciiTheme="minorHAnsi" w:hAnsiTheme="minorHAnsi" w:cstheme="minorHAnsi"/>
                <w:color w:val="000000"/>
                <w:sz w:val="20"/>
                <w:szCs w:val="22"/>
                <w:u w:val="single"/>
              </w:rPr>
              <w:t>H2-Valley</w:t>
            </w:r>
          </w:p>
          <w:p w14:paraId="3BF19FA6" w14:textId="77777777" w:rsidR="00E410AB"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576041379"/>
                <w14:checkbox>
                  <w14:checked w14:val="1"/>
                  <w14:checkedState w14:val="2612" w14:font="MS Gothic"/>
                  <w14:uncheckedState w14:val="2610" w14:font="MS Gothic"/>
                </w14:checkbox>
              </w:sdtPr>
              <w:sdtContent>
                <w:r w:rsidR="00E410AB" w:rsidRPr="000A5A5D">
                  <w:rPr>
                    <w:rFonts w:ascii="Segoe UI Symbol" w:eastAsia="MS Gothic" w:hAnsi="Segoe UI Symbol" w:cs="Segoe UI Symbol"/>
                    <w:color w:val="000000"/>
                    <w:sz w:val="20"/>
                    <w:szCs w:val="22"/>
                  </w:rPr>
                  <w:t>☒</w:t>
                </w:r>
              </w:sdtContent>
            </w:sdt>
            <w:r w:rsidR="00E410AB" w:rsidRPr="000A5A5D">
              <w:rPr>
                <w:rFonts w:asciiTheme="minorHAnsi" w:hAnsiTheme="minorHAnsi" w:cstheme="minorHAnsi"/>
                <w:color w:val="000000"/>
                <w:sz w:val="20"/>
                <w:szCs w:val="22"/>
              </w:rPr>
              <w:t xml:space="preserve"> </w:t>
            </w:r>
            <w:r w:rsidR="00E410AB" w:rsidRPr="000A5A5D">
              <w:rPr>
                <w:rFonts w:asciiTheme="minorHAnsi" w:hAnsiTheme="minorHAnsi" w:cstheme="minorHAnsi"/>
                <w:color w:val="000000"/>
                <w:sz w:val="20"/>
                <w:szCs w:val="22"/>
                <w:u w:val="single"/>
              </w:rPr>
              <w:t>Supply chain</w:t>
            </w:r>
          </w:p>
          <w:p w14:paraId="3F8673C7" w14:textId="77777777" w:rsidR="00E410AB"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812682170"/>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20"/>
                    <w:szCs w:val="22"/>
                  </w:rPr>
                  <w:t>☐</w:t>
                </w:r>
              </w:sdtContent>
            </w:sdt>
            <w:r w:rsidR="00E410AB" w:rsidRPr="000A5A5D">
              <w:rPr>
                <w:rFonts w:asciiTheme="minorHAnsi" w:hAnsiTheme="minorHAnsi" w:cstheme="minorHAnsi"/>
                <w:color w:val="000000"/>
                <w:sz w:val="20"/>
                <w:szCs w:val="22"/>
              </w:rPr>
              <w:t xml:space="preserve"> </w:t>
            </w:r>
            <w:r w:rsidR="00E410AB" w:rsidRPr="000A5A5D">
              <w:rPr>
                <w:rFonts w:asciiTheme="minorHAnsi" w:hAnsiTheme="minorHAnsi" w:cstheme="minorHAnsi"/>
                <w:color w:val="000000"/>
                <w:sz w:val="20"/>
                <w:szCs w:val="22"/>
                <w:u w:val="single"/>
              </w:rPr>
              <w:t>Strategic Research Challenge</w:t>
            </w:r>
          </w:p>
          <w:p w14:paraId="24147648" w14:textId="77777777" w:rsidR="00E410A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155300521"/>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Low or free PGM catalysts and reducing critical raw materials in electrolysers and fuel cells</w:t>
            </w:r>
          </w:p>
          <w:p w14:paraId="400A6B98" w14:textId="77777777" w:rsidR="00E410A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54207092"/>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Advanced materials for hydrogen storage</w:t>
            </w:r>
          </w:p>
          <w:p w14:paraId="6ACE6BFA" w14:textId="77777777" w:rsidR="00E410AB"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596457736"/>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E410AB" w:rsidRPr="000A5A5D" w14:paraId="3D716CB9" w14:textId="77777777" w:rsidTr="00F62BEE">
        <w:tc>
          <w:tcPr>
            <w:tcW w:w="3261" w:type="dxa"/>
            <w:tcBorders>
              <w:top w:val="single" w:sz="0" w:space="0" w:color="auto"/>
              <w:left w:val="single" w:sz="0" w:space="0" w:color="auto"/>
              <w:bottom w:val="single" w:sz="0" w:space="0" w:color="auto"/>
              <w:right w:val="single" w:sz="0" w:space="0" w:color="auto"/>
            </w:tcBorders>
          </w:tcPr>
          <w:p w14:paraId="0AFC511B" w14:textId="77777777" w:rsidR="00E410AB" w:rsidRPr="000A5A5D" w:rsidRDefault="00E410A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0CC03D4C" w14:textId="034C5609" w:rsidR="00E410A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671450700"/>
                <w14:checkbox>
                  <w14:checked w14:val="1"/>
                  <w14:checkedState w14:val="2612" w14:font="MS Gothic"/>
                  <w14:uncheckedState w14:val="2610" w14:font="MS Gothic"/>
                </w14:checkbox>
              </w:sdtPr>
              <w:sdtContent>
                <w:r w:rsidR="00AC0A97">
                  <w:rPr>
                    <w:rFonts w:ascii="MS Gothic" w:eastAsia="MS Gothic" w:hAnsi="MS Gothic" w:cstheme="minorHAnsi" w:hint="eastAsia"/>
                    <w:color w:val="000000"/>
                    <w:sz w:val="20"/>
                    <w:szCs w:val="22"/>
                  </w:rPr>
                  <w:t>☒</w:t>
                </w:r>
              </w:sdtContent>
            </w:sdt>
            <w:r w:rsidR="00E410AB" w:rsidRPr="000A5A5D">
              <w:rPr>
                <w:rFonts w:asciiTheme="minorHAnsi" w:hAnsiTheme="minorHAnsi" w:cstheme="minorHAnsi"/>
                <w:color w:val="000000"/>
                <w:sz w:val="20"/>
                <w:szCs w:val="22"/>
              </w:rPr>
              <w:t xml:space="preserve">  </w:t>
            </w:r>
            <w:r w:rsidR="00E410AB"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45FC40D6" w14:textId="13371B29" w:rsidR="00E410A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925610768"/>
                <w14:checkbox>
                  <w14:checked w14:val="1"/>
                  <w14:checkedState w14:val="2612" w14:font="MS Gothic"/>
                  <w14:uncheckedState w14:val="2610" w14:font="MS Gothic"/>
                </w14:checkbox>
              </w:sdtPr>
              <w:sdtContent>
                <w:r w:rsidR="00AC0A97">
                  <w:rPr>
                    <w:rFonts w:ascii="MS Gothic" w:eastAsia="MS Gothic" w:hAnsi="MS Gothic" w:cstheme="minorHAnsi" w:hint="eastAsia"/>
                    <w:color w:val="000000"/>
                    <w:sz w:val="18"/>
                    <w:szCs w:val="22"/>
                  </w:rPr>
                  <w:t>☒</w:t>
                </w:r>
              </w:sdtContent>
            </w:sdt>
            <w:r w:rsidR="00E410AB" w:rsidRPr="000A5A5D">
              <w:rPr>
                <w:rFonts w:asciiTheme="minorHAnsi" w:hAnsiTheme="minorHAnsi" w:cstheme="minorHAnsi"/>
                <w:color w:val="000000"/>
                <w:sz w:val="18"/>
                <w:szCs w:val="22"/>
              </w:rPr>
              <w:t xml:space="preserve">   KPI6 Carbon footprint of hydrogen technology applications</w:t>
            </w:r>
          </w:p>
          <w:p w14:paraId="79501C5E" w14:textId="71C4C3B1" w:rsidR="00E410AB" w:rsidRPr="000A5A5D" w:rsidRDefault="00885467"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20852172"/>
                <w14:checkbox>
                  <w14:checked w14:val="1"/>
                  <w14:checkedState w14:val="2612" w14:font="MS Gothic"/>
                  <w14:uncheckedState w14:val="2610" w14:font="MS Gothic"/>
                </w14:checkbox>
              </w:sdtPr>
              <w:sdtContent>
                <w:r w:rsidR="003C2072">
                  <w:rPr>
                    <w:rFonts w:ascii="MS Gothic" w:eastAsia="MS Gothic" w:hAnsi="MS Gothic" w:cstheme="minorHAnsi" w:hint="eastAsia"/>
                    <w:color w:val="000000"/>
                    <w:sz w:val="18"/>
                    <w:szCs w:val="22"/>
                  </w:rPr>
                  <w:t>☒</w:t>
                </w:r>
              </w:sdtContent>
            </w:sdt>
            <w:r w:rsidR="00E410AB" w:rsidRPr="000A5A5D">
              <w:rPr>
                <w:rFonts w:asciiTheme="minorHAnsi" w:hAnsiTheme="minorHAnsi" w:cstheme="minorHAnsi"/>
                <w:color w:val="000000"/>
                <w:sz w:val="18"/>
                <w:szCs w:val="22"/>
              </w:rPr>
              <w:t xml:space="preserve">   KPI-7 Use of PGMs and CRMs in hydrogen technology applications</w:t>
            </w:r>
          </w:p>
          <w:p w14:paraId="115D3F0F" w14:textId="4C716239" w:rsidR="00E410AB"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743220661"/>
                <w14:checkbox>
                  <w14:checked w14:val="0"/>
                  <w14:checkedState w14:val="2612" w14:font="MS Gothic"/>
                  <w14:uncheckedState w14:val="2610" w14:font="MS Gothic"/>
                </w14:checkbox>
              </w:sdtPr>
              <w:sdtContent>
                <w:r w:rsidR="00AC0A97">
                  <w:rPr>
                    <w:rFonts w:ascii="MS Gothic" w:eastAsia="MS Gothic" w:hAnsi="MS Gothic" w:cstheme="minorHAnsi" w:hint="eastAsia"/>
                    <w:color w:val="000000"/>
                    <w:sz w:val="20"/>
                    <w:szCs w:val="22"/>
                  </w:rPr>
                  <w:t>☐</w:t>
                </w:r>
              </w:sdtContent>
            </w:sdt>
            <w:r w:rsidR="00E410AB" w:rsidRPr="000A5A5D">
              <w:rPr>
                <w:rFonts w:asciiTheme="minorHAnsi" w:hAnsiTheme="minorHAnsi" w:cstheme="minorHAnsi"/>
                <w:color w:val="000000"/>
                <w:sz w:val="20"/>
                <w:szCs w:val="22"/>
                <w:u w:val="single"/>
              </w:rPr>
              <w:t xml:space="preserve">  Outcome-2 Improving the cost-effectiveness of clean hydrogen solutions</w:t>
            </w:r>
          </w:p>
          <w:p w14:paraId="4148CE22" w14:textId="5A9B3BBC" w:rsidR="00E410A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907025666"/>
                <w14:checkbox>
                  <w14:checked w14:val="0"/>
                  <w14:checkedState w14:val="2612" w14:font="MS Gothic"/>
                  <w14:uncheckedState w14:val="2610" w14:font="MS Gothic"/>
                </w14:checkbox>
              </w:sdtPr>
              <w:sdtContent>
                <w:r w:rsidR="00AC0A97">
                  <w:rPr>
                    <w:rFonts w:ascii="MS Gothic" w:eastAsia="MS Gothic" w:hAnsi="MS Gothic" w:cstheme="minorHAnsi" w:hint="eastAsia"/>
                    <w:color w:val="000000"/>
                    <w:sz w:val="18"/>
                    <w:szCs w:val="22"/>
                  </w:rPr>
                  <w:t>☐</w:t>
                </w:r>
              </w:sdtContent>
            </w:sdt>
            <w:r w:rsidR="00E410AB" w:rsidRPr="000A5A5D">
              <w:rPr>
                <w:rFonts w:asciiTheme="minorHAnsi" w:hAnsiTheme="minorHAnsi" w:cstheme="minorHAnsi"/>
                <w:color w:val="000000"/>
                <w:sz w:val="18"/>
                <w:szCs w:val="22"/>
              </w:rPr>
              <w:t xml:space="preserve">  KPI-8 Cost of electrolyser technologies used in hydrogen production</w:t>
            </w:r>
          </w:p>
          <w:p w14:paraId="2118C439" w14:textId="77777777" w:rsidR="00E410A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14414258"/>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KPI-9 Cost of Heavy-Duty Vehicles</w:t>
            </w:r>
          </w:p>
          <w:p w14:paraId="4E2C7854" w14:textId="77777777" w:rsidR="00E410A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50180946"/>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KPI-10 Cost of clean hydrogen distribution</w:t>
            </w:r>
          </w:p>
          <w:p w14:paraId="1B10FC25" w14:textId="77777777" w:rsidR="00E410A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679703385"/>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20"/>
                    <w:szCs w:val="22"/>
                  </w:rPr>
                  <w:t>☐</w:t>
                </w:r>
              </w:sdtContent>
            </w:sdt>
            <w:r w:rsidR="00E410AB" w:rsidRPr="000A5A5D">
              <w:rPr>
                <w:rFonts w:asciiTheme="minorHAnsi" w:hAnsiTheme="minorHAnsi" w:cstheme="minorHAnsi"/>
                <w:color w:val="000000"/>
                <w:sz w:val="20"/>
                <w:szCs w:val="22"/>
              </w:rPr>
              <w:t xml:space="preserve">  </w:t>
            </w:r>
            <w:r w:rsidR="00E410AB" w:rsidRPr="000A5A5D">
              <w:rPr>
                <w:rFonts w:asciiTheme="minorHAnsi" w:hAnsiTheme="minorHAnsi" w:cstheme="minorHAnsi"/>
                <w:color w:val="000000"/>
                <w:sz w:val="20"/>
                <w:szCs w:val="22"/>
                <w:u w:val="single"/>
              </w:rPr>
              <w:t>Outcome-3 Demonstrating clean hydrogen solutions across the different sectors</w:t>
            </w:r>
          </w:p>
          <w:p w14:paraId="75A5D1CF" w14:textId="77777777" w:rsidR="00E410A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37381204"/>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KPI-11 MW of electrolysers deployed for hydrogen production funded by the JU</w:t>
            </w:r>
          </w:p>
          <w:p w14:paraId="756EDF24" w14:textId="77777777" w:rsidR="00E410A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633937606"/>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KPI-12 Number of heavy-duty vehicles deployed within EU 27 funded by the JU</w:t>
            </w:r>
          </w:p>
          <w:p w14:paraId="39736C7A" w14:textId="77777777" w:rsidR="00E410A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29618475"/>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KPI-13 Number of HRS deployed within EU 27 funded by the JU</w:t>
            </w:r>
          </w:p>
          <w:p w14:paraId="1C155CAA" w14:textId="12EC4036" w:rsidR="00E410A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494879317"/>
                <w14:checkbox>
                  <w14:checked w14:val="1"/>
                  <w14:checkedState w14:val="2612" w14:font="MS Gothic"/>
                  <w14:uncheckedState w14:val="2610" w14:font="MS Gothic"/>
                </w14:checkbox>
              </w:sdtPr>
              <w:sdtContent>
                <w:r w:rsidR="00AC0A97">
                  <w:rPr>
                    <w:rFonts w:ascii="MS Gothic" w:eastAsia="MS Gothic" w:hAnsi="MS Gothic" w:cstheme="minorHAnsi" w:hint="eastAsia"/>
                    <w:color w:val="000000"/>
                    <w:sz w:val="20"/>
                    <w:szCs w:val="22"/>
                  </w:rPr>
                  <w:t>☒</w:t>
                </w:r>
              </w:sdtContent>
            </w:sdt>
            <w:r w:rsidR="00E410AB" w:rsidRPr="000A5A5D">
              <w:rPr>
                <w:rFonts w:asciiTheme="minorHAnsi" w:hAnsiTheme="minorHAnsi" w:cstheme="minorHAnsi"/>
                <w:color w:val="000000"/>
                <w:sz w:val="20"/>
                <w:szCs w:val="22"/>
              </w:rPr>
              <w:t xml:space="preserve">  </w:t>
            </w:r>
            <w:r w:rsidR="00E410AB" w:rsidRPr="000A5A5D">
              <w:rPr>
                <w:rFonts w:asciiTheme="minorHAnsi" w:hAnsiTheme="minorHAnsi" w:cstheme="minorHAnsi"/>
                <w:color w:val="000000"/>
                <w:sz w:val="20"/>
                <w:szCs w:val="22"/>
                <w:u w:val="single"/>
              </w:rPr>
              <w:t>Outcome-4 Reinforcing the EU scientific and industrial ecosystem</w:t>
            </w:r>
          </w:p>
          <w:p w14:paraId="7A909F26" w14:textId="0A9201A7" w:rsidR="00E410AB"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1282385109"/>
                <w14:checkbox>
                  <w14:checked w14:val="1"/>
                  <w14:checkedState w14:val="2612" w14:font="MS Gothic"/>
                  <w14:uncheckedState w14:val="2610" w14:font="MS Gothic"/>
                </w14:checkbox>
              </w:sdtPr>
              <w:sdtContent>
                <w:r w:rsidR="00AC0A97">
                  <w:rPr>
                    <w:rFonts w:ascii="MS Gothic" w:eastAsia="MS Gothic" w:hAnsi="MS Gothic" w:cstheme="minorHAnsi" w:hint="eastAsia"/>
                    <w:color w:val="000000"/>
                    <w:sz w:val="18"/>
                    <w:szCs w:val="22"/>
                  </w:rPr>
                  <w:t>☒</w:t>
                </w:r>
              </w:sdtContent>
            </w:sdt>
            <w:r w:rsidR="00E410AB" w:rsidRPr="000A5A5D">
              <w:rPr>
                <w:rFonts w:asciiTheme="minorHAnsi" w:hAnsiTheme="minorHAnsi" w:cstheme="minorHAnsi"/>
                <w:color w:val="000000"/>
                <w:sz w:val="18"/>
                <w:szCs w:val="18"/>
              </w:rPr>
              <w:t xml:space="preserve"> KPI-14 Number of patents generated by the projects funded by the JU</w:t>
            </w:r>
          </w:p>
          <w:p w14:paraId="19367A41" w14:textId="5077C3EA" w:rsidR="00E410A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37393337"/>
                <w14:checkbox>
                  <w14:checked w14:val="1"/>
                  <w14:checkedState w14:val="2612" w14:font="MS Gothic"/>
                  <w14:uncheckedState w14:val="2610" w14:font="MS Gothic"/>
                </w14:checkbox>
              </w:sdtPr>
              <w:sdtContent>
                <w:r w:rsidR="00AC0A97">
                  <w:rPr>
                    <w:rFonts w:ascii="MS Gothic" w:eastAsia="MS Gothic" w:hAnsi="MS Gothic" w:cstheme="minorHAnsi" w:hint="eastAsia"/>
                    <w:color w:val="000000"/>
                    <w:sz w:val="18"/>
                    <w:szCs w:val="22"/>
                  </w:rPr>
                  <w:t>☒</w:t>
                </w:r>
              </w:sdtContent>
            </w:sdt>
            <w:r w:rsidR="00E410AB" w:rsidRPr="000A5A5D">
              <w:rPr>
                <w:rFonts w:asciiTheme="minorHAnsi" w:hAnsiTheme="minorHAnsi" w:cstheme="minorHAnsi"/>
                <w:color w:val="000000"/>
                <w:sz w:val="18"/>
                <w:szCs w:val="22"/>
              </w:rPr>
              <w:t xml:space="preserve"> KPI-15 Number of publications generated by the projects funded by the JU</w:t>
            </w:r>
          </w:p>
          <w:p w14:paraId="59FCD66B" w14:textId="77777777" w:rsidR="00E410A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516971653"/>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20"/>
                    <w:szCs w:val="22"/>
                  </w:rPr>
                  <w:t>☐</w:t>
                </w:r>
              </w:sdtContent>
            </w:sdt>
            <w:r w:rsidR="00E410AB" w:rsidRPr="000A5A5D">
              <w:rPr>
                <w:rFonts w:asciiTheme="minorHAnsi" w:hAnsiTheme="minorHAnsi" w:cstheme="minorHAnsi"/>
                <w:color w:val="000000"/>
                <w:sz w:val="20"/>
                <w:szCs w:val="22"/>
              </w:rPr>
              <w:t xml:space="preserve"> </w:t>
            </w:r>
            <w:r w:rsidR="00E410AB" w:rsidRPr="000A5A5D">
              <w:rPr>
                <w:rFonts w:asciiTheme="minorHAnsi" w:hAnsiTheme="minorHAnsi" w:cstheme="minorHAnsi"/>
                <w:color w:val="000000"/>
                <w:sz w:val="20"/>
                <w:szCs w:val="22"/>
                <w:u w:val="single"/>
              </w:rPr>
              <w:t>Outcome-5 Increasing public awareness and uptake of hydrogen technologies</w:t>
            </w:r>
          </w:p>
          <w:p w14:paraId="53BAB9A9" w14:textId="77777777" w:rsidR="00E410AB"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1018696139"/>
                <w14:checkbox>
                  <w14:checked w14:val="0"/>
                  <w14:checkedState w14:val="2612" w14:font="MS Gothic"/>
                  <w14:uncheckedState w14:val="2610" w14:font="MS Gothic"/>
                </w14:checkbox>
              </w:sdtPr>
              <w:sdtContent>
                <w:r w:rsidR="00E410AB" w:rsidRPr="000A5A5D">
                  <w:rPr>
                    <w:rFonts w:ascii="Segoe UI Symbol" w:eastAsia="MS Gothic" w:hAnsi="Segoe UI Symbol" w:cs="Segoe UI Symbol"/>
                    <w:color w:val="000000"/>
                    <w:sz w:val="18"/>
                    <w:szCs w:val="22"/>
                  </w:rPr>
                  <w:t>☐</w:t>
                </w:r>
              </w:sdtContent>
            </w:sdt>
            <w:r w:rsidR="00E410AB" w:rsidRPr="000A5A5D">
              <w:rPr>
                <w:rFonts w:asciiTheme="minorHAnsi" w:hAnsiTheme="minorHAnsi" w:cstheme="minorHAnsi"/>
                <w:color w:val="000000"/>
                <w:sz w:val="18"/>
                <w:szCs w:val="22"/>
              </w:rPr>
              <w:t xml:space="preserve"> KPI-16 Public perception of hydrogen technologies</w:t>
            </w:r>
          </w:p>
        </w:tc>
      </w:tr>
    </w:tbl>
    <w:p w14:paraId="4364D75D" w14:textId="77777777" w:rsidR="00E410AB" w:rsidRPr="000A5A5D" w:rsidRDefault="00E410AB" w:rsidP="00F25222">
      <w:pPr>
        <w:jc w:val="both"/>
        <w:rPr>
          <w:rFonts w:cstheme="minorHAnsi"/>
        </w:rPr>
      </w:pPr>
    </w:p>
    <w:p w14:paraId="0EA6E2AE" w14:textId="77777777" w:rsidR="00E410AB" w:rsidRPr="000A5A5D" w:rsidRDefault="00E410AB" w:rsidP="00F25222">
      <w:pPr>
        <w:jc w:val="both"/>
        <w:rPr>
          <w:rFonts w:cstheme="minorHAnsi"/>
        </w:rPr>
      </w:pPr>
      <w:r w:rsidRPr="000A5A5D">
        <w:rPr>
          <w:rFonts w:cstheme="minorHAnsi"/>
        </w:rPr>
        <w:br w:type="page"/>
      </w:r>
    </w:p>
    <w:p w14:paraId="3352E329" w14:textId="77777777" w:rsidR="00E410AB" w:rsidRPr="000A5A5D" w:rsidRDefault="00E410AB"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0091CBBB" w14:textId="1CF57EC0" w:rsidR="009C00B1" w:rsidRPr="009C00B1" w:rsidRDefault="009C00B1" w:rsidP="00F25222">
      <w:pPr>
        <w:jc w:val="both"/>
        <w:rPr>
          <w:rFonts w:cstheme="minorHAnsi"/>
          <w:color w:val="000000" w:themeColor="text1"/>
        </w:rPr>
      </w:pPr>
      <w:r w:rsidRPr="009C00B1">
        <w:rPr>
          <w:rFonts w:cstheme="minorHAnsi"/>
          <w:color w:val="000000" w:themeColor="text1"/>
        </w:rPr>
        <w:t>Hydrogen offers a unique chance to decarbonise the power generation and heating sectors reliably and independently from weather or seasonal conditions. Fuel cells are known as the most efficient energy conversion devices, outperforming the conventional power sources. Hydrogen and natural gas-powered fuel cell systems have reached high-level TRL and demonstrated reliable durability in operation. If hydrogen is generated from renewable energy sources, then the fuel cells proposition is unique, as they are the most efficient technology able to generate clean energy with zero emissions. Going up to the M</w:t>
      </w:r>
      <w:r w:rsidR="003C2813">
        <w:rPr>
          <w:rFonts w:cstheme="minorHAnsi"/>
          <w:color w:val="000000" w:themeColor="text1"/>
        </w:rPr>
        <w:t>W</w:t>
      </w:r>
      <w:r w:rsidRPr="009C00B1">
        <w:rPr>
          <w:rFonts w:cstheme="minorHAnsi"/>
          <w:color w:val="000000" w:themeColor="text1"/>
        </w:rPr>
        <w:t>e scale, fuel cells generate power with the highest efficiencies offering a clean and near-silent alternative to conventional solutions such as combustion engines.</w:t>
      </w:r>
    </w:p>
    <w:p w14:paraId="744179D5" w14:textId="77777777" w:rsidR="009C00B1" w:rsidRPr="009C00B1" w:rsidRDefault="009C00B1" w:rsidP="00F25222">
      <w:pPr>
        <w:jc w:val="both"/>
        <w:rPr>
          <w:rFonts w:cstheme="minorHAnsi"/>
          <w:color w:val="000000" w:themeColor="text1"/>
        </w:rPr>
      </w:pPr>
      <w:r w:rsidRPr="009C00B1">
        <w:rPr>
          <w:rFonts w:cstheme="minorHAnsi"/>
          <w:color w:val="000000" w:themeColor="text1"/>
        </w:rPr>
        <w:t>Industrial heavy-duty applications have considerable potential for CO</w:t>
      </w:r>
      <w:r w:rsidRPr="009C00B1">
        <w:rPr>
          <w:rFonts w:cstheme="minorHAnsi"/>
          <w:color w:val="000000" w:themeColor="text1"/>
          <w:vertAlign w:val="subscript"/>
        </w:rPr>
        <w:t>2</w:t>
      </w:r>
      <w:r w:rsidRPr="009C00B1">
        <w:rPr>
          <w:rFonts w:cstheme="minorHAnsi"/>
          <w:color w:val="000000" w:themeColor="text1"/>
        </w:rPr>
        <w:t xml:space="preserve"> emission reduction by utilisation of green hydrogen. Cold ironing (idling) of ships in ports, ground power supply of aircraft, and port crane operation are only some examples of potential use cases. These applications deliver a chance for European industry to establish first value chains for hydrogen use in stationary, port and aviation infrastructure (including maritime and heat re-use for other applications) providing a nucleus for expansion to other areas.       </w:t>
      </w:r>
    </w:p>
    <w:p w14:paraId="0EEBC35D" w14:textId="719DC50F" w:rsidR="009C00B1" w:rsidRPr="009C00B1" w:rsidRDefault="009C00B1" w:rsidP="00F25222">
      <w:pPr>
        <w:jc w:val="both"/>
        <w:rPr>
          <w:rFonts w:cstheme="minorHAnsi"/>
          <w:color w:val="000000" w:themeColor="text1"/>
        </w:rPr>
      </w:pPr>
      <w:r w:rsidRPr="009C00B1">
        <w:rPr>
          <w:rFonts w:cstheme="minorHAnsi"/>
          <w:color w:val="000000" w:themeColor="text1"/>
        </w:rPr>
        <w:t>The outcome of this topic is expected to support European industry in solving the following challenges identified by the SRIA:</w:t>
      </w:r>
    </w:p>
    <w:p w14:paraId="05B283DB" w14:textId="77777777" w:rsidR="009C00B1" w:rsidRPr="00EC5DC7" w:rsidRDefault="009C00B1" w:rsidP="00AA566B">
      <w:pPr>
        <w:numPr>
          <w:ilvl w:val="0"/>
          <w:numId w:val="12"/>
        </w:numPr>
        <w:jc w:val="both"/>
      </w:pPr>
      <w:r w:rsidRPr="00EC5DC7">
        <w:t xml:space="preserve">Reduction of CAPEX and TCO of stationary fuel cells of all sizes and end use applications; </w:t>
      </w:r>
    </w:p>
    <w:p w14:paraId="2C791D76" w14:textId="77777777" w:rsidR="009C00B1" w:rsidRPr="00EC5DC7" w:rsidRDefault="009C00B1" w:rsidP="00AA566B">
      <w:pPr>
        <w:numPr>
          <w:ilvl w:val="0"/>
          <w:numId w:val="12"/>
        </w:numPr>
        <w:jc w:val="both"/>
      </w:pPr>
      <w:r w:rsidRPr="00EC5DC7">
        <w:t xml:space="preserve">Preparation and demonstration of the next generation of fuel cells for stationary applications able to run under 100% H2 and other H2-rich fuels whilst retaining high performance; </w:t>
      </w:r>
    </w:p>
    <w:p w14:paraId="3D6BF47C" w14:textId="77777777" w:rsidR="009C00B1" w:rsidRPr="00EC5DC7" w:rsidRDefault="009C00B1" w:rsidP="00AA566B">
      <w:pPr>
        <w:numPr>
          <w:ilvl w:val="0"/>
          <w:numId w:val="12"/>
        </w:numPr>
        <w:jc w:val="both"/>
      </w:pPr>
      <w:r w:rsidRPr="00EC5DC7">
        <w:t>Improvement of flexibility of systems in operation in particular with reversible fuel cells and integration with thermal storage;</w:t>
      </w:r>
    </w:p>
    <w:p w14:paraId="718F10DC" w14:textId="77777777" w:rsidR="009C00B1" w:rsidRPr="00EC5DC7" w:rsidRDefault="009C00B1" w:rsidP="00AA566B">
      <w:pPr>
        <w:numPr>
          <w:ilvl w:val="0"/>
          <w:numId w:val="12"/>
        </w:numPr>
        <w:jc w:val="both"/>
      </w:pPr>
      <w:r w:rsidRPr="00EC5DC7">
        <w:t>Development of commercial/industrial scale CHP unit(s) and/or prime power unit(s) from European suppliers (100 kWe – 1 MWe);</w:t>
      </w:r>
    </w:p>
    <w:p w14:paraId="1886C3A2" w14:textId="77777777" w:rsidR="009C00B1" w:rsidRPr="00EC5DC7" w:rsidRDefault="009C00B1" w:rsidP="00AA566B">
      <w:pPr>
        <w:numPr>
          <w:ilvl w:val="0"/>
          <w:numId w:val="12"/>
        </w:numPr>
        <w:jc w:val="both"/>
      </w:pPr>
      <w:r w:rsidRPr="00EC5DC7">
        <w:t xml:space="preserve">Demonstration of the deployment of the next generation of commercial/industrial scale fuel cell Combined Heat and Power (CHP) and/or prime power units from European suppliers (50 kWe to several MWe). </w:t>
      </w:r>
    </w:p>
    <w:p w14:paraId="050BCD23" w14:textId="64B55AEE" w:rsidR="009C00B1" w:rsidRPr="009C00B1" w:rsidRDefault="009C00B1" w:rsidP="00F25222">
      <w:pPr>
        <w:jc w:val="both"/>
        <w:rPr>
          <w:rFonts w:cstheme="minorHAnsi"/>
          <w:color w:val="000000" w:themeColor="text1"/>
        </w:rPr>
      </w:pPr>
      <w:r w:rsidRPr="009C00B1">
        <w:rPr>
          <w:rFonts w:cstheme="minorHAnsi"/>
          <w:color w:val="000000" w:themeColor="text1"/>
        </w:rPr>
        <w:t>Project results are expected to contribute to all of the following objectives of the JU as reflected in the SRIA:</w:t>
      </w:r>
    </w:p>
    <w:p w14:paraId="30C95C6E" w14:textId="77777777" w:rsidR="009C00B1" w:rsidRPr="00EC5DC7" w:rsidRDefault="009C00B1" w:rsidP="00AA566B">
      <w:pPr>
        <w:numPr>
          <w:ilvl w:val="0"/>
          <w:numId w:val="12"/>
        </w:numPr>
        <w:jc w:val="both"/>
      </w:pPr>
      <w:r w:rsidRPr="00EC5DC7">
        <w:t xml:space="preserve">high efficiency to guarantee the minimum emissions and primary energy consumption compared to conventional energy systems; </w:t>
      </w:r>
    </w:p>
    <w:p w14:paraId="37EBC1F3" w14:textId="77777777" w:rsidR="009C00B1" w:rsidRPr="00EC5DC7" w:rsidRDefault="009C00B1" w:rsidP="00AA566B">
      <w:pPr>
        <w:numPr>
          <w:ilvl w:val="0"/>
          <w:numId w:val="12"/>
        </w:numPr>
        <w:jc w:val="both"/>
      </w:pPr>
      <w:r w:rsidRPr="00EC5DC7">
        <w:t xml:space="preserve">establishment of fuel cell systems operating on industrial quality hydrogen generated from renewable energy sources (Pillar 3.5 “Hydrogen end uses: Clean heat and power”, sub-pillar 3.5.1 “Stationary fuel cells); </w:t>
      </w:r>
    </w:p>
    <w:p w14:paraId="6A7C66E2" w14:textId="77777777" w:rsidR="009C00B1" w:rsidRPr="00EC5DC7" w:rsidRDefault="009C00B1" w:rsidP="00AA566B">
      <w:pPr>
        <w:numPr>
          <w:ilvl w:val="0"/>
          <w:numId w:val="12"/>
        </w:numPr>
        <w:jc w:val="both"/>
      </w:pPr>
      <w:r w:rsidRPr="00EC5DC7">
        <w:t xml:space="preserve">new technologies and components for fuel cell systems to reduce costs and improve flexibility in operation (Pillar 3.5 “Hydrogen end uses: Clean heat and power”, sub-pillar 3.5.1 “Stationary fuel cells). </w:t>
      </w:r>
    </w:p>
    <w:p w14:paraId="4183E39D" w14:textId="77777777" w:rsidR="009C00B1" w:rsidRPr="009C00B1" w:rsidRDefault="009C00B1" w:rsidP="00F25222">
      <w:pPr>
        <w:jc w:val="both"/>
        <w:rPr>
          <w:rFonts w:cstheme="minorHAnsi"/>
          <w:color w:val="000000" w:themeColor="text1"/>
        </w:rPr>
      </w:pPr>
      <w:r w:rsidRPr="009C00B1">
        <w:rPr>
          <w:rFonts w:cstheme="minorHAnsi"/>
          <w:color w:val="000000" w:themeColor="text1"/>
        </w:rPr>
        <w:t xml:space="preserve">The listed objectives are supported by following TRL5-specific KPIs: </w:t>
      </w:r>
    </w:p>
    <w:p w14:paraId="7BBFCD02" w14:textId="77777777" w:rsidR="009C00B1" w:rsidRPr="00EC5DC7" w:rsidRDefault="009C00B1" w:rsidP="00AA566B">
      <w:pPr>
        <w:numPr>
          <w:ilvl w:val="0"/>
          <w:numId w:val="12"/>
        </w:numPr>
        <w:jc w:val="both"/>
      </w:pPr>
      <w:r w:rsidRPr="00EC5DC7">
        <w:t xml:space="preserve">electrical efficiency of the system 52% (LHV) at nominal power at Beginning of Life (BoL); </w:t>
      </w:r>
    </w:p>
    <w:p w14:paraId="0828B0CE" w14:textId="77777777" w:rsidR="009C00B1" w:rsidRPr="00EC5DC7" w:rsidRDefault="009C00B1" w:rsidP="00AA566B">
      <w:pPr>
        <w:numPr>
          <w:ilvl w:val="0"/>
          <w:numId w:val="12"/>
        </w:numPr>
        <w:jc w:val="both"/>
      </w:pPr>
      <w:r w:rsidRPr="00EC5DC7">
        <w:lastRenderedPageBreak/>
        <w:t xml:space="preserve">total system power degradation of 0.4% at rated power measured over at least 1,000 hours of continuous operation; </w:t>
      </w:r>
    </w:p>
    <w:p w14:paraId="1C1371AE" w14:textId="77777777" w:rsidR="009C00B1" w:rsidRPr="00EC5DC7" w:rsidRDefault="009C00B1" w:rsidP="00AA566B">
      <w:pPr>
        <w:numPr>
          <w:ilvl w:val="0"/>
          <w:numId w:val="12"/>
        </w:numPr>
        <w:jc w:val="both"/>
      </w:pPr>
      <w:r w:rsidRPr="00EC5DC7">
        <w:t>98% availability of the system during whole testing period cumulating ≥5,000 operating hours</w:t>
      </w:r>
    </w:p>
    <w:p w14:paraId="30FCE572" w14:textId="77777777" w:rsidR="009C00B1" w:rsidRPr="00EC5DC7" w:rsidRDefault="009C00B1" w:rsidP="00AA566B">
      <w:pPr>
        <w:numPr>
          <w:ilvl w:val="0"/>
          <w:numId w:val="12"/>
        </w:numPr>
        <w:jc w:val="both"/>
      </w:pPr>
      <w:r w:rsidRPr="00EC5DC7">
        <w:t xml:space="preserve">warm start time and switching between full and part load operation in 10 min. </w:t>
      </w:r>
    </w:p>
    <w:p w14:paraId="70FB19F5" w14:textId="28528662" w:rsidR="009C00B1" w:rsidRPr="009C00B1" w:rsidRDefault="009C00B1" w:rsidP="00F25222">
      <w:pPr>
        <w:jc w:val="both"/>
        <w:rPr>
          <w:rFonts w:cstheme="minorHAnsi"/>
          <w:color w:val="000000" w:themeColor="text1"/>
        </w:rPr>
      </w:pPr>
      <w:r w:rsidRPr="009C00B1">
        <w:rPr>
          <w:rFonts w:cstheme="minorHAnsi"/>
          <w:color w:val="000000" w:themeColor="text1"/>
        </w:rPr>
        <w:t xml:space="preserve">Following SRIA KPI on cost will be applied for techno-economic assessment: </w:t>
      </w:r>
    </w:p>
    <w:p w14:paraId="6C1FBA25" w14:textId="77777777" w:rsidR="009C00B1" w:rsidRPr="00EC5DC7" w:rsidRDefault="009C00B1" w:rsidP="00AA566B">
      <w:pPr>
        <w:numPr>
          <w:ilvl w:val="0"/>
          <w:numId w:val="12"/>
        </w:numPr>
        <w:jc w:val="both"/>
      </w:pPr>
      <w:r w:rsidRPr="00EC5DC7">
        <w:t>targeted capital production system costs based on 100 MW/annum production volume of 2,000 €/kWe</w:t>
      </w:r>
    </w:p>
    <w:p w14:paraId="18351E3F" w14:textId="77777777" w:rsidR="009C00B1" w:rsidRPr="00EC5DC7" w:rsidRDefault="009C00B1" w:rsidP="00AA566B">
      <w:pPr>
        <w:numPr>
          <w:ilvl w:val="0"/>
          <w:numId w:val="12"/>
        </w:numPr>
        <w:jc w:val="both"/>
      </w:pPr>
      <w:r w:rsidRPr="00EC5DC7">
        <w:t>non-recoverable platinum group metals (especially in electrodes) &lt;0.07 g/kWe.</w:t>
      </w:r>
    </w:p>
    <w:p w14:paraId="619F9CA1" w14:textId="74B5CADE" w:rsidR="00E410AB" w:rsidRPr="000A5A5D" w:rsidRDefault="00E410AB" w:rsidP="00F25222">
      <w:pPr>
        <w:jc w:val="both"/>
        <w:rPr>
          <w:rFonts w:cstheme="minorHAnsi"/>
          <w:color w:val="000000" w:themeColor="text1"/>
        </w:rPr>
      </w:pPr>
    </w:p>
    <w:p w14:paraId="4348C6FF" w14:textId="77777777" w:rsidR="00E410AB" w:rsidRPr="000A5A5D" w:rsidRDefault="00E410AB" w:rsidP="00F25222">
      <w:pPr>
        <w:pStyle w:val="Heading3"/>
        <w:jc w:val="both"/>
        <w:rPr>
          <w:rFonts w:asciiTheme="minorHAnsi" w:hAnsiTheme="minorHAnsi" w:cstheme="minorHAnsi"/>
        </w:rPr>
      </w:pPr>
      <w:r w:rsidRPr="000A5A5D">
        <w:rPr>
          <w:rFonts w:asciiTheme="minorHAnsi" w:hAnsiTheme="minorHAnsi" w:cstheme="minorHAnsi"/>
        </w:rPr>
        <w:t>Scope</w:t>
      </w:r>
    </w:p>
    <w:p w14:paraId="158C03B0" w14:textId="2104E206" w:rsidR="009354F5" w:rsidRPr="009354F5" w:rsidRDefault="009354F5" w:rsidP="00F25222">
      <w:pPr>
        <w:jc w:val="both"/>
      </w:pPr>
      <w:r w:rsidRPr="009354F5">
        <w:t>Europe is a world leader in fuel cell technology. Fuel cells (FC) “made in Europe” have undergone a successful development and the different types of FC driven devices, mainly in the power range up to 20 kWe, are on the way to deployment in multiple stationary power markets. The European automotive industry is on the cutting edge of development of hydrogen</w:t>
      </w:r>
      <w:r w:rsidR="00C333CC">
        <w:t xml:space="preserve"> fuelled</w:t>
      </w:r>
      <w:r w:rsidRPr="009354F5">
        <w:t xml:space="preserve"> heavy duty vehicles, which however are operated with high purity hydrogen and have thus less requirements on longevity. </w:t>
      </w:r>
    </w:p>
    <w:p w14:paraId="377624DF" w14:textId="77777777" w:rsidR="009354F5" w:rsidRPr="009354F5" w:rsidRDefault="009354F5" w:rsidP="00F25222">
      <w:pPr>
        <w:jc w:val="both"/>
      </w:pPr>
      <w:r w:rsidRPr="009354F5">
        <w:t xml:space="preserve">Development of high power range fuel cell systems (CISTEM, DEMOSOFC, SomSOS, GRASSHOPPER)  as well as fuel flexibility towards the blends with hydrogen (SO-FREE) have been already addressed by previous EU calls paving the way for the next step intended by this announcement: efficient and reliable high power output systems operating on industrial quality hydrogen.    </w:t>
      </w:r>
    </w:p>
    <w:p w14:paraId="4A713FC0" w14:textId="77777777" w:rsidR="009354F5" w:rsidRPr="009354F5" w:rsidRDefault="009354F5" w:rsidP="00F25222">
      <w:pPr>
        <w:jc w:val="both"/>
      </w:pPr>
      <w:r w:rsidRPr="009354F5">
        <w:t xml:space="preserve">The coming “green” hydrogen economy however requires highly efficient and flexible power generators in the power range 100 kW to 1 MW. The generators in this power range are required for decarbonisation of maritime, aviation and other sectors, including the energy supply for critical infrastructure (prime power), charging stations for local electrical vehicle fleets, and idling, cold ironing,  and ground operation. This project is intended to bridge the power gap between small stationary and MW installations aiming to develop a building block in the shape of a hydrogen fuelled energy server, which can be customised for various applications. The durable and flexible (full and part load) operation of a 150 to 200 kW fuel cell system with industrial quality hydrogen (96% pure) is the main technical target of the project. Ability of operation on a second type of fuel or hydrogen blends may be included. </w:t>
      </w:r>
    </w:p>
    <w:p w14:paraId="75A78030" w14:textId="77777777" w:rsidR="009354F5" w:rsidRPr="009354F5" w:rsidRDefault="009354F5" w:rsidP="00F25222">
      <w:pPr>
        <w:jc w:val="both"/>
      </w:pPr>
      <w:r w:rsidRPr="009354F5">
        <w:t xml:space="preserve">The following items are within the scope of this topic: </w:t>
      </w:r>
    </w:p>
    <w:p w14:paraId="35EDB0AB" w14:textId="77777777" w:rsidR="009354F5" w:rsidRPr="009354F5" w:rsidRDefault="009354F5" w:rsidP="00AA566B">
      <w:pPr>
        <w:numPr>
          <w:ilvl w:val="0"/>
          <w:numId w:val="12"/>
        </w:numPr>
        <w:jc w:val="both"/>
      </w:pPr>
      <w:r w:rsidRPr="009354F5">
        <w:t xml:space="preserve">development of a single stack with considerably increased power output, robustness etc. in comparison to the state-of-the-art technology (e.g. 20 kW for SOFC, 120 kW for PEMFC); </w:t>
      </w:r>
    </w:p>
    <w:p w14:paraId="7A9F5414" w14:textId="77777777" w:rsidR="009354F5" w:rsidRPr="009354F5" w:rsidRDefault="009354F5" w:rsidP="00AA566B">
      <w:pPr>
        <w:numPr>
          <w:ilvl w:val="0"/>
          <w:numId w:val="12"/>
        </w:numPr>
        <w:jc w:val="both"/>
      </w:pPr>
      <w:r w:rsidRPr="009354F5">
        <w:t>analysis of impurities in hydrogen coming from hydrogen grid and other sources;</w:t>
      </w:r>
    </w:p>
    <w:p w14:paraId="4D6979CD" w14:textId="77777777" w:rsidR="009354F5" w:rsidRPr="009354F5" w:rsidRDefault="009354F5" w:rsidP="00AA566B">
      <w:pPr>
        <w:numPr>
          <w:ilvl w:val="0"/>
          <w:numId w:val="12"/>
        </w:numPr>
        <w:jc w:val="both"/>
      </w:pPr>
      <w:r w:rsidRPr="009354F5">
        <w:t xml:space="preserve">hydrogen fuelled system design and development utilising existing fuel cell stack manufacturing technologies; </w:t>
      </w:r>
    </w:p>
    <w:p w14:paraId="62729519" w14:textId="77777777" w:rsidR="009354F5" w:rsidRPr="009354F5" w:rsidRDefault="009354F5" w:rsidP="00AA566B">
      <w:pPr>
        <w:numPr>
          <w:ilvl w:val="0"/>
          <w:numId w:val="12"/>
        </w:numPr>
        <w:jc w:val="both"/>
      </w:pPr>
      <w:r w:rsidRPr="009354F5">
        <w:t xml:space="preserve">development of impurity-tolerant system components; </w:t>
      </w:r>
    </w:p>
    <w:p w14:paraId="60CEC1F0" w14:textId="77777777" w:rsidR="009354F5" w:rsidRPr="009354F5" w:rsidRDefault="009354F5" w:rsidP="00AA566B">
      <w:pPr>
        <w:numPr>
          <w:ilvl w:val="0"/>
          <w:numId w:val="12"/>
        </w:numPr>
        <w:jc w:val="both"/>
      </w:pPr>
      <w:r w:rsidRPr="009354F5">
        <w:t xml:space="preserve">development and testing of filter systems for contaminants; </w:t>
      </w:r>
    </w:p>
    <w:p w14:paraId="76F2F691" w14:textId="77777777" w:rsidR="009354F5" w:rsidRPr="009354F5" w:rsidRDefault="009354F5" w:rsidP="00AA566B">
      <w:pPr>
        <w:numPr>
          <w:ilvl w:val="0"/>
          <w:numId w:val="12"/>
        </w:numPr>
        <w:jc w:val="both"/>
      </w:pPr>
      <w:r w:rsidRPr="009354F5">
        <w:t xml:space="preserve">dynamic modelling of system performance on hydrogen and hydrogen blends (if reasonable for the application selected); </w:t>
      </w:r>
    </w:p>
    <w:p w14:paraId="61EA0578" w14:textId="77777777" w:rsidR="009354F5" w:rsidRPr="009354F5" w:rsidRDefault="009354F5" w:rsidP="00AA566B">
      <w:pPr>
        <w:numPr>
          <w:ilvl w:val="0"/>
          <w:numId w:val="12"/>
        </w:numPr>
        <w:jc w:val="both"/>
      </w:pPr>
      <w:r w:rsidRPr="009354F5">
        <w:lastRenderedPageBreak/>
        <w:t xml:space="preserve">identification of degradation mechanisms in fuel cells and BoP components, and the effect of operation parameters on degradation; </w:t>
      </w:r>
    </w:p>
    <w:p w14:paraId="69E0C2E7" w14:textId="77777777" w:rsidR="009354F5" w:rsidRPr="009354F5" w:rsidRDefault="009354F5" w:rsidP="00AA566B">
      <w:pPr>
        <w:numPr>
          <w:ilvl w:val="0"/>
          <w:numId w:val="12"/>
        </w:numPr>
        <w:jc w:val="both"/>
      </w:pPr>
      <w:r w:rsidRPr="009354F5">
        <w:t xml:space="preserve">simulation for building up a digital twin; </w:t>
      </w:r>
    </w:p>
    <w:p w14:paraId="6EA210DA" w14:textId="77777777" w:rsidR="009354F5" w:rsidRPr="009354F5" w:rsidRDefault="009354F5" w:rsidP="00AA566B">
      <w:pPr>
        <w:numPr>
          <w:ilvl w:val="0"/>
          <w:numId w:val="12"/>
        </w:numPr>
        <w:jc w:val="both"/>
      </w:pPr>
      <w:r w:rsidRPr="009354F5">
        <w:t xml:space="preserve">risk assessment of safety aspects in relation to the future certification of the system; </w:t>
      </w:r>
    </w:p>
    <w:p w14:paraId="5A6D5B7A" w14:textId="77777777" w:rsidR="009354F5" w:rsidRPr="009354F5" w:rsidRDefault="009354F5" w:rsidP="00AA566B">
      <w:pPr>
        <w:numPr>
          <w:ilvl w:val="0"/>
          <w:numId w:val="12"/>
        </w:numPr>
        <w:jc w:val="both"/>
      </w:pPr>
      <w:r w:rsidRPr="009354F5">
        <w:t xml:space="preserve">techno-economical assessment for a selected application; </w:t>
      </w:r>
    </w:p>
    <w:p w14:paraId="305B40E5" w14:textId="77777777" w:rsidR="009354F5" w:rsidRPr="009354F5" w:rsidRDefault="009354F5" w:rsidP="00AA566B">
      <w:pPr>
        <w:numPr>
          <w:ilvl w:val="0"/>
          <w:numId w:val="12"/>
        </w:numPr>
        <w:jc w:val="both"/>
      </w:pPr>
      <w:r w:rsidRPr="009354F5">
        <w:t xml:space="preserve">system operation / state of health monitoring; </w:t>
      </w:r>
    </w:p>
    <w:p w14:paraId="37D56869" w14:textId="77777777" w:rsidR="009354F5" w:rsidRPr="009354F5" w:rsidRDefault="009354F5" w:rsidP="00AA566B">
      <w:pPr>
        <w:numPr>
          <w:ilvl w:val="0"/>
          <w:numId w:val="12"/>
        </w:numPr>
        <w:jc w:val="both"/>
      </w:pPr>
      <w:r w:rsidRPr="009354F5">
        <w:t xml:space="preserve">system operation with commercially available and affordable hydrogen with major impurities/contaminants; </w:t>
      </w:r>
    </w:p>
    <w:p w14:paraId="2BC203FC" w14:textId="37000B41" w:rsidR="009354F5" w:rsidRPr="009354F5" w:rsidRDefault="009354F5" w:rsidP="00AA566B">
      <w:pPr>
        <w:numPr>
          <w:ilvl w:val="0"/>
          <w:numId w:val="12"/>
        </w:numPr>
        <w:jc w:val="both"/>
      </w:pPr>
      <w:r w:rsidRPr="009354F5">
        <w:t>system dynamic load and transient behaviour according to the end-user load profile(s) for selected application(s).</w:t>
      </w:r>
    </w:p>
    <w:p w14:paraId="50A37650" w14:textId="7549A44E" w:rsidR="009354F5" w:rsidRPr="009354F5" w:rsidRDefault="009354F5" w:rsidP="00F25222">
      <w:pPr>
        <w:jc w:val="both"/>
      </w:pPr>
      <w:r w:rsidRPr="009354F5">
        <w:t>Efficient heat extraction and re-use may be included to increase total system efficiency.</w:t>
      </w:r>
    </w:p>
    <w:p w14:paraId="29FEC5B0" w14:textId="77777777" w:rsidR="009354F5" w:rsidRPr="009354F5" w:rsidRDefault="009354F5" w:rsidP="00F25222">
      <w:pPr>
        <w:jc w:val="both"/>
      </w:pPr>
      <w:r w:rsidRPr="009354F5">
        <w:t>Extraction of hydrogen from different hydrogen carriers is not in the scope of this topic. Consortia are expected to gather comprehensive expertise from the European research and industrial community to ensure broad impact by addressing several of the aforementioned items. A participation of end user(s) for the selected system application is suggested.</w:t>
      </w:r>
    </w:p>
    <w:p w14:paraId="6A23B88E" w14:textId="732851DB" w:rsidR="00E410AB" w:rsidRPr="000A5A5D" w:rsidRDefault="00E410AB" w:rsidP="00F25222">
      <w:pPr>
        <w:jc w:val="both"/>
      </w:pPr>
    </w:p>
    <w:p w14:paraId="2492D0F5" w14:textId="77777777" w:rsidR="00883817" w:rsidRPr="000A5A5D" w:rsidRDefault="00883817" w:rsidP="00F25222">
      <w:pPr>
        <w:jc w:val="both"/>
        <w:rPr>
          <w:rFonts w:cstheme="minorHAnsi"/>
          <w:b/>
          <w:color w:val="000000" w:themeColor="text1"/>
          <w:highlight w:val="white"/>
        </w:rPr>
      </w:pPr>
      <w:r w:rsidRPr="000A5A5D">
        <w:rPr>
          <w:rFonts w:cstheme="minorHAnsi"/>
          <w:b/>
          <w:color w:val="000000" w:themeColor="text1"/>
          <w:highlight w:val="white"/>
        </w:rPr>
        <w:br w:type="page"/>
      </w:r>
    </w:p>
    <w:p w14:paraId="240B478F" w14:textId="42930CCD" w:rsidR="006A73EF" w:rsidRPr="000A5A5D" w:rsidRDefault="006A73EF" w:rsidP="00F25222">
      <w:pPr>
        <w:pStyle w:val="Heading2"/>
        <w:jc w:val="both"/>
        <w:rPr>
          <w:rFonts w:asciiTheme="minorHAnsi" w:hAnsiTheme="minorHAnsi" w:cstheme="minorHAnsi"/>
        </w:rPr>
      </w:pPr>
      <w:bookmarkStart w:id="43" w:name="_Toc82801098"/>
      <w:bookmarkStart w:id="44" w:name="_Toc104375693"/>
      <w:r w:rsidRPr="000A5A5D">
        <w:rPr>
          <w:rFonts w:asciiTheme="minorHAnsi" w:hAnsiTheme="minorHAnsi" w:cstheme="minorHAnsi"/>
        </w:rPr>
        <w:lastRenderedPageBreak/>
        <w:t xml:space="preserve">TC4-02: </w:t>
      </w:r>
      <w:bookmarkEnd w:id="43"/>
      <w:r w:rsidR="00AC0A97" w:rsidRPr="00AC0A97">
        <w:rPr>
          <w:rFonts w:asciiTheme="minorHAnsi" w:hAnsiTheme="minorHAnsi" w:cstheme="minorHAnsi"/>
        </w:rPr>
        <w:t>Research on fundamental combustion physics, flame velocity and structure, pathways of emissions formation for hydrogen and variable blends of hydrogen</w:t>
      </w:r>
      <w:bookmarkEnd w:id="44"/>
    </w:p>
    <w:p w14:paraId="5FC4F7BD" w14:textId="77777777" w:rsidR="006A73EF" w:rsidRPr="000A5A5D" w:rsidRDefault="006A73EF" w:rsidP="00F25222">
      <w:pPr>
        <w:jc w:val="both"/>
        <w:rPr>
          <w:rFonts w:cstheme="minorHAnsi"/>
        </w:rPr>
      </w:pPr>
    </w:p>
    <w:p w14:paraId="2260EFBE" w14:textId="77777777" w:rsidR="006A73EF" w:rsidRPr="000A5A5D" w:rsidRDefault="006A73EF" w:rsidP="00F25222">
      <w:pPr>
        <w:pStyle w:val="Heading3"/>
        <w:jc w:val="both"/>
        <w:rPr>
          <w:rFonts w:asciiTheme="minorHAnsi" w:hAnsiTheme="minorHAnsi" w:cstheme="minorHAnsi"/>
        </w:rPr>
      </w:pPr>
      <w:r w:rsidRPr="000A5A5D">
        <w:rPr>
          <w:rFonts w:asciiTheme="minorHAnsi" w:hAnsiTheme="minorHAnsi" w:cstheme="minorHAnsi"/>
        </w:rPr>
        <w:t xml:space="preserve">General Elements </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6A73EF" w:rsidRPr="000A5A5D" w14:paraId="7038377A" w14:textId="77777777" w:rsidTr="00F62BEE">
        <w:trPr>
          <w:trHeight w:val="1322"/>
        </w:trPr>
        <w:tc>
          <w:tcPr>
            <w:tcW w:w="3261" w:type="dxa"/>
          </w:tcPr>
          <w:p w14:paraId="7BDA1CF1" w14:textId="77777777" w:rsidR="006A73EF" w:rsidRPr="000A5A5D" w:rsidRDefault="006A73E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79955058" w14:textId="2B04515C" w:rsidR="006A73EF" w:rsidRPr="000A5A5D" w:rsidRDefault="006A73EF"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AC0A97">
              <w:rPr>
                <w:rFonts w:asciiTheme="minorHAnsi" w:hAnsiTheme="minorHAnsi" w:cstheme="minorHAnsi"/>
                <w:sz w:val="20"/>
                <w:szCs w:val="22"/>
              </w:rPr>
              <w:t>3</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6A73EF" w:rsidRPr="000A5A5D" w14:paraId="5D61CEB3" w14:textId="77777777" w:rsidTr="00F62BEE">
        <w:tc>
          <w:tcPr>
            <w:tcW w:w="3261" w:type="dxa"/>
          </w:tcPr>
          <w:p w14:paraId="37B538BC" w14:textId="77777777" w:rsidR="006A73EF" w:rsidRPr="000A5A5D" w:rsidRDefault="006A73E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3E4E500D" w14:textId="53DCDB22" w:rsidR="006A73EF" w:rsidRPr="000A5A5D" w:rsidRDefault="006A73EF"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B00D14">
              <w:rPr>
                <w:rFonts w:asciiTheme="minorHAnsi" w:hAnsiTheme="minorHAnsi" w:cstheme="minorHAnsi"/>
                <w:sz w:val="20"/>
                <w:szCs w:val="22"/>
              </w:rPr>
              <w:t>3</w:t>
            </w:r>
            <w:r w:rsidRPr="000A5A5D">
              <w:rPr>
                <w:rFonts w:asciiTheme="minorHAnsi" w:hAnsiTheme="minorHAnsi" w:cstheme="minorHAnsi"/>
                <w:sz w:val="20"/>
                <w:szCs w:val="22"/>
              </w:rPr>
              <w:t>]</w:t>
            </w:r>
          </w:p>
        </w:tc>
      </w:tr>
      <w:tr w:rsidR="006A73EF" w:rsidRPr="000A5A5D" w14:paraId="45F114E7" w14:textId="77777777" w:rsidTr="00F62BEE">
        <w:tc>
          <w:tcPr>
            <w:tcW w:w="3261" w:type="dxa"/>
          </w:tcPr>
          <w:p w14:paraId="0C4389EA" w14:textId="77777777" w:rsidR="006A73EF" w:rsidRPr="000A5A5D" w:rsidRDefault="006A73E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160E842B" w14:textId="66BF68DE" w:rsidR="006A73EF" w:rsidRPr="00AC79CD" w:rsidRDefault="00180ADA" w:rsidP="00F25222">
            <w:pPr>
              <w:pStyle w:val="CellTextValue"/>
              <w:rPr>
                <w:rFonts w:asciiTheme="minorHAnsi" w:hAnsiTheme="minorHAnsi" w:cstheme="minorHAnsi"/>
                <w:sz w:val="20"/>
                <w:szCs w:val="22"/>
              </w:rPr>
            </w:pPr>
            <w:r>
              <w:rPr>
                <w:rFonts w:asciiTheme="minorHAnsi" w:hAnsiTheme="minorHAnsi" w:cstheme="minorHAnsi"/>
                <w:sz w:val="20"/>
                <w:szCs w:val="22"/>
              </w:rPr>
              <w:t>1 (</w:t>
            </w:r>
            <w:r w:rsidR="002A5CBD">
              <w:rPr>
                <w:rFonts w:asciiTheme="minorHAnsi" w:hAnsiTheme="minorHAnsi" w:cstheme="minorHAnsi"/>
                <w:sz w:val="20"/>
                <w:szCs w:val="22"/>
              </w:rPr>
              <w:t>potentially</w:t>
            </w:r>
            <w:r w:rsidR="00146188">
              <w:rPr>
                <w:rFonts w:asciiTheme="minorHAnsi" w:hAnsiTheme="minorHAnsi" w:cstheme="minorHAnsi"/>
                <w:sz w:val="20"/>
                <w:szCs w:val="22"/>
              </w:rPr>
              <w:t xml:space="preserve"> 2, to be discussed</w:t>
            </w:r>
            <w:r w:rsidR="002A5CBD">
              <w:rPr>
                <w:rFonts w:asciiTheme="minorHAnsi" w:hAnsiTheme="minorHAnsi" w:cstheme="minorHAnsi"/>
                <w:sz w:val="20"/>
                <w:szCs w:val="22"/>
              </w:rPr>
              <w:t>)</w:t>
            </w:r>
          </w:p>
        </w:tc>
      </w:tr>
      <w:tr w:rsidR="006A73EF" w:rsidRPr="000A5A5D" w14:paraId="3267B5BC" w14:textId="77777777" w:rsidTr="00F62BEE">
        <w:tc>
          <w:tcPr>
            <w:tcW w:w="3261" w:type="dxa"/>
          </w:tcPr>
          <w:p w14:paraId="4CBBACFF" w14:textId="77777777" w:rsidR="006A73EF" w:rsidRPr="000A5A5D" w:rsidRDefault="006A73E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56E88CA0" w14:textId="7787DAC1" w:rsidR="006A73EF" w:rsidRPr="000A5A5D" w:rsidRDefault="006A73EF"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Research and Innovation Action</w:t>
            </w:r>
          </w:p>
        </w:tc>
      </w:tr>
      <w:tr w:rsidR="006A73EF" w:rsidRPr="000A5A5D" w14:paraId="6E35C309" w14:textId="77777777" w:rsidTr="00F62BEE">
        <w:tc>
          <w:tcPr>
            <w:tcW w:w="3261" w:type="dxa"/>
          </w:tcPr>
          <w:p w14:paraId="4FB3BE72" w14:textId="77777777" w:rsidR="006A73EF" w:rsidRPr="000A5A5D" w:rsidRDefault="006A73E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3D9DEA64" w14:textId="190DE375" w:rsidR="006A73EF" w:rsidRPr="000A5A5D" w:rsidRDefault="006A73EF"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start at </w:t>
            </w:r>
            <w:r w:rsidRPr="00705187">
              <w:rPr>
                <w:rFonts w:asciiTheme="minorHAnsi" w:hAnsiTheme="minorHAnsi" w:cstheme="minorHAnsi"/>
                <w:color w:val="000000"/>
                <w:sz w:val="20"/>
                <w:szCs w:val="22"/>
              </w:rPr>
              <w:t>TRL [</w:t>
            </w:r>
            <w:r w:rsidR="00B00D14" w:rsidRPr="00705187">
              <w:rPr>
                <w:rFonts w:asciiTheme="minorHAnsi" w:hAnsiTheme="minorHAnsi" w:cstheme="minorHAnsi"/>
                <w:color w:val="000000"/>
                <w:sz w:val="20"/>
                <w:szCs w:val="22"/>
              </w:rPr>
              <w:t>2</w:t>
            </w:r>
            <w:r w:rsidRPr="00705187">
              <w:rPr>
                <w:rFonts w:asciiTheme="minorHAnsi" w:hAnsiTheme="minorHAnsi" w:cstheme="minorHAnsi"/>
                <w:color w:val="000000"/>
                <w:sz w:val="20"/>
                <w:szCs w:val="22"/>
              </w:rPr>
              <w:t>] achieve TRL [</w:t>
            </w:r>
            <w:r w:rsidR="00B00D14" w:rsidRPr="00705187">
              <w:rPr>
                <w:rFonts w:asciiTheme="minorHAnsi" w:hAnsiTheme="minorHAnsi" w:cstheme="minorHAnsi"/>
                <w:color w:val="000000"/>
                <w:sz w:val="20"/>
                <w:szCs w:val="22"/>
              </w:rPr>
              <w:t>4</w:t>
            </w:r>
            <w:r w:rsidRPr="00705187">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by the end of the project</w:t>
            </w:r>
          </w:p>
        </w:tc>
      </w:tr>
      <w:tr w:rsidR="006A73EF" w:rsidRPr="000A5A5D" w14:paraId="1B7CB343" w14:textId="77777777" w:rsidTr="00F62BEE">
        <w:tc>
          <w:tcPr>
            <w:tcW w:w="3261" w:type="dxa"/>
          </w:tcPr>
          <w:p w14:paraId="1F881FC4" w14:textId="77777777" w:rsidR="006A73EF" w:rsidRPr="000A5A5D" w:rsidRDefault="006A73E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44376078" w14:textId="5A4845ED" w:rsidR="006A73EF" w:rsidRPr="000A5A5D" w:rsidRDefault="003F73CE"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6A73EF" w:rsidRPr="000A5A5D" w14:paraId="2C3368E4" w14:textId="77777777" w:rsidTr="00F62BEE">
        <w:tc>
          <w:tcPr>
            <w:tcW w:w="3261" w:type="dxa"/>
          </w:tcPr>
          <w:p w14:paraId="19F5D8C0" w14:textId="77777777" w:rsidR="006A73EF" w:rsidRPr="000A5A5D" w:rsidRDefault="006A73E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27"/>
            </w:r>
          </w:p>
        </w:tc>
        <w:tc>
          <w:tcPr>
            <w:tcW w:w="6520" w:type="dxa"/>
          </w:tcPr>
          <w:p w14:paraId="0788F533" w14:textId="77777777" w:rsidR="006A73EF" w:rsidRPr="000A5A5D" w:rsidRDefault="006A73EF"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6A73EF" w:rsidRPr="000A5A5D" w14:paraId="73BC2B9A" w14:textId="77777777" w:rsidTr="00F62BEE">
        <w:tc>
          <w:tcPr>
            <w:tcW w:w="3261" w:type="dxa"/>
          </w:tcPr>
          <w:p w14:paraId="4B4BB19E" w14:textId="77777777" w:rsidR="006A73EF" w:rsidRPr="000A5A5D" w:rsidRDefault="006A73E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31E9DC7B" w14:textId="77777777" w:rsidR="006A73EF" w:rsidRPr="000A5A5D" w:rsidRDefault="006A73EF"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6A73EF" w:rsidRPr="000A5A5D" w14:paraId="3155146C" w14:textId="77777777" w:rsidTr="00F62BEE">
        <w:tc>
          <w:tcPr>
            <w:tcW w:w="3261" w:type="dxa"/>
            <w:tcBorders>
              <w:top w:val="single" w:sz="0" w:space="0" w:color="auto"/>
              <w:left w:val="single" w:sz="0" w:space="0" w:color="auto"/>
              <w:bottom w:val="single" w:sz="0" w:space="0" w:color="auto"/>
              <w:right w:val="single" w:sz="0" w:space="0" w:color="auto"/>
            </w:tcBorders>
          </w:tcPr>
          <w:p w14:paraId="14E1B9BF" w14:textId="77777777" w:rsidR="006A73EF" w:rsidRPr="000A5A5D" w:rsidRDefault="006A73E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329F7F2C" w14:textId="77777777" w:rsidR="006A73E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53467477"/>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20"/>
                    <w:szCs w:val="22"/>
                  </w:rPr>
                  <w:t>☐</w:t>
                </w:r>
              </w:sdtContent>
            </w:sdt>
            <w:r w:rsidR="006A73EF" w:rsidRPr="000A5A5D">
              <w:rPr>
                <w:rFonts w:asciiTheme="minorHAnsi" w:hAnsiTheme="minorHAnsi" w:cstheme="minorHAnsi"/>
                <w:color w:val="000000"/>
                <w:sz w:val="20"/>
                <w:szCs w:val="22"/>
                <w:u w:val="single"/>
              </w:rPr>
              <w:t>Renewable Hydrogen production</w:t>
            </w:r>
          </w:p>
          <w:p w14:paraId="2BDE89F6" w14:textId="77777777" w:rsidR="006A73E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08010335"/>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954130052"/>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Other routes of renewable hydrogen production</w:t>
            </w:r>
          </w:p>
          <w:p w14:paraId="135F6714" w14:textId="77777777" w:rsidR="006A73E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463356204"/>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20"/>
                    <w:szCs w:val="22"/>
                  </w:rPr>
                  <w:t>☐</w:t>
                </w:r>
              </w:sdtContent>
            </w:sdt>
            <w:r w:rsidR="006A73EF" w:rsidRPr="000A5A5D">
              <w:rPr>
                <w:rFonts w:asciiTheme="minorHAnsi" w:hAnsiTheme="minorHAnsi" w:cstheme="minorHAnsi"/>
              </w:rPr>
              <w:t xml:space="preserve"> </w:t>
            </w:r>
            <w:r w:rsidR="006A73EF" w:rsidRPr="000A5A5D">
              <w:rPr>
                <w:rFonts w:asciiTheme="minorHAnsi" w:hAnsiTheme="minorHAnsi" w:cstheme="minorHAnsi"/>
                <w:color w:val="000000"/>
                <w:sz w:val="20"/>
                <w:szCs w:val="22"/>
                <w:u w:val="single"/>
              </w:rPr>
              <w:t>Hydrogen storage and distribution</w:t>
            </w:r>
          </w:p>
          <w:p w14:paraId="4E023365" w14:textId="77777777" w:rsidR="006A73E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697206080"/>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260337960"/>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1151978099"/>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1190983962"/>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17150433"/>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815103144"/>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HRS</w:t>
            </w:r>
          </w:p>
          <w:p w14:paraId="457A8E52" w14:textId="77777777" w:rsidR="006A73EF"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096945070"/>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20"/>
                    <w:szCs w:val="22"/>
                  </w:rPr>
                  <w:t>☐</w:t>
                </w:r>
              </w:sdtContent>
            </w:sdt>
            <w:r w:rsidR="006A73EF" w:rsidRPr="000A5A5D">
              <w:rPr>
                <w:rFonts w:asciiTheme="minorHAnsi" w:hAnsiTheme="minorHAnsi" w:cstheme="minorHAnsi"/>
                <w:color w:val="000000"/>
                <w:sz w:val="20"/>
                <w:szCs w:val="22"/>
              </w:rPr>
              <w:t xml:space="preserve">  </w:t>
            </w:r>
            <w:r w:rsidR="006A73EF" w:rsidRPr="000A5A5D">
              <w:rPr>
                <w:rFonts w:asciiTheme="minorHAnsi" w:hAnsiTheme="minorHAnsi" w:cstheme="minorHAnsi"/>
                <w:color w:val="000000"/>
                <w:sz w:val="20"/>
                <w:szCs w:val="22"/>
                <w:u w:val="single"/>
              </w:rPr>
              <w:t>Hydrogen End uses: Transport</w:t>
            </w:r>
          </w:p>
          <w:p w14:paraId="09B2B775" w14:textId="77777777" w:rsidR="006A73EF"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378459895"/>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607938694"/>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978805329"/>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481822167"/>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121645449"/>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Aeronautic </w:t>
            </w:r>
          </w:p>
          <w:p w14:paraId="2834CAEA" w14:textId="77777777" w:rsidR="006A73EF"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067379552"/>
                <w14:checkbox>
                  <w14:checked w14:val="1"/>
                  <w14:checkedState w14:val="2612" w14:font="MS Gothic"/>
                  <w14:uncheckedState w14:val="2610" w14:font="MS Gothic"/>
                </w14:checkbox>
              </w:sdtPr>
              <w:sdtContent>
                <w:r w:rsidR="006A73EF" w:rsidRPr="000A5A5D">
                  <w:rPr>
                    <w:rFonts w:ascii="Segoe UI Symbol" w:eastAsia="MS Gothic" w:hAnsi="Segoe UI Symbol" w:cs="Segoe UI Symbol"/>
                    <w:color w:val="000000"/>
                    <w:sz w:val="20"/>
                    <w:szCs w:val="22"/>
                  </w:rPr>
                  <w:t>☒</w:t>
                </w:r>
              </w:sdtContent>
            </w:sdt>
            <w:r w:rsidR="006A73EF" w:rsidRPr="000A5A5D">
              <w:rPr>
                <w:rFonts w:asciiTheme="minorHAnsi" w:hAnsiTheme="minorHAnsi" w:cstheme="minorHAnsi"/>
                <w:color w:val="000000"/>
                <w:sz w:val="20"/>
                <w:szCs w:val="22"/>
                <w:u w:val="single"/>
              </w:rPr>
              <w:t xml:space="preserve">   Hydrogen End uses: Heat and Power</w:t>
            </w:r>
          </w:p>
          <w:p w14:paraId="0C592A75" w14:textId="3D32D496" w:rsidR="006A73EF"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038946450"/>
                <w14:checkbox>
                  <w14:checked w14:val="0"/>
                  <w14:checkedState w14:val="2612" w14:font="MS Gothic"/>
                  <w14:uncheckedState w14:val="2610" w14:font="MS Gothic"/>
                </w14:checkbox>
              </w:sdtPr>
              <w:sdtContent>
                <w:r w:rsidR="00CB4163" w:rsidRPr="000A5A5D">
                  <w:rPr>
                    <w:rFonts w:ascii="MS Gothic" w:eastAsia="MS Gothic" w:hAnsi="MS Gothic" w:cstheme="minorHAnsi"/>
                    <w:color w:val="000000"/>
                    <w:sz w:val="18"/>
                    <w:szCs w:val="22"/>
                  </w:rPr>
                  <w:t>☐</w:t>
                </w:r>
              </w:sdtContent>
            </w:sdt>
            <w:r w:rsidR="006A73EF"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71971742"/>
                <w14:checkbox>
                  <w14:checked w14:val="1"/>
                  <w14:checkedState w14:val="2612" w14:font="MS Gothic"/>
                  <w14:uncheckedState w14:val="2610" w14:font="MS Gothic"/>
                </w14:checkbox>
              </w:sdtPr>
              <w:sdtContent>
                <w:r w:rsidR="00CB4163" w:rsidRPr="000A5A5D">
                  <w:rPr>
                    <w:rFonts w:ascii="MS Gothic" w:eastAsia="MS Gothic" w:hAnsi="MS Gothic" w:cstheme="minorHAnsi"/>
                    <w:color w:val="000000"/>
                    <w:sz w:val="18"/>
                    <w:szCs w:val="22"/>
                  </w:rPr>
                  <w:t>☒</w:t>
                </w:r>
              </w:sdtContent>
            </w:sdt>
            <w:r w:rsidR="006A73EF" w:rsidRPr="000A5A5D">
              <w:rPr>
                <w:rFonts w:asciiTheme="minorHAnsi" w:hAnsiTheme="minorHAnsi" w:cstheme="minorHAnsi"/>
                <w:color w:val="000000"/>
                <w:sz w:val="18"/>
                <w:szCs w:val="22"/>
              </w:rPr>
              <w:t xml:space="preserve">  Turbines, boilers and burners</w:t>
            </w:r>
          </w:p>
          <w:p w14:paraId="53BE8DDD" w14:textId="77777777" w:rsidR="006A73EF"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602843702"/>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20"/>
                    <w:szCs w:val="22"/>
                  </w:rPr>
                  <w:t>☐</w:t>
                </w:r>
              </w:sdtContent>
            </w:sdt>
            <w:r w:rsidR="006A73EF" w:rsidRPr="000A5A5D">
              <w:rPr>
                <w:rFonts w:asciiTheme="minorHAnsi" w:hAnsiTheme="minorHAnsi" w:cstheme="minorHAnsi"/>
                <w:color w:val="000000"/>
                <w:sz w:val="20"/>
                <w:szCs w:val="22"/>
              </w:rPr>
              <w:t xml:space="preserve">   </w:t>
            </w:r>
            <w:r w:rsidR="006A73EF" w:rsidRPr="000A5A5D">
              <w:rPr>
                <w:rFonts w:asciiTheme="minorHAnsi" w:hAnsiTheme="minorHAnsi" w:cstheme="minorHAnsi"/>
                <w:color w:val="000000"/>
                <w:sz w:val="20"/>
                <w:szCs w:val="22"/>
                <w:u w:val="single"/>
              </w:rPr>
              <w:t>Cross-cutting</w:t>
            </w:r>
          </w:p>
          <w:p w14:paraId="50553C70" w14:textId="77777777" w:rsidR="006A73EF"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724340035"/>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303154046"/>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257016356"/>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Safety, Pre-Normative Research and Regulations, Codes and Standards</w:t>
            </w:r>
          </w:p>
          <w:p w14:paraId="70FC76C4" w14:textId="77777777" w:rsidR="006A73EF"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848014783"/>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20"/>
                    <w:szCs w:val="22"/>
                  </w:rPr>
                  <w:t>☐</w:t>
                </w:r>
              </w:sdtContent>
            </w:sdt>
            <w:r w:rsidR="006A73EF" w:rsidRPr="000A5A5D">
              <w:rPr>
                <w:rFonts w:asciiTheme="minorHAnsi" w:hAnsiTheme="minorHAnsi" w:cstheme="minorHAnsi"/>
                <w:color w:val="000000"/>
                <w:sz w:val="20"/>
                <w:szCs w:val="22"/>
              </w:rPr>
              <w:t xml:space="preserve"> </w:t>
            </w:r>
            <w:r w:rsidR="006A73EF" w:rsidRPr="000A5A5D">
              <w:rPr>
                <w:rFonts w:asciiTheme="minorHAnsi" w:hAnsiTheme="minorHAnsi" w:cstheme="minorHAnsi"/>
                <w:color w:val="000000"/>
                <w:sz w:val="20"/>
                <w:szCs w:val="22"/>
                <w:u w:val="single"/>
              </w:rPr>
              <w:t>H2-Valley</w:t>
            </w:r>
          </w:p>
          <w:p w14:paraId="2065347E" w14:textId="77777777" w:rsidR="006A73EF"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2118939703"/>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20"/>
                    <w:szCs w:val="22"/>
                  </w:rPr>
                  <w:t>☐</w:t>
                </w:r>
              </w:sdtContent>
            </w:sdt>
            <w:r w:rsidR="006A73EF" w:rsidRPr="000A5A5D">
              <w:rPr>
                <w:rFonts w:asciiTheme="minorHAnsi" w:hAnsiTheme="minorHAnsi" w:cstheme="minorHAnsi"/>
                <w:color w:val="000000"/>
                <w:sz w:val="20"/>
                <w:szCs w:val="22"/>
              </w:rPr>
              <w:t xml:space="preserve"> </w:t>
            </w:r>
            <w:r w:rsidR="006A73EF" w:rsidRPr="000A5A5D">
              <w:rPr>
                <w:rFonts w:asciiTheme="minorHAnsi" w:hAnsiTheme="minorHAnsi" w:cstheme="minorHAnsi"/>
                <w:color w:val="000000"/>
                <w:sz w:val="20"/>
                <w:szCs w:val="22"/>
                <w:u w:val="single"/>
              </w:rPr>
              <w:t>Supply chain</w:t>
            </w:r>
          </w:p>
          <w:p w14:paraId="659B7FD7" w14:textId="77777777" w:rsidR="006A73EF"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057009996"/>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20"/>
                    <w:szCs w:val="22"/>
                  </w:rPr>
                  <w:t>☐</w:t>
                </w:r>
              </w:sdtContent>
            </w:sdt>
            <w:r w:rsidR="006A73EF" w:rsidRPr="000A5A5D">
              <w:rPr>
                <w:rFonts w:asciiTheme="minorHAnsi" w:hAnsiTheme="minorHAnsi" w:cstheme="minorHAnsi"/>
                <w:color w:val="000000"/>
                <w:sz w:val="20"/>
                <w:szCs w:val="22"/>
              </w:rPr>
              <w:t xml:space="preserve"> </w:t>
            </w:r>
            <w:r w:rsidR="006A73EF" w:rsidRPr="000A5A5D">
              <w:rPr>
                <w:rFonts w:asciiTheme="minorHAnsi" w:hAnsiTheme="minorHAnsi" w:cstheme="minorHAnsi"/>
                <w:color w:val="000000"/>
                <w:sz w:val="20"/>
                <w:szCs w:val="22"/>
                <w:u w:val="single"/>
              </w:rPr>
              <w:t>Strategic Research Challenge</w:t>
            </w:r>
          </w:p>
          <w:p w14:paraId="1984528B" w14:textId="77777777" w:rsidR="006A73EF"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332903626"/>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Low or free PGM catalysts and reducing critical raw materials in electrolysers and fuel cells</w:t>
            </w:r>
          </w:p>
          <w:p w14:paraId="045F6682" w14:textId="77777777" w:rsidR="006A73EF"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344130892"/>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Advanced materials for hydrogen storage</w:t>
            </w:r>
          </w:p>
          <w:p w14:paraId="5AEC2BB1" w14:textId="77777777" w:rsidR="006A73EF"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158432790"/>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6A73EF" w:rsidRPr="000A5A5D" w14:paraId="59D39DBF" w14:textId="77777777" w:rsidTr="00F62BEE">
        <w:tc>
          <w:tcPr>
            <w:tcW w:w="3261" w:type="dxa"/>
            <w:tcBorders>
              <w:top w:val="single" w:sz="0" w:space="0" w:color="auto"/>
              <w:left w:val="single" w:sz="0" w:space="0" w:color="auto"/>
              <w:bottom w:val="single" w:sz="0" w:space="0" w:color="auto"/>
              <w:right w:val="single" w:sz="0" w:space="0" w:color="auto"/>
            </w:tcBorders>
          </w:tcPr>
          <w:p w14:paraId="27FD3506" w14:textId="77777777" w:rsidR="006A73EF" w:rsidRPr="000A5A5D" w:rsidRDefault="006A73E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37E7ED17" w14:textId="4C94DF42" w:rsidR="006A73E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033066879"/>
                <w14:checkbox>
                  <w14:checked w14:val="1"/>
                  <w14:checkedState w14:val="2612" w14:font="MS Gothic"/>
                  <w14:uncheckedState w14:val="2610" w14:font="MS Gothic"/>
                </w14:checkbox>
              </w:sdtPr>
              <w:sdtContent>
                <w:r w:rsidR="00BD75E6">
                  <w:rPr>
                    <w:rFonts w:ascii="MS Gothic" w:eastAsia="MS Gothic" w:hAnsi="MS Gothic" w:cstheme="minorHAnsi" w:hint="eastAsia"/>
                    <w:color w:val="000000"/>
                    <w:sz w:val="20"/>
                    <w:szCs w:val="22"/>
                  </w:rPr>
                  <w:t>☒</w:t>
                </w:r>
              </w:sdtContent>
            </w:sdt>
            <w:r w:rsidR="006A73EF" w:rsidRPr="000A5A5D">
              <w:rPr>
                <w:rFonts w:asciiTheme="minorHAnsi" w:hAnsiTheme="minorHAnsi" w:cstheme="minorHAnsi"/>
                <w:color w:val="000000"/>
                <w:sz w:val="20"/>
                <w:szCs w:val="22"/>
              </w:rPr>
              <w:t xml:space="preserve">  </w:t>
            </w:r>
            <w:r w:rsidR="006A73EF"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577F50E3" w14:textId="09DE4484" w:rsidR="006A73E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52062102"/>
                <w14:checkbox>
                  <w14:checked w14:val="1"/>
                  <w14:checkedState w14:val="2612" w14:font="MS Gothic"/>
                  <w14:uncheckedState w14:val="2610" w14:font="MS Gothic"/>
                </w14:checkbox>
              </w:sdtPr>
              <w:sdtContent>
                <w:r w:rsidR="00BD75E6">
                  <w:rPr>
                    <w:rFonts w:ascii="MS Gothic" w:eastAsia="MS Gothic" w:hAnsi="MS Gothic" w:cstheme="minorHAnsi" w:hint="eastAsia"/>
                    <w:color w:val="000000"/>
                    <w:sz w:val="18"/>
                    <w:szCs w:val="22"/>
                  </w:rPr>
                  <w:t>☒</w:t>
                </w:r>
              </w:sdtContent>
            </w:sdt>
            <w:r w:rsidR="006A73EF" w:rsidRPr="000A5A5D">
              <w:rPr>
                <w:rFonts w:asciiTheme="minorHAnsi" w:hAnsiTheme="minorHAnsi" w:cstheme="minorHAnsi"/>
                <w:color w:val="000000"/>
                <w:sz w:val="18"/>
                <w:szCs w:val="22"/>
              </w:rPr>
              <w:t xml:space="preserve">   KPI6 Carbon footprint of hydrogen technology applications</w:t>
            </w:r>
          </w:p>
          <w:p w14:paraId="4A4F03E2" w14:textId="1FDB3268" w:rsidR="006A73E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41784357"/>
                <w14:checkbox>
                  <w14:checked w14:val="0"/>
                  <w14:checkedState w14:val="2612" w14:font="MS Gothic"/>
                  <w14:uncheckedState w14:val="2610" w14:font="MS Gothic"/>
                </w14:checkbox>
              </w:sdtPr>
              <w:sdtContent>
                <w:r w:rsidR="00CB4163" w:rsidRPr="000A5A5D">
                  <w:rPr>
                    <w:rFonts w:ascii="MS Gothic" w:eastAsia="MS Gothic" w:hAnsi="MS Gothic" w:cstheme="minorHAnsi"/>
                    <w:color w:val="000000"/>
                    <w:sz w:val="18"/>
                    <w:szCs w:val="22"/>
                  </w:rPr>
                  <w:t>☐</w:t>
                </w:r>
              </w:sdtContent>
            </w:sdt>
            <w:r w:rsidR="006A73EF" w:rsidRPr="000A5A5D">
              <w:rPr>
                <w:rFonts w:asciiTheme="minorHAnsi" w:hAnsiTheme="minorHAnsi" w:cstheme="minorHAnsi"/>
                <w:color w:val="000000"/>
                <w:sz w:val="18"/>
                <w:szCs w:val="22"/>
              </w:rPr>
              <w:t xml:space="preserve">   KPI-7 Use of PGMs and CRMs in hydrogen technology applications</w:t>
            </w:r>
          </w:p>
          <w:p w14:paraId="5454D2C3" w14:textId="77777777" w:rsidR="006A73EF"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270906857"/>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20"/>
                    <w:szCs w:val="22"/>
                  </w:rPr>
                  <w:t>☐</w:t>
                </w:r>
              </w:sdtContent>
            </w:sdt>
            <w:r w:rsidR="006A73EF" w:rsidRPr="000A5A5D">
              <w:rPr>
                <w:rFonts w:asciiTheme="minorHAnsi" w:hAnsiTheme="minorHAnsi" w:cstheme="minorHAnsi"/>
                <w:color w:val="000000"/>
                <w:sz w:val="20"/>
                <w:szCs w:val="22"/>
                <w:u w:val="single"/>
              </w:rPr>
              <w:t xml:space="preserve">  Outcome-2 Improving the cost-effectiveness of clean hydrogen solutions</w:t>
            </w:r>
          </w:p>
          <w:p w14:paraId="55265EA0" w14:textId="77777777" w:rsidR="006A73E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57476751"/>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KPI-8 Cost of electrolyser technologies used in hydrogen production</w:t>
            </w:r>
          </w:p>
          <w:p w14:paraId="3C090D85" w14:textId="77777777" w:rsidR="006A73E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35447515"/>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KPI-9 Cost of Heavy-Duty Vehicles</w:t>
            </w:r>
          </w:p>
          <w:p w14:paraId="425888A6" w14:textId="77777777" w:rsidR="006A73E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948662619"/>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KPI-10 Cost of clean hydrogen distribution</w:t>
            </w:r>
          </w:p>
          <w:p w14:paraId="597F2045" w14:textId="77777777" w:rsidR="006A73E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851995518"/>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20"/>
                    <w:szCs w:val="22"/>
                  </w:rPr>
                  <w:t>☐</w:t>
                </w:r>
              </w:sdtContent>
            </w:sdt>
            <w:r w:rsidR="006A73EF" w:rsidRPr="000A5A5D">
              <w:rPr>
                <w:rFonts w:asciiTheme="minorHAnsi" w:hAnsiTheme="minorHAnsi" w:cstheme="minorHAnsi"/>
                <w:color w:val="000000"/>
                <w:sz w:val="20"/>
                <w:szCs w:val="22"/>
              </w:rPr>
              <w:t xml:space="preserve">  </w:t>
            </w:r>
            <w:r w:rsidR="006A73EF" w:rsidRPr="000A5A5D">
              <w:rPr>
                <w:rFonts w:asciiTheme="minorHAnsi" w:hAnsiTheme="minorHAnsi" w:cstheme="minorHAnsi"/>
                <w:color w:val="000000"/>
                <w:sz w:val="20"/>
                <w:szCs w:val="22"/>
                <w:u w:val="single"/>
              </w:rPr>
              <w:t>Outcome-3 Demonstrating clean hydrogen solutions across the different sectors</w:t>
            </w:r>
          </w:p>
          <w:p w14:paraId="7D05DA58" w14:textId="77777777" w:rsidR="006A73E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114120229"/>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KPI-11 MW of electrolysers deployed for hydrogen production funded by the JU</w:t>
            </w:r>
          </w:p>
          <w:p w14:paraId="649655A8" w14:textId="77777777" w:rsidR="006A73E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299759195"/>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KPI-12 Number of heavy-duty vehicles deployed within EU 27 funded by the JU</w:t>
            </w:r>
          </w:p>
          <w:p w14:paraId="7660F940" w14:textId="77777777" w:rsidR="006A73E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52243737"/>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KPI-13 Number of HRS deployed within EU 27 funded by the JU</w:t>
            </w:r>
          </w:p>
          <w:p w14:paraId="014709AF" w14:textId="3C08227B" w:rsidR="006A73E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431317897"/>
                <w14:checkbox>
                  <w14:checked w14:val="1"/>
                  <w14:checkedState w14:val="2612" w14:font="MS Gothic"/>
                  <w14:uncheckedState w14:val="2610" w14:font="MS Gothic"/>
                </w14:checkbox>
              </w:sdtPr>
              <w:sdtContent>
                <w:r w:rsidR="00BD75E6">
                  <w:rPr>
                    <w:rFonts w:ascii="MS Gothic" w:eastAsia="MS Gothic" w:hAnsi="MS Gothic" w:cstheme="minorHAnsi" w:hint="eastAsia"/>
                    <w:color w:val="000000"/>
                    <w:sz w:val="20"/>
                    <w:szCs w:val="22"/>
                  </w:rPr>
                  <w:t>☒</w:t>
                </w:r>
              </w:sdtContent>
            </w:sdt>
            <w:r w:rsidR="006A73EF" w:rsidRPr="000A5A5D">
              <w:rPr>
                <w:rFonts w:asciiTheme="minorHAnsi" w:hAnsiTheme="minorHAnsi" w:cstheme="minorHAnsi"/>
                <w:color w:val="000000"/>
                <w:sz w:val="20"/>
                <w:szCs w:val="22"/>
              </w:rPr>
              <w:t xml:space="preserve">  </w:t>
            </w:r>
            <w:r w:rsidR="006A73EF" w:rsidRPr="000A5A5D">
              <w:rPr>
                <w:rFonts w:asciiTheme="minorHAnsi" w:hAnsiTheme="minorHAnsi" w:cstheme="minorHAnsi"/>
                <w:color w:val="000000"/>
                <w:sz w:val="20"/>
                <w:szCs w:val="22"/>
                <w:u w:val="single"/>
              </w:rPr>
              <w:t>Outcome-4 Reinforcing the EU scientific and industrial ecosystem</w:t>
            </w:r>
          </w:p>
          <w:p w14:paraId="1D4B34C0" w14:textId="63CA6FBD" w:rsidR="006A73EF"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627060660"/>
                <w14:checkbox>
                  <w14:checked w14:val="1"/>
                  <w14:checkedState w14:val="2612" w14:font="MS Gothic"/>
                  <w14:uncheckedState w14:val="2610" w14:font="MS Gothic"/>
                </w14:checkbox>
              </w:sdtPr>
              <w:sdtContent>
                <w:r w:rsidR="00BD75E6">
                  <w:rPr>
                    <w:rFonts w:ascii="MS Gothic" w:eastAsia="MS Gothic" w:hAnsi="MS Gothic" w:cstheme="minorHAnsi" w:hint="eastAsia"/>
                    <w:color w:val="000000"/>
                    <w:sz w:val="18"/>
                    <w:szCs w:val="22"/>
                  </w:rPr>
                  <w:t>☒</w:t>
                </w:r>
              </w:sdtContent>
            </w:sdt>
            <w:r w:rsidR="006A73EF" w:rsidRPr="000A5A5D">
              <w:rPr>
                <w:rFonts w:asciiTheme="minorHAnsi" w:hAnsiTheme="minorHAnsi" w:cstheme="minorHAnsi"/>
                <w:color w:val="000000"/>
                <w:sz w:val="18"/>
                <w:szCs w:val="18"/>
              </w:rPr>
              <w:t xml:space="preserve"> KPI-14 Number of patents generated by the projects funded by the JU</w:t>
            </w:r>
          </w:p>
          <w:p w14:paraId="693369BD" w14:textId="66CA377A" w:rsidR="006A73E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699736988"/>
                <w14:checkbox>
                  <w14:checked w14:val="1"/>
                  <w14:checkedState w14:val="2612" w14:font="MS Gothic"/>
                  <w14:uncheckedState w14:val="2610" w14:font="MS Gothic"/>
                </w14:checkbox>
              </w:sdtPr>
              <w:sdtContent>
                <w:r w:rsidR="00BD75E6">
                  <w:rPr>
                    <w:rFonts w:ascii="MS Gothic" w:eastAsia="MS Gothic" w:hAnsi="MS Gothic" w:cstheme="minorHAnsi" w:hint="eastAsia"/>
                    <w:color w:val="000000"/>
                    <w:sz w:val="18"/>
                    <w:szCs w:val="22"/>
                  </w:rPr>
                  <w:t>☒</w:t>
                </w:r>
              </w:sdtContent>
            </w:sdt>
            <w:r w:rsidR="006A73EF" w:rsidRPr="000A5A5D">
              <w:rPr>
                <w:rFonts w:asciiTheme="minorHAnsi" w:hAnsiTheme="minorHAnsi" w:cstheme="minorHAnsi"/>
                <w:color w:val="000000"/>
                <w:sz w:val="18"/>
                <w:szCs w:val="22"/>
              </w:rPr>
              <w:t xml:space="preserve"> KPI-15 Number of publications generated by the projects funded by the JU</w:t>
            </w:r>
          </w:p>
          <w:p w14:paraId="746C61A5" w14:textId="77777777" w:rsidR="006A73E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01482591"/>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20"/>
                    <w:szCs w:val="22"/>
                  </w:rPr>
                  <w:t>☐</w:t>
                </w:r>
              </w:sdtContent>
            </w:sdt>
            <w:r w:rsidR="006A73EF" w:rsidRPr="000A5A5D">
              <w:rPr>
                <w:rFonts w:asciiTheme="minorHAnsi" w:hAnsiTheme="minorHAnsi" w:cstheme="minorHAnsi"/>
                <w:color w:val="000000"/>
                <w:sz w:val="20"/>
                <w:szCs w:val="22"/>
              </w:rPr>
              <w:t xml:space="preserve"> </w:t>
            </w:r>
            <w:r w:rsidR="006A73EF" w:rsidRPr="000A5A5D">
              <w:rPr>
                <w:rFonts w:asciiTheme="minorHAnsi" w:hAnsiTheme="minorHAnsi" w:cstheme="minorHAnsi"/>
                <w:color w:val="000000"/>
                <w:sz w:val="20"/>
                <w:szCs w:val="22"/>
                <w:u w:val="single"/>
              </w:rPr>
              <w:t>Outcome-5 Increasing public awareness and uptake of hydrogen technologies</w:t>
            </w:r>
          </w:p>
          <w:p w14:paraId="7CEAE156" w14:textId="77777777" w:rsidR="006A73EF"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701173025"/>
                <w14:checkbox>
                  <w14:checked w14:val="0"/>
                  <w14:checkedState w14:val="2612" w14:font="MS Gothic"/>
                  <w14:uncheckedState w14:val="2610" w14:font="MS Gothic"/>
                </w14:checkbox>
              </w:sdtPr>
              <w:sdtContent>
                <w:r w:rsidR="006A73EF" w:rsidRPr="000A5A5D">
                  <w:rPr>
                    <w:rFonts w:ascii="Segoe UI Symbol" w:eastAsia="MS Gothic" w:hAnsi="Segoe UI Symbol" w:cs="Segoe UI Symbol"/>
                    <w:color w:val="000000"/>
                    <w:sz w:val="18"/>
                    <w:szCs w:val="22"/>
                  </w:rPr>
                  <w:t>☐</w:t>
                </w:r>
              </w:sdtContent>
            </w:sdt>
            <w:r w:rsidR="006A73EF" w:rsidRPr="000A5A5D">
              <w:rPr>
                <w:rFonts w:asciiTheme="minorHAnsi" w:hAnsiTheme="minorHAnsi" w:cstheme="minorHAnsi"/>
                <w:color w:val="000000"/>
                <w:sz w:val="18"/>
                <w:szCs w:val="22"/>
              </w:rPr>
              <w:t xml:space="preserve"> KPI-16 Public perception of hydrogen technologies</w:t>
            </w:r>
          </w:p>
        </w:tc>
      </w:tr>
    </w:tbl>
    <w:p w14:paraId="26578BD2" w14:textId="77777777" w:rsidR="006A73EF" w:rsidRPr="000A5A5D" w:rsidRDefault="006A73EF" w:rsidP="00F25222">
      <w:pPr>
        <w:jc w:val="both"/>
        <w:rPr>
          <w:rFonts w:cstheme="minorHAnsi"/>
        </w:rPr>
      </w:pPr>
    </w:p>
    <w:p w14:paraId="079BAC31" w14:textId="77777777" w:rsidR="006A73EF" w:rsidRPr="000A5A5D" w:rsidRDefault="006A73EF" w:rsidP="00F25222">
      <w:pPr>
        <w:jc w:val="both"/>
        <w:rPr>
          <w:rFonts w:cstheme="minorHAnsi"/>
        </w:rPr>
      </w:pPr>
      <w:r w:rsidRPr="000A5A5D">
        <w:rPr>
          <w:rFonts w:cstheme="minorHAnsi"/>
        </w:rPr>
        <w:br w:type="page"/>
      </w:r>
    </w:p>
    <w:p w14:paraId="745493C4" w14:textId="77777777" w:rsidR="003A7458" w:rsidRPr="000A5A5D" w:rsidRDefault="003A7458"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5A76CD8D" w14:textId="77777777" w:rsidR="00705187" w:rsidRPr="00705187" w:rsidRDefault="00705187" w:rsidP="00F25222">
      <w:pPr>
        <w:jc w:val="both"/>
        <w:rPr>
          <w:rFonts w:cstheme="minorHAnsi"/>
        </w:rPr>
      </w:pPr>
      <w:r w:rsidRPr="00705187">
        <w:rPr>
          <w:rFonts w:cstheme="minorHAnsi"/>
        </w:rPr>
        <w:t>Hydrogen is a potential enabler of a low-carbon economy and can be a key instrument for the European Green Deal and the recent REPowerEU Plan objectives. However, hydrogen storage and distribution issues represent a challenge for its implementation. Besides hydrogen, ammonia (NH3) is currently considered as a complementary enabler of the hydrogen economy since it is a carbon-free energy (and hydrogen) carrier with properties that naturally make it an attractive fuel in respect to long-term storage and long-distance transportation.</w:t>
      </w:r>
    </w:p>
    <w:p w14:paraId="1AB87231" w14:textId="77777777" w:rsidR="00705187" w:rsidRPr="00705187" w:rsidRDefault="00705187" w:rsidP="00F25222">
      <w:pPr>
        <w:jc w:val="both"/>
        <w:rPr>
          <w:rFonts w:cstheme="minorHAnsi"/>
        </w:rPr>
      </w:pPr>
      <w:r w:rsidRPr="00705187">
        <w:rPr>
          <w:rFonts w:cstheme="minorHAnsi"/>
        </w:rPr>
        <w:t>Gaining insights in hydrogen blends and ammonia combustion, even in conditions due to specific approaches that can be adopted to reduce NO</w:t>
      </w:r>
      <w:r w:rsidRPr="00705187">
        <w:rPr>
          <w:rFonts w:cstheme="minorHAnsi"/>
          <w:vertAlign w:val="subscript"/>
        </w:rPr>
        <w:t>x</w:t>
      </w:r>
      <w:r w:rsidRPr="00705187">
        <w:rPr>
          <w:rFonts w:cstheme="minorHAnsi"/>
        </w:rPr>
        <w:t xml:space="preserve"> emissions like Exhaust Gas Recirculation (EGR), will drive to the deployment of enhanced fuel-flexible gas turbines and will contribute to strengthen the backbone of the future hydrogen infrastructure, finally supporting Europe’s energy system decarbonisation pathway and effectively ensuring the grid stability and security of supply. Furthermore, the project fundamental low TRL activities on gas turbines would be beneficial also for the marine and aerospace transportation sector, and for the development of hydrogen boilers and burners.</w:t>
      </w:r>
    </w:p>
    <w:p w14:paraId="31017EB8" w14:textId="77777777" w:rsidR="00705187" w:rsidRPr="00705187" w:rsidRDefault="00705187" w:rsidP="00F25222">
      <w:pPr>
        <w:jc w:val="both"/>
        <w:rPr>
          <w:rFonts w:cstheme="minorHAnsi"/>
        </w:rPr>
      </w:pPr>
      <w:r w:rsidRPr="00705187">
        <w:rPr>
          <w:rFonts w:cstheme="minorHAnsi"/>
        </w:rPr>
        <w:t>Project results are expected to provide fundamental knowledge about several aspects related to the utilisation of hydrogen and ammonia blends with methane (natural gas) in DLE (Dry Low Emission) gas turbines (which use premixed lean-combustion principles to achieve a reduction in NO</w:t>
      </w:r>
      <w:r w:rsidRPr="00705187">
        <w:rPr>
          <w:rFonts w:cstheme="minorHAnsi"/>
          <w:vertAlign w:val="subscript"/>
        </w:rPr>
        <w:t>x</w:t>
      </w:r>
      <w:r w:rsidRPr="00705187">
        <w:rPr>
          <w:rFonts w:cstheme="minorHAnsi"/>
        </w:rPr>
        <w:t xml:space="preserve"> emissions), and more specifically to contribute to all the following expected outcomes:</w:t>
      </w:r>
    </w:p>
    <w:p w14:paraId="2167262C" w14:textId="77777777" w:rsidR="00705187" w:rsidRPr="00EC5DC7" w:rsidRDefault="00705187" w:rsidP="00AA566B">
      <w:pPr>
        <w:numPr>
          <w:ilvl w:val="0"/>
          <w:numId w:val="12"/>
        </w:numPr>
        <w:jc w:val="both"/>
      </w:pPr>
      <w:r w:rsidRPr="00EC5DC7">
        <w:t>identify accurate chemical kinetics mechanisms of oxidation and pollutants formation;</w:t>
      </w:r>
    </w:p>
    <w:p w14:paraId="0D302AD9" w14:textId="77777777" w:rsidR="00705187" w:rsidRPr="00EC5DC7" w:rsidRDefault="00705187" w:rsidP="00AA566B">
      <w:pPr>
        <w:numPr>
          <w:ilvl w:val="0"/>
          <w:numId w:val="12"/>
        </w:numPr>
        <w:jc w:val="both"/>
      </w:pPr>
      <w:r w:rsidRPr="00EC5DC7">
        <w:t>enhance knowledge in combustion dynamics and define reliable and suitable indexes for the real-time identification of instability precursors;</w:t>
      </w:r>
    </w:p>
    <w:p w14:paraId="0BE8778A" w14:textId="77777777" w:rsidR="00705187" w:rsidRPr="00EC5DC7" w:rsidRDefault="00705187" w:rsidP="00AA566B">
      <w:pPr>
        <w:numPr>
          <w:ilvl w:val="0"/>
          <w:numId w:val="12"/>
        </w:numPr>
        <w:jc w:val="both"/>
      </w:pPr>
      <w:r w:rsidRPr="00EC5DC7">
        <w:t>identify fuel-flexible low-NOx combustion technologies, upon exploration of currently promising sequential combustion, EGR and micro-mixing approaches, and evaluate their technological feasibility for applications in distributed systems all the way to large scale power generation plants;</w:t>
      </w:r>
    </w:p>
    <w:p w14:paraId="703E9F27" w14:textId="77777777" w:rsidR="00705187" w:rsidRPr="00EC5DC7" w:rsidRDefault="00705187" w:rsidP="00AA566B">
      <w:pPr>
        <w:numPr>
          <w:ilvl w:val="0"/>
          <w:numId w:val="12"/>
        </w:numPr>
        <w:jc w:val="both"/>
      </w:pPr>
      <w:r w:rsidRPr="00EC5DC7">
        <w:t>overcome the remaining barriers to the performance of combustion units using hydrogen or ammonia blends;</w:t>
      </w:r>
    </w:p>
    <w:p w14:paraId="2D6C99F3" w14:textId="77777777" w:rsidR="00705187" w:rsidRPr="00EC5DC7" w:rsidRDefault="00705187" w:rsidP="00AA566B">
      <w:pPr>
        <w:numPr>
          <w:ilvl w:val="0"/>
          <w:numId w:val="12"/>
        </w:numPr>
        <w:jc w:val="both"/>
      </w:pPr>
      <w:r w:rsidRPr="00EC5DC7">
        <w:t xml:space="preserve">ensure a cost effective and safe utilization of hydrogen or ammonia blends as gas turbine fuel. </w:t>
      </w:r>
    </w:p>
    <w:p w14:paraId="3A5ABFA4" w14:textId="77777777" w:rsidR="00705187" w:rsidRPr="00705187" w:rsidRDefault="00705187" w:rsidP="00F25222">
      <w:pPr>
        <w:jc w:val="both"/>
        <w:rPr>
          <w:rFonts w:cstheme="minorHAnsi"/>
        </w:rPr>
      </w:pPr>
      <w:r w:rsidRPr="00705187">
        <w:rPr>
          <w:rFonts w:cstheme="minorHAnsi"/>
        </w:rPr>
        <w:t>Project results are expected to directly contribute to the objectives of the Clean Hydrogen JU SRIA Pillar 3, « Hydrogen End Uses: Clean Heat and Power » on preparing gas turbines to run on 100% hydrogen, while ensuring the required fuel-flexibility in the energy transition and keeping conversion efficiencies and NO</w:t>
      </w:r>
      <w:r w:rsidRPr="00705187">
        <w:rPr>
          <w:rFonts w:cstheme="minorHAnsi"/>
          <w:vertAlign w:val="subscript"/>
        </w:rPr>
        <w:t>x</w:t>
      </w:r>
      <w:r w:rsidRPr="00705187">
        <w:rPr>
          <w:rFonts w:cstheme="minorHAnsi"/>
        </w:rPr>
        <w:t xml:space="preserve"> emission to acceptable levels. In particular, projects are expected to address the following objectives and related KPIs as included in the SRIA:</w:t>
      </w:r>
    </w:p>
    <w:p w14:paraId="4676D18A" w14:textId="77777777" w:rsidR="00705187" w:rsidRPr="00EC5DC7" w:rsidRDefault="00705187" w:rsidP="00AA566B">
      <w:pPr>
        <w:numPr>
          <w:ilvl w:val="0"/>
          <w:numId w:val="12"/>
        </w:numPr>
        <w:jc w:val="both"/>
      </w:pPr>
      <w:r w:rsidRPr="00EC5DC7">
        <w:t>increase hydrogen percentage in the fuel (at least 70% by volume in 2024);</w:t>
      </w:r>
    </w:p>
    <w:p w14:paraId="5751889A" w14:textId="77777777" w:rsidR="00705187" w:rsidRPr="00EC5DC7" w:rsidRDefault="00705187" w:rsidP="00AA566B">
      <w:pPr>
        <w:numPr>
          <w:ilvl w:val="0"/>
          <w:numId w:val="12"/>
        </w:numPr>
        <w:jc w:val="both"/>
      </w:pPr>
      <w:r w:rsidRPr="00EC5DC7">
        <w:t>maintain low NOx emissions (&lt;25 ppmv@15%O2/dry @ 70% and 100% vol H2, or more specifically, 29 NOx mg/MJ fuel @70% vol H2 in 2024 and 24 NOx mg/MJ fuel @100% vol H2 in 2030);</w:t>
      </w:r>
    </w:p>
    <w:p w14:paraId="6DF2643E" w14:textId="77777777" w:rsidR="00705187" w:rsidRPr="00EC5DC7" w:rsidRDefault="00705187" w:rsidP="00AA566B">
      <w:pPr>
        <w:numPr>
          <w:ilvl w:val="0"/>
          <w:numId w:val="12"/>
        </w:numPr>
        <w:jc w:val="both"/>
      </w:pPr>
      <w:r w:rsidRPr="00EC5DC7">
        <w:t>enhance gas turbine ability to handle hydrogen content fluctuations (at least ±15%-points H2 volume / minute in 2024, with a view to reach ±30%-points in 2030).</w:t>
      </w:r>
    </w:p>
    <w:p w14:paraId="1762CCC1" w14:textId="30DB66A3" w:rsidR="003A7458" w:rsidRPr="000A5A5D" w:rsidRDefault="003A7458" w:rsidP="00F25222">
      <w:pPr>
        <w:jc w:val="both"/>
        <w:rPr>
          <w:rFonts w:cstheme="minorHAnsi"/>
        </w:rPr>
      </w:pPr>
    </w:p>
    <w:p w14:paraId="4455B3F2" w14:textId="77777777" w:rsidR="003A7458" w:rsidRPr="000A5A5D" w:rsidRDefault="003A7458" w:rsidP="00F25222">
      <w:pPr>
        <w:pStyle w:val="Heading3"/>
        <w:jc w:val="both"/>
        <w:rPr>
          <w:rFonts w:asciiTheme="minorHAnsi" w:hAnsiTheme="minorHAnsi" w:cstheme="minorHAnsi"/>
        </w:rPr>
      </w:pPr>
      <w:r w:rsidRPr="000A5A5D">
        <w:rPr>
          <w:rFonts w:asciiTheme="minorHAnsi" w:hAnsiTheme="minorHAnsi" w:cstheme="minorHAnsi"/>
        </w:rPr>
        <w:lastRenderedPageBreak/>
        <w:t>Scope</w:t>
      </w:r>
    </w:p>
    <w:p w14:paraId="656CA4F5" w14:textId="77777777" w:rsidR="00582B2A" w:rsidRPr="00582B2A" w:rsidRDefault="00582B2A" w:rsidP="00F25222">
      <w:pPr>
        <w:jc w:val="both"/>
        <w:rPr>
          <w:rFonts w:cstheme="minorHAnsi"/>
        </w:rPr>
      </w:pPr>
      <w:r w:rsidRPr="00582B2A">
        <w:rPr>
          <w:rFonts w:cstheme="minorHAnsi"/>
        </w:rPr>
        <w:t>Use of natural gas mixtures with high hydrogen content still exhibits high NO</w:t>
      </w:r>
      <w:r w:rsidRPr="00582B2A">
        <w:rPr>
          <w:rFonts w:cstheme="minorHAnsi"/>
          <w:vertAlign w:val="subscript"/>
        </w:rPr>
        <w:t>x</w:t>
      </w:r>
      <w:r w:rsidRPr="00582B2A">
        <w:rPr>
          <w:rFonts w:cstheme="minorHAnsi"/>
        </w:rPr>
        <w:t xml:space="preserve"> pollutant emissions, thus requiring the implementation of appropriate combustion technologies in new or existing gas turbines, such as DLE, sequential combustion, EGR and micro-mixing approaches. Besides, although recent research has shown that partial decomposition of ammonia (after transportation) to a blend of ammonia/hydrogen/nitrogen can be an interesting solution, many fundamental aspects of ammonia/hydrogen flames are not yet established, and NO</w:t>
      </w:r>
      <w:r w:rsidRPr="00582B2A">
        <w:rPr>
          <w:rFonts w:cstheme="minorHAnsi"/>
          <w:vertAlign w:val="subscript"/>
        </w:rPr>
        <w:t>x</w:t>
      </w:r>
      <w:r w:rsidRPr="00582B2A">
        <w:rPr>
          <w:rFonts w:cstheme="minorHAnsi"/>
        </w:rPr>
        <w:t xml:space="preserve"> emissions are a concern also in this case.</w:t>
      </w:r>
    </w:p>
    <w:p w14:paraId="14012CB7" w14:textId="77777777" w:rsidR="00582B2A" w:rsidRPr="00582B2A" w:rsidRDefault="00582B2A" w:rsidP="00F25222">
      <w:pPr>
        <w:jc w:val="both"/>
        <w:rPr>
          <w:rFonts w:cstheme="minorHAnsi"/>
        </w:rPr>
      </w:pPr>
      <w:r w:rsidRPr="00582B2A">
        <w:rPr>
          <w:rFonts w:cstheme="minorHAnsi"/>
        </w:rPr>
        <w:t>The proposed project is expected to address the following areas of R&amp;I:</w:t>
      </w:r>
    </w:p>
    <w:p w14:paraId="0C1D1691" w14:textId="77777777" w:rsidR="00582B2A" w:rsidRPr="00EC5DC7" w:rsidRDefault="00582B2A" w:rsidP="00AA566B">
      <w:pPr>
        <w:numPr>
          <w:ilvl w:val="0"/>
          <w:numId w:val="12"/>
        </w:numPr>
        <w:jc w:val="both"/>
      </w:pPr>
      <w:r w:rsidRPr="00EC5DC7">
        <w:t xml:space="preserve">Development/validation of chemical kinetics mechanisms for combustion of hydrogen blends in different technological contexts, e.g., with and without exhaust gas recirculation, from atmospheric to industrially relevant pressures, giving special emphasis on NOx and N2O formation pathways especially for ammonia/hydrogen blends. Achieving an optimal balance between accuracy and complexity (i.e., computational cost in its use) should be considered as important feature of the effort. </w:t>
      </w:r>
    </w:p>
    <w:p w14:paraId="52F760FD" w14:textId="77777777" w:rsidR="00582B2A" w:rsidRPr="00EC5DC7" w:rsidRDefault="00582B2A" w:rsidP="00AA566B">
      <w:pPr>
        <w:numPr>
          <w:ilvl w:val="0"/>
          <w:numId w:val="12"/>
        </w:numPr>
        <w:jc w:val="both"/>
      </w:pPr>
      <w:r w:rsidRPr="00EC5DC7">
        <w:t>Numerical modelling and laboratory-scale experimental investigation of the conditions that ensure static (flashback and blow-out control) and dynamic (control of thermo-acoustic instabilities) stabilisation of premixed and non-premixed flames of hydrogen or ammonia/hydrogen blends while conserving low-emission performance, from atmospheric to industrially relevant pressures. The specific strategy that will be adopted to pursue the main goal should be clearly described in the project proposal (e.g., fuel/air staging, fuel injection, blending etc).</w:t>
      </w:r>
    </w:p>
    <w:p w14:paraId="7750991B" w14:textId="77777777" w:rsidR="00582B2A" w:rsidRPr="00EC5DC7" w:rsidRDefault="00582B2A" w:rsidP="00AA566B">
      <w:pPr>
        <w:numPr>
          <w:ilvl w:val="0"/>
          <w:numId w:val="12"/>
        </w:numPr>
        <w:jc w:val="both"/>
      </w:pPr>
      <w:r w:rsidRPr="00EC5DC7">
        <w:t>Identification of real-time monitoring strategies of combustion, that can be reasonably implemented in gas turbines. The selected strategy should also come up with the definition of reliable and suitable indexes for the real-time identification of instability precursors.</w:t>
      </w:r>
    </w:p>
    <w:p w14:paraId="6A0EA0C9" w14:textId="77777777" w:rsidR="00582B2A" w:rsidRPr="00582B2A" w:rsidRDefault="00582B2A" w:rsidP="00F25222">
      <w:pPr>
        <w:jc w:val="both"/>
        <w:rPr>
          <w:rFonts w:cstheme="minorHAnsi"/>
        </w:rPr>
      </w:pPr>
      <w:r w:rsidRPr="00582B2A">
        <w:rPr>
          <w:rFonts w:cstheme="minorHAnsi"/>
        </w:rPr>
        <w:t>In developing its concept, the proposal is expected to address the following related aspects:</w:t>
      </w:r>
    </w:p>
    <w:p w14:paraId="4E3B2226" w14:textId="77777777" w:rsidR="00582B2A" w:rsidRPr="00EC5DC7" w:rsidRDefault="00582B2A" w:rsidP="00AA566B">
      <w:pPr>
        <w:numPr>
          <w:ilvl w:val="0"/>
          <w:numId w:val="12"/>
        </w:numPr>
        <w:jc w:val="both"/>
      </w:pPr>
      <w:r w:rsidRPr="00EC5DC7">
        <w:t>to lower the environmental impact of the proposed solution (e.g., on climate change, pollution);</w:t>
      </w:r>
    </w:p>
    <w:p w14:paraId="4D99F18F" w14:textId="77777777" w:rsidR="00582B2A" w:rsidRPr="00EC5DC7" w:rsidRDefault="00582B2A" w:rsidP="00AA566B">
      <w:pPr>
        <w:numPr>
          <w:ilvl w:val="0"/>
          <w:numId w:val="12"/>
        </w:numPr>
        <w:jc w:val="both"/>
      </w:pPr>
      <w:r w:rsidRPr="00EC5DC7">
        <w:t>to lower the barriers to the deployment of such technologies, including issues related to social acceptance and safety.</w:t>
      </w:r>
    </w:p>
    <w:p w14:paraId="25D4C80D" w14:textId="77777777" w:rsidR="00582B2A" w:rsidRPr="00582B2A" w:rsidRDefault="00582B2A" w:rsidP="00F25222">
      <w:pPr>
        <w:jc w:val="both"/>
        <w:rPr>
          <w:rFonts w:cstheme="minorHAnsi"/>
        </w:rPr>
      </w:pPr>
      <w:r w:rsidRPr="00582B2A">
        <w:rPr>
          <w:rFonts w:cstheme="minorHAnsi"/>
        </w:rPr>
        <w:t>The proposal should address the validation of hydrogen or ammonia/hydrogen blends combustion to TRL 4, presenting a robust research methodology and activities, establishing its technological feasibility. The methodology should include proper assessment of the technological feasibility, safety, and risk of using ammonia/hydrogen/nitrogen mixtures in DLE (Dry Low Emission) gas turbines for power generation and transport applications, including environmental, social, and economic benefit/risk balance (e.g., evaluation of cost reduction and efficiency improvements vs consequences in case of accident). These aspects may provide ideas, experiences, technology contributions, knowledge, new approaches and skills.</w:t>
      </w:r>
    </w:p>
    <w:p w14:paraId="6F0B710A" w14:textId="77777777" w:rsidR="00582B2A" w:rsidRPr="00582B2A" w:rsidRDefault="00582B2A" w:rsidP="00F25222">
      <w:pPr>
        <w:jc w:val="both"/>
        <w:rPr>
          <w:rFonts w:cstheme="minorHAnsi"/>
        </w:rPr>
      </w:pPr>
      <w:r w:rsidRPr="00582B2A">
        <w:rPr>
          <w:rFonts w:cstheme="minorHAnsi"/>
        </w:rPr>
        <w:t>Consortia are expected to include research and academic centres as well as gas turbine manufactures that can provide guidance and suggestions on the combustion technologies object of the study.</w:t>
      </w:r>
    </w:p>
    <w:p w14:paraId="3443E587" w14:textId="798E02EC" w:rsidR="00CB4163" w:rsidRPr="000A5A5D" w:rsidRDefault="00582B2A" w:rsidP="00F25222">
      <w:pPr>
        <w:jc w:val="both"/>
        <w:rPr>
          <w:rFonts w:cstheme="minorHAnsi"/>
        </w:rPr>
      </w:pPr>
      <w:r w:rsidRPr="00590683">
        <w:rPr>
          <w:rFonts w:cstheme="minorHAnsi"/>
          <w:i/>
          <w:iCs/>
        </w:rPr>
        <w:t xml:space="preserve">Note to reader. It is understood that pure ammonia turbines rather fall in the remit of P4P, but the remit of P4P starts at higher TRL than what this topic proposes. </w:t>
      </w:r>
      <w:r w:rsidR="0054780B">
        <w:rPr>
          <w:rFonts w:cstheme="minorHAnsi"/>
          <w:i/>
          <w:iCs/>
        </w:rPr>
        <w:t>We face a risk of gap of funding that should be addressed.</w:t>
      </w:r>
      <w:r w:rsidR="00CB4163" w:rsidRPr="000A5A5D">
        <w:rPr>
          <w:rFonts w:cstheme="minorHAnsi"/>
        </w:rPr>
        <w:br w:type="page"/>
      </w:r>
    </w:p>
    <w:p w14:paraId="2F6028F2" w14:textId="08D1C3BF" w:rsidR="00883817" w:rsidRDefault="00883817" w:rsidP="00F25222">
      <w:pPr>
        <w:pStyle w:val="Heading2"/>
        <w:jc w:val="both"/>
        <w:rPr>
          <w:rFonts w:asciiTheme="minorHAnsi" w:hAnsiTheme="minorHAnsi" w:cstheme="minorHAnsi"/>
        </w:rPr>
      </w:pPr>
      <w:bookmarkStart w:id="45" w:name="_Toc104375694"/>
      <w:r w:rsidRPr="000A5A5D">
        <w:rPr>
          <w:rFonts w:asciiTheme="minorHAnsi" w:hAnsiTheme="minorHAnsi" w:cstheme="minorHAnsi"/>
        </w:rPr>
        <w:lastRenderedPageBreak/>
        <w:t xml:space="preserve">TC4-03: </w:t>
      </w:r>
      <w:r w:rsidR="00BD75E6" w:rsidRPr="00BD75E6">
        <w:rPr>
          <w:rFonts w:asciiTheme="minorHAnsi" w:hAnsiTheme="minorHAnsi" w:cstheme="minorHAnsi"/>
        </w:rPr>
        <w:t>Retrofitting of existing natural gas turbomachinery cogeneration systems</w:t>
      </w:r>
      <w:bookmarkEnd w:id="45"/>
    </w:p>
    <w:p w14:paraId="676CBC20" w14:textId="77777777" w:rsidR="00BD75E6" w:rsidRPr="00BD75E6" w:rsidRDefault="00BD75E6" w:rsidP="00F25222">
      <w:pPr>
        <w:jc w:val="both"/>
      </w:pPr>
    </w:p>
    <w:p w14:paraId="4EA72B2A" w14:textId="10EB1A2D" w:rsidR="00883817" w:rsidRPr="000A5A5D" w:rsidRDefault="00257F8D" w:rsidP="00F25222">
      <w:pPr>
        <w:pStyle w:val="Heading3"/>
        <w:jc w:val="both"/>
        <w:rPr>
          <w:rFonts w:asciiTheme="minorHAnsi" w:hAnsiTheme="minorHAnsi" w:cstheme="minorHAnsi"/>
        </w:rPr>
      </w:pPr>
      <w:r w:rsidRPr="000A5A5D">
        <w:rPr>
          <w:rFonts w:asciiTheme="minorHAnsi" w:hAnsiTheme="minorHAnsi" w:cstheme="minorHAnsi"/>
        </w:rPr>
        <w:t>General Elements</w:t>
      </w:r>
      <w:r w:rsidR="00883817" w:rsidRPr="000A5A5D">
        <w:rPr>
          <w:rFonts w:asciiTheme="minorHAnsi" w:hAnsiTheme="minorHAnsi" w:cstheme="minorHAnsi"/>
        </w:rPr>
        <w:t xml:space="preserve"> </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8F7D21" w:rsidRPr="000A5A5D" w14:paraId="3C8F491B" w14:textId="77777777" w:rsidTr="00F62BEE">
        <w:trPr>
          <w:trHeight w:val="1322"/>
        </w:trPr>
        <w:tc>
          <w:tcPr>
            <w:tcW w:w="3261" w:type="dxa"/>
          </w:tcPr>
          <w:p w14:paraId="0662F372"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1D22010E" w14:textId="2856BDE7" w:rsidR="008F7D21" w:rsidRPr="000A5A5D" w:rsidRDefault="008F7D21"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1A39F1">
              <w:rPr>
                <w:rFonts w:asciiTheme="minorHAnsi" w:hAnsiTheme="minorHAnsi" w:cstheme="minorHAnsi"/>
                <w:sz w:val="20"/>
                <w:szCs w:val="22"/>
              </w:rPr>
              <w:t>6</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8F7D21" w:rsidRPr="000A5A5D" w14:paraId="4BA170C7" w14:textId="77777777" w:rsidTr="00F62BEE">
        <w:tc>
          <w:tcPr>
            <w:tcW w:w="3261" w:type="dxa"/>
          </w:tcPr>
          <w:p w14:paraId="5FF47489"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4027A2E8" w14:textId="67B6F659" w:rsidR="008F7D21" w:rsidRPr="000A5A5D" w:rsidRDefault="008F7D21"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7670FB">
              <w:rPr>
                <w:rFonts w:asciiTheme="minorHAnsi" w:hAnsiTheme="minorHAnsi" w:cstheme="minorHAnsi"/>
                <w:sz w:val="20"/>
                <w:szCs w:val="22"/>
              </w:rPr>
              <w:t>3</w:t>
            </w:r>
            <w:r w:rsidRPr="000A5A5D">
              <w:rPr>
                <w:rFonts w:asciiTheme="minorHAnsi" w:hAnsiTheme="minorHAnsi" w:cstheme="minorHAnsi"/>
                <w:sz w:val="20"/>
                <w:szCs w:val="22"/>
              </w:rPr>
              <w:t>]</w:t>
            </w:r>
          </w:p>
        </w:tc>
      </w:tr>
      <w:tr w:rsidR="008F7D21" w:rsidRPr="000A5A5D" w14:paraId="28831856" w14:textId="77777777" w:rsidTr="00F62BEE">
        <w:tc>
          <w:tcPr>
            <w:tcW w:w="3261" w:type="dxa"/>
          </w:tcPr>
          <w:p w14:paraId="0B705B9C"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707736ED" w14:textId="3E795DE0" w:rsidR="008F7D21" w:rsidRPr="000A5A5D" w:rsidRDefault="001A39F1" w:rsidP="00F25222">
            <w:pPr>
              <w:pStyle w:val="CellTextValue"/>
              <w:rPr>
                <w:rFonts w:asciiTheme="minorHAnsi" w:hAnsiTheme="minorHAnsi" w:cstheme="minorHAnsi"/>
                <w:sz w:val="20"/>
                <w:szCs w:val="22"/>
              </w:rPr>
            </w:pPr>
            <w:r>
              <w:rPr>
                <w:rFonts w:asciiTheme="minorHAnsi" w:hAnsiTheme="minorHAnsi" w:cstheme="minorHAnsi"/>
                <w:sz w:val="20"/>
                <w:szCs w:val="22"/>
              </w:rPr>
              <w:t>1</w:t>
            </w:r>
          </w:p>
        </w:tc>
      </w:tr>
      <w:tr w:rsidR="008F7D21" w:rsidRPr="000A5A5D" w14:paraId="1AE737EC" w14:textId="77777777" w:rsidTr="00F62BEE">
        <w:tc>
          <w:tcPr>
            <w:tcW w:w="3261" w:type="dxa"/>
          </w:tcPr>
          <w:p w14:paraId="484966FF"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4301109D" w14:textId="0E7D04CE" w:rsidR="008F7D21" w:rsidRPr="000A5A5D" w:rsidRDefault="008F7D21"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Innovation Action</w:t>
            </w:r>
          </w:p>
        </w:tc>
      </w:tr>
      <w:tr w:rsidR="008F7D21" w:rsidRPr="000A5A5D" w14:paraId="7985A308" w14:textId="77777777" w:rsidTr="00F62BEE">
        <w:tc>
          <w:tcPr>
            <w:tcW w:w="3261" w:type="dxa"/>
          </w:tcPr>
          <w:p w14:paraId="335906E4"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796A2E78" w14:textId="3D5DBAF2" w:rsidR="008F7D21" w:rsidRPr="000A5A5D" w:rsidRDefault="008F7D21"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start at </w:t>
            </w:r>
            <w:r w:rsidRPr="007670FB">
              <w:rPr>
                <w:rFonts w:asciiTheme="minorHAnsi" w:hAnsiTheme="minorHAnsi" w:cstheme="minorHAnsi"/>
                <w:color w:val="000000"/>
                <w:sz w:val="20"/>
                <w:szCs w:val="22"/>
              </w:rPr>
              <w:t>TRL [</w:t>
            </w:r>
            <w:r w:rsidR="00F83B49" w:rsidRPr="007670FB">
              <w:rPr>
                <w:rFonts w:asciiTheme="minorHAnsi" w:hAnsiTheme="minorHAnsi" w:cstheme="minorHAnsi"/>
                <w:color w:val="000000"/>
                <w:sz w:val="20"/>
                <w:szCs w:val="22"/>
              </w:rPr>
              <w:t>5</w:t>
            </w:r>
            <w:r w:rsidRPr="007670FB">
              <w:rPr>
                <w:rFonts w:asciiTheme="minorHAnsi" w:hAnsiTheme="minorHAnsi" w:cstheme="minorHAnsi"/>
                <w:color w:val="000000"/>
                <w:sz w:val="20"/>
                <w:szCs w:val="22"/>
              </w:rPr>
              <w:t>] achieve TRL [</w:t>
            </w:r>
            <w:r w:rsidR="00F83B49" w:rsidRPr="007670FB">
              <w:rPr>
                <w:rFonts w:asciiTheme="minorHAnsi" w:hAnsiTheme="minorHAnsi" w:cstheme="minorHAnsi"/>
                <w:color w:val="000000"/>
                <w:sz w:val="20"/>
                <w:szCs w:val="22"/>
              </w:rPr>
              <w:t>7</w:t>
            </w:r>
            <w:r w:rsidRPr="007670FB">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by the end of the project</w:t>
            </w:r>
          </w:p>
        </w:tc>
      </w:tr>
      <w:tr w:rsidR="008F7D21" w:rsidRPr="000A5A5D" w14:paraId="16AB104B" w14:textId="77777777" w:rsidTr="00F62BEE">
        <w:tc>
          <w:tcPr>
            <w:tcW w:w="3261" w:type="dxa"/>
          </w:tcPr>
          <w:p w14:paraId="16CC6A69"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3B1B0567" w14:textId="46FAD6E5" w:rsidR="008F7D21" w:rsidRPr="000A5A5D" w:rsidRDefault="003F73CE"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8F7D21" w:rsidRPr="000A5A5D" w14:paraId="79C8A3EB" w14:textId="77777777" w:rsidTr="00F62BEE">
        <w:tc>
          <w:tcPr>
            <w:tcW w:w="3261" w:type="dxa"/>
          </w:tcPr>
          <w:p w14:paraId="3B9CD8D9"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28"/>
            </w:r>
          </w:p>
        </w:tc>
        <w:tc>
          <w:tcPr>
            <w:tcW w:w="6520" w:type="dxa"/>
          </w:tcPr>
          <w:p w14:paraId="0B37E13D" w14:textId="3CC7F495" w:rsidR="008F7D21" w:rsidRPr="000A5A5D" w:rsidRDefault="00267A68"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8F7D21" w:rsidRPr="000A5A5D" w14:paraId="326623E4" w14:textId="77777777" w:rsidTr="00F62BEE">
        <w:tc>
          <w:tcPr>
            <w:tcW w:w="3261" w:type="dxa"/>
          </w:tcPr>
          <w:p w14:paraId="21456882"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7EC6F9B2" w14:textId="0EBA480A" w:rsidR="008F7D21" w:rsidRPr="000A5A5D" w:rsidRDefault="00145D3F"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8F7D21" w:rsidRPr="000A5A5D" w14:paraId="68EF28D6" w14:textId="77777777" w:rsidTr="00F62BEE">
        <w:tc>
          <w:tcPr>
            <w:tcW w:w="3261" w:type="dxa"/>
            <w:tcBorders>
              <w:top w:val="single" w:sz="0" w:space="0" w:color="auto"/>
              <w:left w:val="single" w:sz="0" w:space="0" w:color="auto"/>
              <w:bottom w:val="single" w:sz="0" w:space="0" w:color="auto"/>
              <w:right w:val="single" w:sz="0" w:space="0" w:color="auto"/>
            </w:tcBorders>
          </w:tcPr>
          <w:p w14:paraId="137BAFFB"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0B1AF4F9" w14:textId="77777777" w:rsidR="008F7D21"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380819863"/>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u w:val="single"/>
              </w:rPr>
              <w:t>Renewable Hydrogen production</w:t>
            </w:r>
          </w:p>
          <w:p w14:paraId="24349E32" w14:textId="77777777"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42638947"/>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16469792"/>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Other routes of renewable hydrogen production</w:t>
            </w:r>
          </w:p>
          <w:p w14:paraId="11A59E50" w14:textId="77777777" w:rsidR="008F7D21"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667562414"/>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rPr>
              <w:t xml:space="preserve"> </w:t>
            </w:r>
            <w:r w:rsidR="008F7D21" w:rsidRPr="000A5A5D">
              <w:rPr>
                <w:rFonts w:asciiTheme="minorHAnsi" w:hAnsiTheme="minorHAnsi" w:cstheme="minorHAnsi"/>
                <w:color w:val="000000"/>
                <w:sz w:val="20"/>
                <w:szCs w:val="22"/>
                <w:u w:val="single"/>
              </w:rPr>
              <w:t>Hydrogen storage and distribution</w:t>
            </w:r>
          </w:p>
          <w:p w14:paraId="19B714BE" w14:textId="77777777"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83249770"/>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275405583"/>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39874023"/>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1835058649"/>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289010699"/>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332265949"/>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HRS</w:t>
            </w:r>
          </w:p>
          <w:p w14:paraId="1FA380E9" w14:textId="77777777" w:rsidR="008F7D21"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228354325"/>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Hydrogen End uses: Transport</w:t>
            </w:r>
          </w:p>
          <w:p w14:paraId="5E9533D9" w14:textId="77777777" w:rsidR="008F7D21"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601095217"/>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230813734"/>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1063446771"/>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322858886"/>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149133445"/>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Aeronautic </w:t>
            </w:r>
          </w:p>
          <w:p w14:paraId="1CF2F76E" w14:textId="4E208720" w:rsidR="008F7D21"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877771038"/>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u w:val="single"/>
              </w:rPr>
              <w:t xml:space="preserve">   Hydrogen End uses: Heat and Power</w:t>
            </w:r>
          </w:p>
          <w:p w14:paraId="300B0A82" w14:textId="5B58217A" w:rsidR="008F7D21"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390795132"/>
                <w14:checkbox>
                  <w14:checked w14:val="0"/>
                  <w14:checkedState w14:val="2612" w14:font="MS Gothic"/>
                  <w14:uncheckedState w14:val="2610" w14:font="MS Gothic"/>
                </w14:checkbox>
              </w:sdtPr>
              <w:sdtContent>
                <w:r w:rsidR="00852DEF" w:rsidRPr="000A5A5D">
                  <w:rPr>
                    <w:rFonts w:ascii="MS Gothic" w:eastAsia="MS Gothic" w:hAnsi="MS Gothic" w:cstheme="minorHAnsi"/>
                    <w:color w:val="000000"/>
                    <w:sz w:val="18"/>
                    <w:szCs w:val="22"/>
                  </w:rPr>
                  <w:t>☐</w:t>
                </w:r>
              </w:sdtContent>
            </w:sdt>
            <w:r w:rsidR="008F7D21"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648206152"/>
                <w14:checkbox>
                  <w14:checked w14:val="1"/>
                  <w14:checkedState w14:val="2612" w14:font="MS Gothic"/>
                  <w14:uncheckedState w14:val="2610" w14:font="MS Gothic"/>
                </w14:checkbox>
              </w:sdtPr>
              <w:sdtContent>
                <w:r w:rsidR="00852DEF" w:rsidRPr="000A5A5D">
                  <w:rPr>
                    <w:rFonts w:ascii="MS Gothic" w:eastAsia="MS Gothic" w:hAnsi="MS Gothic" w:cstheme="minorHAnsi"/>
                    <w:color w:val="000000"/>
                    <w:sz w:val="18"/>
                    <w:szCs w:val="22"/>
                  </w:rPr>
                  <w:t>☒</w:t>
                </w:r>
              </w:sdtContent>
            </w:sdt>
            <w:r w:rsidR="008F7D21" w:rsidRPr="000A5A5D">
              <w:rPr>
                <w:rFonts w:asciiTheme="minorHAnsi" w:hAnsiTheme="minorHAnsi" w:cstheme="minorHAnsi"/>
                <w:color w:val="000000"/>
                <w:sz w:val="18"/>
                <w:szCs w:val="22"/>
              </w:rPr>
              <w:t xml:space="preserve">  Turbines, boilers and burners</w:t>
            </w:r>
          </w:p>
          <w:p w14:paraId="329EE502" w14:textId="77777777" w:rsidR="008F7D21"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646091379"/>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Cross-cutting</w:t>
            </w:r>
          </w:p>
          <w:p w14:paraId="14C45805" w14:textId="77777777" w:rsidR="008F7D21"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64527197"/>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711910392"/>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887218300"/>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Safety, Pre-Normative Research and Regulations, Codes and Standards</w:t>
            </w:r>
          </w:p>
          <w:p w14:paraId="4B716692" w14:textId="77777777" w:rsidR="008F7D21"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374535547"/>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H2-Valley</w:t>
            </w:r>
          </w:p>
          <w:p w14:paraId="5878D610" w14:textId="77777777" w:rsidR="008F7D21"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958397681"/>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Supply chain</w:t>
            </w:r>
          </w:p>
          <w:p w14:paraId="2EB91AA6" w14:textId="77777777" w:rsidR="008F7D21"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329488165"/>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Strategic Research Challenge</w:t>
            </w:r>
          </w:p>
          <w:p w14:paraId="0E402F4B" w14:textId="77777777" w:rsidR="008F7D21"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557139609"/>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Low or free PGM catalysts and reducing critical raw materials in electrolysers and fuel cells</w:t>
            </w:r>
          </w:p>
          <w:p w14:paraId="4F6313AE" w14:textId="77777777" w:rsidR="008F7D21"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398589002"/>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Advanced materials for hydrogen storage</w:t>
            </w:r>
          </w:p>
          <w:p w14:paraId="26F6E656" w14:textId="77777777" w:rsidR="008F7D21"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1257254082"/>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8F7D21" w:rsidRPr="000A5A5D" w14:paraId="3FA65032" w14:textId="77777777" w:rsidTr="00F62BEE">
        <w:tc>
          <w:tcPr>
            <w:tcW w:w="3261" w:type="dxa"/>
            <w:tcBorders>
              <w:top w:val="single" w:sz="0" w:space="0" w:color="auto"/>
              <w:left w:val="single" w:sz="0" w:space="0" w:color="auto"/>
              <w:bottom w:val="single" w:sz="0" w:space="0" w:color="auto"/>
              <w:right w:val="single" w:sz="0" w:space="0" w:color="auto"/>
            </w:tcBorders>
          </w:tcPr>
          <w:p w14:paraId="39FE9167"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761CF953" w14:textId="0CC26518" w:rsidR="008F7D21"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438027504"/>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5095EE58" w14:textId="171E6E3E"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20929140"/>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KPI6 Carbon footprint of hydrogen technology applications</w:t>
            </w:r>
          </w:p>
          <w:p w14:paraId="22E5964A" w14:textId="41729440"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124426574"/>
                <w14:checkbox>
                  <w14:checked w14:val="0"/>
                  <w14:checkedState w14:val="2612" w14:font="MS Gothic"/>
                  <w14:uncheckedState w14:val="2610" w14:font="MS Gothic"/>
                </w14:checkbox>
              </w:sdtPr>
              <w:sdtContent>
                <w:r w:rsidR="00852DEF" w:rsidRPr="000A5A5D">
                  <w:rPr>
                    <w:rFonts w:ascii="MS Gothic" w:eastAsia="MS Gothic" w:hAnsi="MS Gothic" w:cstheme="minorHAnsi"/>
                    <w:color w:val="000000"/>
                    <w:sz w:val="18"/>
                    <w:szCs w:val="22"/>
                  </w:rPr>
                  <w:t>☐</w:t>
                </w:r>
              </w:sdtContent>
            </w:sdt>
            <w:r w:rsidR="008F7D21" w:rsidRPr="000A5A5D">
              <w:rPr>
                <w:rFonts w:asciiTheme="minorHAnsi" w:hAnsiTheme="minorHAnsi" w:cstheme="minorHAnsi"/>
                <w:color w:val="000000"/>
                <w:sz w:val="18"/>
                <w:szCs w:val="22"/>
              </w:rPr>
              <w:t xml:space="preserve">   KPI-7 Use of PGMs and CRMs in hydrogen technology applications</w:t>
            </w:r>
          </w:p>
          <w:p w14:paraId="5CC35312" w14:textId="77777777" w:rsidR="008F7D21"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203435133"/>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u w:val="single"/>
              </w:rPr>
              <w:t xml:space="preserve">  Outcome-2 Improving the cost-effectiveness of clean hydrogen solutions</w:t>
            </w:r>
          </w:p>
          <w:p w14:paraId="4C56D09A" w14:textId="77777777"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94669138"/>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KPI-8 Cost of electrolyser technologies used in hydrogen production</w:t>
            </w:r>
          </w:p>
          <w:p w14:paraId="398D6F79" w14:textId="77777777"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31094517"/>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KPI-9 Cost of Heavy-Duty Vehicles</w:t>
            </w:r>
          </w:p>
          <w:p w14:paraId="01FA5266" w14:textId="77777777"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80711880"/>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KPI-10 Cost of clean hydrogen distribution</w:t>
            </w:r>
          </w:p>
          <w:p w14:paraId="7B37B392" w14:textId="77777777" w:rsidR="008F7D21"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504442403"/>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Outcome-3 Demonstrating clean hydrogen solutions across the different sectors</w:t>
            </w:r>
          </w:p>
          <w:p w14:paraId="22F0E1CD" w14:textId="77777777"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00261281"/>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KPI-11 MW of electrolysers deployed for hydrogen production funded by the JU</w:t>
            </w:r>
          </w:p>
          <w:p w14:paraId="0E134653" w14:textId="77777777"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92295820"/>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KPI-12 Number of heavy-duty vehicles deployed within EU 27 funded by the JU</w:t>
            </w:r>
          </w:p>
          <w:p w14:paraId="147D9142" w14:textId="77777777"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973101096"/>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KPI-13 Number of HRS deployed within EU 27 funded by the JU</w:t>
            </w:r>
          </w:p>
          <w:p w14:paraId="303A3FCF" w14:textId="0BE8F454" w:rsidR="008F7D21" w:rsidRPr="000A5A5D" w:rsidRDefault="00B90E13"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99173005"/>
                <w14:checkbox>
                  <w14:checked w14:val="1"/>
                  <w14:checkedState w14:val="2612" w14:font="MS Gothic"/>
                  <w14:uncheckedState w14:val="2610" w14:font="MS Gothic"/>
                </w14:checkbox>
              </w:sdtPr>
              <w:sdtContent>
                <w:r w:rsidR="00A13B85">
                  <w:rPr>
                    <w:rFonts w:ascii="MS Gothic" w:eastAsia="MS Gothic" w:hAnsi="MS Gothic" w:cstheme="minorHAnsi" w:hint="eastAsia"/>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Outcome-4 Reinforcing the EU scientific and industrial ecosystem</w:t>
            </w:r>
          </w:p>
          <w:p w14:paraId="45AEAFD5" w14:textId="159782B5" w:rsidR="008F7D21" w:rsidRPr="000A5A5D" w:rsidRDefault="00B90E13"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747773483"/>
                <w14:checkbox>
                  <w14:checked w14:val="1"/>
                  <w14:checkedState w14:val="2612" w14:font="MS Gothic"/>
                  <w14:uncheckedState w14:val="2610" w14:font="MS Gothic"/>
                </w14:checkbox>
              </w:sdtPr>
              <w:sdtContent>
                <w:r w:rsidR="00A13B85">
                  <w:rPr>
                    <w:rFonts w:ascii="MS Gothic" w:eastAsia="MS Gothic" w:hAnsi="MS Gothic" w:cstheme="minorHAnsi" w:hint="eastAsia"/>
                    <w:color w:val="000000"/>
                    <w:sz w:val="18"/>
                    <w:szCs w:val="22"/>
                  </w:rPr>
                  <w:t>☒</w:t>
                </w:r>
              </w:sdtContent>
            </w:sdt>
            <w:r w:rsidR="008F7D21" w:rsidRPr="000A5A5D">
              <w:rPr>
                <w:rFonts w:asciiTheme="minorHAnsi" w:hAnsiTheme="minorHAnsi" w:cstheme="minorHAnsi"/>
                <w:color w:val="000000"/>
                <w:sz w:val="18"/>
                <w:szCs w:val="18"/>
              </w:rPr>
              <w:t xml:space="preserve"> KPI-14 Number of patents generated by the projects funded by the JU</w:t>
            </w:r>
          </w:p>
          <w:p w14:paraId="599C4ABB" w14:textId="314C9C66" w:rsidR="008F7D21" w:rsidRPr="000A5A5D" w:rsidRDefault="00B90E13"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624070790"/>
                <w14:checkbox>
                  <w14:checked w14:val="1"/>
                  <w14:checkedState w14:val="2612" w14:font="MS Gothic"/>
                  <w14:uncheckedState w14:val="2610" w14:font="MS Gothic"/>
                </w14:checkbox>
              </w:sdtPr>
              <w:sdtContent>
                <w:r w:rsidR="00A13B85">
                  <w:rPr>
                    <w:rFonts w:ascii="MS Gothic" w:eastAsia="MS Gothic" w:hAnsi="MS Gothic" w:cstheme="minorHAnsi" w:hint="eastAsia"/>
                    <w:color w:val="000000"/>
                    <w:sz w:val="18"/>
                    <w:szCs w:val="22"/>
                  </w:rPr>
                  <w:t>☒</w:t>
                </w:r>
              </w:sdtContent>
            </w:sdt>
            <w:r w:rsidR="008F7D21" w:rsidRPr="000A5A5D">
              <w:rPr>
                <w:rFonts w:asciiTheme="minorHAnsi" w:hAnsiTheme="minorHAnsi" w:cstheme="minorHAnsi"/>
                <w:color w:val="000000"/>
                <w:sz w:val="18"/>
                <w:szCs w:val="22"/>
              </w:rPr>
              <w:t xml:space="preserve"> KPI-15 Number of publications generated by the projects funded by the JU</w:t>
            </w:r>
          </w:p>
          <w:p w14:paraId="5BEBC54B" w14:textId="77777777" w:rsidR="008F7D21"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608645289"/>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Outcome-5 Increasing public awareness and uptake of hydrogen technologies</w:t>
            </w:r>
          </w:p>
          <w:p w14:paraId="7EFCB485" w14:textId="77777777" w:rsidR="008F7D21"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790791306"/>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KPI-16 Public perception of hydrogen technologies</w:t>
            </w:r>
          </w:p>
        </w:tc>
      </w:tr>
    </w:tbl>
    <w:p w14:paraId="7505B252" w14:textId="745E059B" w:rsidR="008F7D21" w:rsidRPr="000A5A5D" w:rsidRDefault="008F7D21" w:rsidP="00F25222">
      <w:pPr>
        <w:jc w:val="both"/>
        <w:rPr>
          <w:rFonts w:cstheme="minorHAnsi"/>
        </w:rPr>
      </w:pPr>
    </w:p>
    <w:p w14:paraId="560A0FB5" w14:textId="77777777" w:rsidR="008F7D21" w:rsidRPr="000A5A5D" w:rsidRDefault="008F7D21" w:rsidP="00F25222">
      <w:pPr>
        <w:jc w:val="both"/>
        <w:rPr>
          <w:rFonts w:cstheme="minorHAnsi"/>
        </w:rPr>
      </w:pPr>
      <w:r w:rsidRPr="000A5A5D">
        <w:rPr>
          <w:rFonts w:cstheme="minorHAnsi"/>
        </w:rPr>
        <w:br w:type="page"/>
      </w:r>
    </w:p>
    <w:p w14:paraId="0EA53E91" w14:textId="0864B227" w:rsidR="00883817" w:rsidRPr="000A5A5D" w:rsidRDefault="00257F8D"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08556AAB" w14:textId="25B8E8A5" w:rsidR="0007426F" w:rsidRPr="0007426F" w:rsidRDefault="0007426F" w:rsidP="00F25222">
      <w:pPr>
        <w:jc w:val="both"/>
        <w:rPr>
          <w:color w:val="000000" w:themeColor="text1"/>
        </w:rPr>
      </w:pPr>
      <w:r w:rsidRPr="0007426F">
        <w:rPr>
          <w:color w:val="000000" w:themeColor="text1"/>
        </w:rPr>
        <w:t xml:space="preserve">The industrial sector of </w:t>
      </w:r>
      <w:bookmarkStart w:id="46" w:name="OLE_LINK26"/>
      <w:bookmarkStart w:id="47" w:name="OLE_LINK27"/>
      <w:r w:rsidRPr="0007426F">
        <w:rPr>
          <w:color w:val="000000" w:themeColor="text1"/>
        </w:rPr>
        <w:t>power generation</w:t>
      </w:r>
      <w:bookmarkEnd w:id="46"/>
      <w:bookmarkEnd w:id="47"/>
      <w:r w:rsidRPr="0007426F">
        <w:rPr>
          <w:color w:val="000000" w:themeColor="text1"/>
        </w:rPr>
        <w:t>, composed by existing fleet of turbo</w:t>
      </w:r>
      <w:r>
        <w:rPr>
          <w:color w:val="000000" w:themeColor="text1"/>
        </w:rPr>
        <w:t xml:space="preserve"> </w:t>
      </w:r>
      <w:r w:rsidRPr="0007426F">
        <w:rPr>
          <w:color w:val="000000" w:themeColor="text1"/>
        </w:rPr>
        <w:t>compressors in the gas transmission systems, gas turbines in simple and combined cycles, can achieve a significant reduction of atmospheric pollution and greenhouse gases emissions only by transitioning to carbon-free fuels and by increasing the share of RES (Renewable Energy Sources). However, the volatility in power output introduced by increasingly large shares of RES in the future energy system represents a key challenge. In this context, gas turbines are considered to be the most robust, mature and cost-effective technology, especially for large-scale power generation systems and are bound to reinforce their role as guarantors of grid stability and reliability. To fulfil this role in line with the Paris Agreement’s goals, power generation from gas turbines needs to be decarbonised. Increase of thermal and mechanical efficiency by adopting CCGT (Combined Cycle Gas Turbine) as well as Cogeneration systems can contribute to reduce the carbon footprint of the</w:t>
      </w:r>
      <w:bookmarkStart w:id="48" w:name="OLE_LINK22"/>
      <w:bookmarkStart w:id="49" w:name="OLE_LINK23"/>
      <w:r w:rsidRPr="0007426F">
        <w:rPr>
          <w:color w:val="000000" w:themeColor="text1"/>
        </w:rPr>
        <w:t xml:space="preserve"> industrial sector</w:t>
      </w:r>
      <w:bookmarkEnd w:id="48"/>
      <w:bookmarkEnd w:id="49"/>
      <w:r w:rsidRPr="0007426F">
        <w:rPr>
          <w:color w:val="000000" w:themeColor="text1"/>
        </w:rPr>
        <w:t>, even if a substantial decarboni</w:t>
      </w:r>
      <w:r w:rsidR="00722B34">
        <w:rPr>
          <w:color w:val="000000" w:themeColor="text1"/>
        </w:rPr>
        <w:t>s</w:t>
      </w:r>
      <w:r w:rsidRPr="0007426F">
        <w:rPr>
          <w:color w:val="000000" w:themeColor="text1"/>
        </w:rPr>
        <w:t xml:space="preserve">ation can be achieved only by blending increasingly higher fractions of Hydrogen into natural gas (the gas turbines conventional fuel): the capability for gas turbines to operate on hydrogen-based fuels is a key future requirement to fulfil the target of CO2-free power generation. </w:t>
      </w:r>
      <w:r w:rsidR="00403A9C">
        <w:rPr>
          <w:color w:val="000000" w:themeColor="text1"/>
        </w:rPr>
        <w:t>T</w:t>
      </w:r>
      <w:r w:rsidR="00403A9C" w:rsidRPr="0007426F">
        <w:rPr>
          <w:color w:val="000000" w:themeColor="text1"/>
        </w:rPr>
        <w:t>he importance of the progressive reduction of natural gas demand</w:t>
      </w:r>
      <w:r w:rsidRPr="0007426F">
        <w:rPr>
          <w:color w:val="000000" w:themeColor="text1"/>
        </w:rPr>
        <w:t xml:space="preserve"> must</w:t>
      </w:r>
      <w:r w:rsidR="00403A9C">
        <w:rPr>
          <w:color w:val="000000" w:themeColor="text1"/>
        </w:rPr>
        <w:t xml:space="preserve"> also be</w:t>
      </w:r>
      <w:r w:rsidRPr="0007426F">
        <w:rPr>
          <w:color w:val="000000" w:themeColor="text1"/>
        </w:rPr>
        <w:t xml:space="preserve"> underlined</w:t>
      </w:r>
      <w:r w:rsidR="009B7E78">
        <w:rPr>
          <w:color w:val="000000" w:themeColor="text1"/>
        </w:rPr>
        <w:t>.</w:t>
      </w:r>
      <w:r w:rsidRPr="0007426F">
        <w:rPr>
          <w:color w:val="000000" w:themeColor="text1"/>
        </w:rPr>
        <w:t xml:space="preserve"> </w:t>
      </w:r>
      <w:r w:rsidR="009B7E78">
        <w:rPr>
          <w:color w:val="000000" w:themeColor="text1"/>
        </w:rPr>
        <w:t>Those</w:t>
      </w:r>
      <w:r w:rsidRPr="0007426F">
        <w:rPr>
          <w:color w:val="000000" w:themeColor="text1"/>
        </w:rPr>
        <w:t xml:space="preserve"> play a strategic role in </w:t>
      </w:r>
      <w:r w:rsidR="009B7E78">
        <w:rPr>
          <w:color w:val="000000" w:themeColor="text1"/>
        </w:rPr>
        <w:t>achieving</w:t>
      </w:r>
      <w:r w:rsidRPr="0007426F">
        <w:rPr>
          <w:color w:val="000000" w:themeColor="text1"/>
        </w:rPr>
        <w:t xml:space="preserve"> the EU energetic independency from sources external to the community (RePowerEU).</w:t>
      </w:r>
    </w:p>
    <w:p w14:paraId="4FE9D9DE" w14:textId="77777777" w:rsidR="0007426F" w:rsidRPr="0007426F" w:rsidRDefault="0007426F" w:rsidP="00F25222">
      <w:pPr>
        <w:jc w:val="both"/>
        <w:rPr>
          <w:color w:val="000000" w:themeColor="text1"/>
        </w:rPr>
      </w:pPr>
      <w:r w:rsidRPr="0007426F">
        <w:rPr>
          <w:color w:val="000000" w:themeColor="text1"/>
        </w:rPr>
        <w:t>Currently, the maximum volumetric Hydrogen fraction, up to which commercially available gas turbines can be operated with, lies between 30% and 50%, depending on the specific gas turbine class and type: therefore, a significant advancement in the gas turbines combustion systems technology is still required.</w:t>
      </w:r>
    </w:p>
    <w:p w14:paraId="5957F8E2" w14:textId="55213E8B" w:rsidR="0007426F" w:rsidRPr="0007426F" w:rsidRDefault="0007426F" w:rsidP="00F25222">
      <w:pPr>
        <w:jc w:val="both"/>
        <w:rPr>
          <w:color w:val="000000" w:themeColor="text1"/>
        </w:rPr>
      </w:pPr>
      <w:r w:rsidRPr="0007426F">
        <w:rPr>
          <w:color w:val="000000" w:themeColor="text1"/>
        </w:rPr>
        <w:t>To accelerate the achievement of industrial sector decarboni</w:t>
      </w:r>
      <w:r w:rsidR="00E342D7">
        <w:rPr>
          <w:color w:val="000000" w:themeColor="text1"/>
        </w:rPr>
        <w:t>s</w:t>
      </w:r>
      <w:r w:rsidRPr="0007426F">
        <w:rPr>
          <w:color w:val="000000" w:themeColor="text1"/>
        </w:rPr>
        <w:t xml:space="preserve">ation, an additional pillar of the </w:t>
      </w:r>
      <w:r w:rsidRPr="0007426F">
        <w:rPr>
          <w:color w:val="000000" w:themeColor="text1"/>
          <w:lang w:val="en-AU"/>
        </w:rPr>
        <w:t xml:space="preserve">European strategy is to maximize the </w:t>
      </w:r>
      <w:r w:rsidRPr="0007426F">
        <w:rPr>
          <w:color w:val="000000" w:themeColor="text1"/>
        </w:rPr>
        <w:t xml:space="preserve">retrofitting of </w:t>
      </w:r>
      <w:bookmarkStart w:id="50" w:name="OLE_LINK28"/>
      <w:bookmarkStart w:id="51" w:name="OLE_LINK29"/>
      <w:r w:rsidRPr="0007426F">
        <w:rPr>
          <w:color w:val="000000" w:themeColor="text1"/>
        </w:rPr>
        <w:t xml:space="preserve">existing </w:t>
      </w:r>
      <w:bookmarkStart w:id="52" w:name="OLE_LINK30"/>
      <w:bookmarkEnd w:id="50"/>
      <w:bookmarkEnd w:id="51"/>
      <w:r w:rsidRPr="0007426F">
        <w:rPr>
          <w:color w:val="000000" w:themeColor="text1"/>
        </w:rPr>
        <w:t>power generation systems</w:t>
      </w:r>
      <w:bookmarkEnd w:id="52"/>
      <w:r w:rsidRPr="0007426F">
        <w:rPr>
          <w:color w:val="000000" w:themeColor="text1"/>
        </w:rPr>
        <w:t xml:space="preserve"> with gas turbines able to burn up to 100% Hydrogen, while still guaranteeing low NOx emissions, high efficiencies and operational flexibility to typical values obtained in natural gas combustion conditions.</w:t>
      </w:r>
    </w:p>
    <w:p w14:paraId="1EF3CAC6" w14:textId="77777777" w:rsidR="0007426F" w:rsidRPr="0007426F" w:rsidRDefault="0007426F" w:rsidP="00F25222">
      <w:pPr>
        <w:jc w:val="both"/>
        <w:rPr>
          <w:color w:val="000000" w:themeColor="text1"/>
        </w:rPr>
      </w:pPr>
      <w:r w:rsidRPr="0007426F">
        <w:rPr>
          <w:color w:val="000000" w:themeColor="text1"/>
        </w:rPr>
        <w:t>The expected outcome of this Innovation Action is to further enhance the gas turbine flexibility of use, improving the 2026 targets of KPI for:</w:t>
      </w:r>
    </w:p>
    <w:p w14:paraId="09B6CB26" w14:textId="77777777" w:rsidR="0007426F" w:rsidRPr="00EC5DC7" w:rsidRDefault="0007426F" w:rsidP="00AA566B">
      <w:pPr>
        <w:numPr>
          <w:ilvl w:val="0"/>
          <w:numId w:val="12"/>
        </w:numPr>
        <w:jc w:val="both"/>
      </w:pPr>
      <w:r w:rsidRPr="00EC5DC7">
        <w:t>Maximum Hydrogen fuel content during start-up to 100%</w:t>
      </w:r>
    </w:p>
    <w:p w14:paraId="449C33A4" w14:textId="77777777" w:rsidR="0007426F" w:rsidRPr="00EC5DC7" w:rsidRDefault="0007426F" w:rsidP="00AA566B">
      <w:pPr>
        <w:numPr>
          <w:ilvl w:val="0"/>
          <w:numId w:val="12"/>
        </w:numPr>
        <w:jc w:val="both"/>
      </w:pPr>
      <w:r w:rsidRPr="00EC5DC7">
        <w:t>Ability to handle Hydrogen content fluctuations up to ±30% vol./min</w:t>
      </w:r>
    </w:p>
    <w:p w14:paraId="3775F551" w14:textId="77777777" w:rsidR="0007426F" w:rsidRPr="00EC5DC7" w:rsidRDefault="0007426F" w:rsidP="00AA566B">
      <w:pPr>
        <w:numPr>
          <w:ilvl w:val="0"/>
          <w:numId w:val="12"/>
        </w:numPr>
        <w:jc w:val="both"/>
      </w:pPr>
      <w:r w:rsidRPr="00EC5DC7">
        <w:t>Minimum ramp rate up to 20% load/min</w:t>
      </w:r>
    </w:p>
    <w:p w14:paraId="4350FCFE" w14:textId="77777777" w:rsidR="0007426F" w:rsidRPr="0007426F" w:rsidRDefault="0007426F" w:rsidP="00F25222">
      <w:pPr>
        <w:jc w:val="both"/>
        <w:rPr>
          <w:color w:val="000000" w:themeColor="text1"/>
          <w:lang w:val="en-AU"/>
        </w:rPr>
      </w:pPr>
      <w:r w:rsidRPr="0007426F">
        <w:rPr>
          <w:color w:val="000000" w:themeColor="text1"/>
          <w:lang w:val="en-AU"/>
        </w:rPr>
        <w:t xml:space="preserve">In addition, a final TRL 7 is required: a demonstration system operating in operational environment at pre-commercial scale. The intent is to reduce not only the technological gap, but also the commercial cycle to release new products available in the market to sustain the </w:t>
      </w:r>
      <w:bookmarkStart w:id="53" w:name="OLE_LINK24"/>
      <w:bookmarkStart w:id="54" w:name="OLE_LINK25"/>
      <w:r w:rsidRPr="0007426F">
        <w:rPr>
          <w:color w:val="000000" w:themeColor="text1"/>
          <w:lang w:val="en-AU"/>
        </w:rPr>
        <w:t>European decarbonization strategy</w:t>
      </w:r>
      <w:bookmarkEnd w:id="53"/>
      <w:bookmarkEnd w:id="54"/>
      <w:r w:rsidRPr="0007426F">
        <w:rPr>
          <w:color w:val="000000" w:themeColor="text1"/>
          <w:lang w:val="en-AU"/>
        </w:rPr>
        <w:t>.</w:t>
      </w:r>
    </w:p>
    <w:p w14:paraId="357628D1" w14:textId="329AABF5" w:rsidR="00F644A1" w:rsidRPr="0007426F" w:rsidRDefault="00F644A1" w:rsidP="00F25222">
      <w:pPr>
        <w:jc w:val="both"/>
        <w:rPr>
          <w:color w:val="000000" w:themeColor="text1"/>
          <w:lang w:val="en-AU"/>
        </w:rPr>
      </w:pPr>
    </w:p>
    <w:p w14:paraId="2C966D32" w14:textId="77777777" w:rsidR="00E6768A" w:rsidRDefault="00E6768A" w:rsidP="00F25222">
      <w:pPr>
        <w:jc w:val="both"/>
        <w:rPr>
          <w:rFonts w:eastAsiaTheme="majorEastAsia" w:cstheme="minorHAnsi"/>
          <w:color w:val="1F3763" w:themeColor="accent1" w:themeShade="7F"/>
          <w:sz w:val="24"/>
          <w:szCs w:val="24"/>
        </w:rPr>
      </w:pPr>
      <w:r>
        <w:rPr>
          <w:rFonts w:cstheme="minorHAnsi"/>
        </w:rPr>
        <w:br w:type="page"/>
      </w:r>
    </w:p>
    <w:p w14:paraId="33E0E03C" w14:textId="5193C26B" w:rsidR="008F7D21" w:rsidRPr="000A5A5D" w:rsidRDefault="008F7D21" w:rsidP="00F25222">
      <w:pPr>
        <w:pStyle w:val="Heading3"/>
        <w:jc w:val="both"/>
        <w:rPr>
          <w:rFonts w:asciiTheme="minorHAnsi" w:hAnsiTheme="minorHAnsi" w:cstheme="minorHAnsi"/>
        </w:rPr>
      </w:pPr>
      <w:r w:rsidRPr="000A5A5D">
        <w:rPr>
          <w:rFonts w:asciiTheme="minorHAnsi" w:hAnsiTheme="minorHAnsi" w:cstheme="minorHAnsi"/>
        </w:rPr>
        <w:lastRenderedPageBreak/>
        <w:t>Scope</w:t>
      </w:r>
    </w:p>
    <w:p w14:paraId="652CA8F2" w14:textId="0ACFDA04" w:rsidR="00976CD8" w:rsidRPr="00976CD8" w:rsidRDefault="00976CD8" w:rsidP="00F25222">
      <w:pPr>
        <w:jc w:val="both"/>
        <w:rPr>
          <w:rFonts w:eastAsia="Times New Roman" w:cstheme="minorHAnsi"/>
        </w:rPr>
      </w:pPr>
      <w:r w:rsidRPr="00976CD8">
        <w:rPr>
          <w:rFonts w:eastAsia="Times New Roman" w:cstheme="minorHAnsi"/>
        </w:rPr>
        <w:t xml:space="preserve">Technological development on gas turbines combustion systems is aimed to handle incremental percentage of </w:t>
      </w:r>
      <w:r>
        <w:rPr>
          <w:rFonts w:eastAsia="Times New Roman" w:cstheme="minorHAnsi"/>
        </w:rPr>
        <w:t>h</w:t>
      </w:r>
      <w:r w:rsidRPr="00976CD8">
        <w:rPr>
          <w:rFonts w:eastAsia="Times New Roman" w:cstheme="minorHAnsi"/>
        </w:rPr>
        <w:t>ydrogen blended in the natural gas as fuel. A further step, accelerating the energy sector decarbonization, is to provide gas turbine solutions able to be used with their own flexibility in handling fast load changes over the wider range of natural gas/ hydrogen blends up to the full hydrogen composition.</w:t>
      </w:r>
    </w:p>
    <w:p w14:paraId="7D5A4BE3" w14:textId="77777777" w:rsidR="00976CD8" w:rsidRPr="00976CD8" w:rsidRDefault="00976CD8" w:rsidP="00F25222">
      <w:pPr>
        <w:jc w:val="both"/>
        <w:rPr>
          <w:rFonts w:eastAsia="Times New Roman" w:cstheme="minorHAnsi"/>
        </w:rPr>
      </w:pPr>
      <w:r w:rsidRPr="00976CD8">
        <w:rPr>
          <w:rFonts w:eastAsia="Times New Roman" w:cstheme="minorHAnsi"/>
        </w:rPr>
        <w:t>Synergistically with the incremental hydrogen availability offer expected for the next years, the required final TRL 7 is pushing gas turbine technology and products development to the commercialization phase and the fleet replacement and/or enhancement by the end users with new engine solutions able to provide with hydrogen/natural gas blends similar performances of the current natural gas ones.</w:t>
      </w:r>
    </w:p>
    <w:p w14:paraId="0C1E4CF6" w14:textId="77777777" w:rsidR="00976CD8" w:rsidRPr="00976CD8" w:rsidRDefault="00976CD8" w:rsidP="00F25222">
      <w:pPr>
        <w:jc w:val="both"/>
        <w:rPr>
          <w:rFonts w:eastAsia="Times New Roman" w:cstheme="minorHAnsi"/>
        </w:rPr>
      </w:pPr>
      <w:r w:rsidRPr="00976CD8">
        <w:rPr>
          <w:rFonts w:eastAsia="Times New Roman" w:cstheme="minorHAnsi"/>
        </w:rPr>
        <w:t>The following list of KPIs is defining the requirements to be compliant with, to assure a gas turbine technology and product development in line with the European decarbonization strategy.</w:t>
      </w:r>
    </w:p>
    <w:p w14:paraId="017B38D6" w14:textId="77777777" w:rsidR="00976CD8" w:rsidRPr="00976CD8" w:rsidRDefault="00976CD8" w:rsidP="00F25222">
      <w:pPr>
        <w:jc w:val="both"/>
        <w:rPr>
          <w:rFonts w:eastAsia="Times New Roman" w:cstheme="minorHAnsi"/>
        </w:rPr>
      </w:pPr>
      <w:r w:rsidRPr="00976CD8">
        <w:rPr>
          <w:rFonts w:eastAsia="Times New Roman" w:cstheme="minorHAnsi"/>
          <w:noProof/>
          <w:lang w:val="it-IT"/>
        </w:rPr>
        <w:drawing>
          <wp:inline distT="0" distB="0" distL="0" distR="0" wp14:anchorId="6F401772" wp14:editId="08D068FB">
            <wp:extent cx="6120130" cy="26686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2668626"/>
                    </a:xfrm>
                    <a:prstGeom prst="rect">
                      <a:avLst/>
                    </a:prstGeom>
                    <a:noFill/>
                    <a:ln>
                      <a:noFill/>
                    </a:ln>
                  </pic:spPr>
                </pic:pic>
              </a:graphicData>
            </a:graphic>
          </wp:inline>
        </w:drawing>
      </w:r>
    </w:p>
    <w:p w14:paraId="5CDF9B27" w14:textId="011ED6C1" w:rsidR="00852DEF" w:rsidRPr="000A5A5D" w:rsidRDefault="00852DEF" w:rsidP="00F25222">
      <w:pPr>
        <w:jc w:val="both"/>
        <w:rPr>
          <w:rFonts w:eastAsia="Times New Roman" w:cstheme="minorHAnsi"/>
        </w:rPr>
      </w:pPr>
      <w:r w:rsidRPr="000A5A5D">
        <w:rPr>
          <w:rFonts w:eastAsia="Times New Roman" w:cstheme="minorHAnsi"/>
        </w:rPr>
        <w:br w:type="page"/>
      </w:r>
    </w:p>
    <w:p w14:paraId="45D0A719" w14:textId="67C8EFFD" w:rsidR="008F7D21" w:rsidRPr="000A5A5D" w:rsidRDefault="008F7D21" w:rsidP="00F25222">
      <w:pPr>
        <w:pStyle w:val="Heading2"/>
        <w:jc w:val="both"/>
        <w:rPr>
          <w:rFonts w:asciiTheme="minorHAnsi" w:eastAsia="Times New Roman" w:hAnsiTheme="minorHAnsi" w:cstheme="minorHAnsi"/>
        </w:rPr>
      </w:pPr>
      <w:bookmarkStart w:id="55" w:name="_Toc104375695"/>
      <w:r w:rsidRPr="000A5A5D">
        <w:rPr>
          <w:rFonts w:asciiTheme="minorHAnsi" w:eastAsia="Times New Roman" w:hAnsiTheme="minorHAnsi" w:cstheme="minorHAnsi"/>
        </w:rPr>
        <w:lastRenderedPageBreak/>
        <w:t xml:space="preserve">TC4-04: </w:t>
      </w:r>
      <w:r w:rsidR="00DE544E" w:rsidRPr="00DE544E">
        <w:rPr>
          <w:rFonts w:asciiTheme="minorHAnsi" w:eastAsia="Times New Roman" w:hAnsiTheme="minorHAnsi" w:cstheme="minorHAnsi"/>
        </w:rPr>
        <w:t>Retrofitting of existing gas peakers (i.e., CCGT )</w:t>
      </w:r>
      <w:bookmarkEnd w:id="55"/>
    </w:p>
    <w:p w14:paraId="7AA3194B" w14:textId="5E0E5E96" w:rsidR="008F7D21" w:rsidRPr="000A5A5D" w:rsidRDefault="008F7D21" w:rsidP="00F25222">
      <w:pPr>
        <w:jc w:val="both"/>
        <w:rPr>
          <w:rFonts w:cstheme="minorHAnsi"/>
        </w:rPr>
      </w:pPr>
    </w:p>
    <w:p w14:paraId="684F8292" w14:textId="208510FE" w:rsidR="008F7D21" w:rsidRPr="000A5A5D" w:rsidRDefault="00257F8D"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8F7D21" w:rsidRPr="000A5A5D" w14:paraId="3E80E4AE" w14:textId="77777777" w:rsidTr="00F62BEE">
        <w:trPr>
          <w:trHeight w:val="1322"/>
        </w:trPr>
        <w:tc>
          <w:tcPr>
            <w:tcW w:w="3261" w:type="dxa"/>
          </w:tcPr>
          <w:p w14:paraId="5B8C2462"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2A5CA05D" w14:textId="69FD1538" w:rsidR="008F7D21" w:rsidRPr="000A5A5D" w:rsidRDefault="008F7D21"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8F4C43">
              <w:rPr>
                <w:rFonts w:asciiTheme="minorHAnsi" w:hAnsiTheme="minorHAnsi" w:cstheme="minorHAnsi"/>
                <w:sz w:val="20"/>
                <w:szCs w:val="22"/>
              </w:rPr>
              <w:t>15</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8F7D21" w:rsidRPr="000A5A5D" w14:paraId="7A6A1E6A" w14:textId="77777777" w:rsidTr="00F62BEE">
        <w:tc>
          <w:tcPr>
            <w:tcW w:w="3261" w:type="dxa"/>
          </w:tcPr>
          <w:p w14:paraId="71D1B954"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15BFCEB8" w14:textId="6DC26643" w:rsidR="008F7D21" w:rsidRPr="000A5A5D" w:rsidRDefault="008F7D21"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253A86">
              <w:rPr>
                <w:rFonts w:asciiTheme="minorHAnsi" w:hAnsiTheme="minorHAnsi" w:cstheme="minorHAnsi"/>
                <w:sz w:val="20"/>
                <w:szCs w:val="22"/>
              </w:rPr>
              <w:t>5</w:t>
            </w:r>
            <w:r w:rsidRPr="000A5A5D">
              <w:rPr>
                <w:rFonts w:asciiTheme="minorHAnsi" w:hAnsiTheme="minorHAnsi" w:cstheme="minorHAnsi"/>
                <w:sz w:val="20"/>
                <w:szCs w:val="22"/>
              </w:rPr>
              <w:t>]</w:t>
            </w:r>
          </w:p>
        </w:tc>
      </w:tr>
      <w:tr w:rsidR="008F7D21" w:rsidRPr="000A5A5D" w14:paraId="2C545E9F" w14:textId="77777777" w:rsidTr="00F62BEE">
        <w:tc>
          <w:tcPr>
            <w:tcW w:w="3261" w:type="dxa"/>
          </w:tcPr>
          <w:p w14:paraId="541DC3D7"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14EEE859" w14:textId="389E70BE" w:rsidR="008F7D21" w:rsidRPr="000A5A5D" w:rsidRDefault="008F4C43" w:rsidP="00F25222">
            <w:pPr>
              <w:pStyle w:val="CellTextValue"/>
              <w:rPr>
                <w:rFonts w:asciiTheme="minorHAnsi" w:hAnsiTheme="minorHAnsi" w:cstheme="minorHAnsi"/>
                <w:sz w:val="20"/>
                <w:szCs w:val="22"/>
              </w:rPr>
            </w:pPr>
            <w:r>
              <w:rPr>
                <w:rFonts w:asciiTheme="minorHAnsi" w:hAnsiTheme="minorHAnsi" w:cstheme="minorHAnsi"/>
                <w:sz w:val="20"/>
                <w:szCs w:val="22"/>
              </w:rPr>
              <w:t>1</w:t>
            </w:r>
          </w:p>
        </w:tc>
      </w:tr>
      <w:tr w:rsidR="008F7D21" w:rsidRPr="000A5A5D" w14:paraId="69531F50" w14:textId="77777777" w:rsidTr="00F62BEE">
        <w:tc>
          <w:tcPr>
            <w:tcW w:w="3261" w:type="dxa"/>
          </w:tcPr>
          <w:p w14:paraId="3BBECDC2"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21E856B5" w14:textId="44BD0506" w:rsidR="008F7D21" w:rsidRPr="000A5A5D" w:rsidRDefault="008F7D21"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Innovation Action</w:t>
            </w:r>
          </w:p>
        </w:tc>
      </w:tr>
      <w:tr w:rsidR="008F7D21" w:rsidRPr="000A5A5D" w14:paraId="2DEE8FE0" w14:textId="77777777" w:rsidTr="00F62BEE">
        <w:tc>
          <w:tcPr>
            <w:tcW w:w="3261" w:type="dxa"/>
          </w:tcPr>
          <w:p w14:paraId="34E53DCB"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598066A4" w14:textId="61B13E95" w:rsidR="008F7D21" w:rsidRPr="000A5A5D" w:rsidRDefault="008F7D21"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start at </w:t>
            </w:r>
            <w:r w:rsidRPr="00253A86">
              <w:rPr>
                <w:rFonts w:asciiTheme="minorHAnsi" w:hAnsiTheme="minorHAnsi" w:cstheme="minorHAnsi"/>
                <w:color w:val="000000"/>
                <w:sz w:val="20"/>
                <w:szCs w:val="22"/>
              </w:rPr>
              <w:t>TRL [</w:t>
            </w:r>
            <w:r w:rsidR="00253A86" w:rsidRPr="00253A86">
              <w:rPr>
                <w:rFonts w:asciiTheme="minorHAnsi" w:hAnsiTheme="minorHAnsi" w:cstheme="minorHAnsi"/>
                <w:color w:val="000000"/>
                <w:sz w:val="20"/>
                <w:szCs w:val="22"/>
              </w:rPr>
              <w:t>6</w:t>
            </w:r>
            <w:r w:rsidRPr="00253A86">
              <w:rPr>
                <w:rFonts w:asciiTheme="minorHAnsi" w:hAnsiTheme="minorHAnsi" w:cstheme="minorHAnsi"/>
                <w:color w:val="000000"/>
                <w:sz w:val="20"/>
                <w:szCs w:val="22"/>
              </w:rPr>
              <w:t>] achieve TRL [</w:t>
            </w:r>
            <w:r w:rsidR="00253A86" w:rsidRPr="00253A86">
              <w:rPr>
                <w:rFonts w:asciiTheme="minorHAnsi" w:hAnsiTheme="minorHAnsi" w:cstheme="minorHAnsi"/>
                <w:color w:val="000000"/>
                <w:sz w:val="20"/>
                <w:szCs w:val="22"/>
              </w:rPr>
              <w:t>7</w:t>
            </w:r>
            <w:r w:rsidRPr="00253A86">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by the end of the project</w:t>
            </w:r>
          </w:p>
        </w:tc>
      </w:tr>
      <w:tr w:rsidR="008F7D21" w:rsidRPr="000A5A5D" w14:paraId="4DD3C40B" w14:textId="77777777" w:rsidTr="00F62BEE">
        <w:tc>
          <w:tcPr>
            <w:tcW w:w="3261" w:type="dxa"/>
          </w:tcPr>
          <w:p w14:paraId="3412463D"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3C1D5F0A" w14:textId="1C7120BC" w:rsidR="008F7D21" w:rsidRPr="000A5A5D" w:rsidRDefault="005A5EB4"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8F7D21" w:rsidRPr="000A5A5D" w14:paraId="101BEFDD" w14:textId="77777777" w:rsidTr="00F62BEE">
        <w:tc>
          <w:tcPr>
            <w:tcW w:w="3261" w:type="dxa"/>
          </w:tcPr>
          <w:p w14:paraId="5014C9CA"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29"/>
            </w:r>
          </w:p>
        </w:tc>
        <w:tc>
          <w:tcPr>
            <w:tcW w:w="6520" w:type="dxa"/>
          </w:tcPr>
          <w:p w14:paraId="488E2485" w14:textId="5AB87A30" w:rsidR="008F7D21" w:rsidRPr="000A5A5D" w:rsidRDefault="00267A68"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8F7D21" w:rsidRPr="000A5A5D" w14:paraId="23162DB6" w14:textId="77777777" w:rsidTr="00F62BEE">
        <w:tc>
          <w:tcPr>
            <w:tcW w:w="3261" w:type="dxa"/>
          </w:tcPr>
          <w:p w14:paraId="1ACDBA31"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616CB986" w14:textId="5D2A10D4" w:rsidR="008F7D21" w:rsidRPr="000A5A5D" w:rsidRDefault="00145D3F"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8F7D21" w:rsidRPr="000A5A5D" w14:paraId="273FF1D1" w14:textId="77777777" w:rsidTr="00F62BEE">
        <w:tc>
          <w:tcPr>
            <w:tcW w:w="3261" w:type="dxa"/>
            <w:tcBorders>
              <w:top w:val="single" w:sz="0" w:space="0" w:color="auto"/>
              <w:left w:val="single" w:sz="0" w:space="0" w:color="auto"/>
              <w:bottom w:val="single" w:sz="0" w:space="0" w:color="auto"/>
              <w:right w:val="single" w:sz="0" w:space="0" w:color="auto"/>
            </w:tcBorders>
          </w:tcPr>
          <w:p w14:paraId="24E46567"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6912E26D" w14:textId="77777777" w:rsidR="008F7D21"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306008939"/>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u w:val="single"/>
              </w:rPr>
              <w:t>Renewable Hydrogen production</w:t>
            </w:r>
          </w:p>
          <w:p w14:paraId="148570C7" w14:textId="77777777"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56742451"/>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851925606"/>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Other routes of renewable hydrogen production</w:t>
            </w:r>
          </w:p>
          <w:p w14:paraId="5E443B76" w14:textId="77777777" w:rsidR="008F7D21"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222722923"/>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rPr>
              <w:t xml:space="preserve"> </w:t>
            </w:r>
            <w:r w:rsidR="008F7D21" w:rsidRPr="000A5A5D">
              <w:rPr>
                <w:rFonts w:asciiTheme="minorHAnsi" w:hAnsiTheme="minorHAnsi" w:cstheme="minorHAnsi"/>
                <w:color w:val="000000"/>
                <w:sz w:val="20"/>
                <w:szCs w:val="22"/>
                <w:u w:val="single"/>
              </w:rPr>
              <w:t>Hydrogen storage and distribution</w:t>
            </w:r>
          </w:p>
          <w:p w14:paraId="7AAA0E68" w14:textId="77777777"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77011158"/>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855688808"/>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105812930"/>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361367036"/>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593638816"/>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821625389"/>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HRS</w:t>
            </w:r>
          </w:p>
          <w:p w14:paraId="68F7A53D" w14:textId="77777777" w:rsidR="008F7D21"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194540356"/>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Hydrogen End uses: Transport</w:t>
            </w:r>
          </w:p>
          <w:p w14:paraId="7F8AFFEE" w14:textId="77777777" w:rsidR="008F7D21"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53217909"/>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1662572962"/>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2138021071"/>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479530947"/>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386599922"/>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Aeronautic </w:t>
            </w:r>
          </w:p>
          <w:p w14:paraId="12894773" w14:textId="416E1019" w:rsidR="008F7D21"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454990175"/>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u w:val="single"/>
              </w:rPr>
              <w:t xml:space="preserve">   Hydrogen End uses: Heat and Power</w:t>
            </w:r>
          </w:p>
          <w:p w14:paraId="3786AF2A" w14:textId="3B1E4998" w:rsidR="008F7D21"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727657557"/>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44336372"/>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Turbines, boilers and burners</w:t>
            </w:r>
          </w:p>
          <w:p w14:paraId="44FAB46D" w14:textId="77777777" w:rsidR="008F7D21"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528790560"/>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Cross-cutting</w:t>
            </w:r>
          </w:p>
          <w:p w14:paraId="60E88F17" w14:textId="77777777" w:rsidR="008F7D21"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447283815"/>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2051255752"/>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987206752"/>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Safety, Pre-Normative Research and Regulations, Codes and Standards</w:t>
            </w:r>
          </w:p>
          <w:p w14:paraId="54C648DC" w14:textId="77777777" w:rsidR="008F7D21"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945069991"/>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H2-Valley</w:t>
            </w:r>
          </w:p>
          <w:p w14:paraId="55E60227" w14:textId="77777777" w:rsidR="008F7D21"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792176474"/>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Supply chain</w:t>
            </w:r>
          </w:p>
          <w:p w14:paraId="73ED7106" w14:textId="77777777" w:rsidR="008F7D21"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722587788"/>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Strategic Research Challenge</w:t>
            </w:r>
          </w:p>
          <w:p w14:paraId="7715F1BB" w14:textId="77777777" w:rsidR="008F7D21"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958907089"/>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Low or free PGM catalysts and reducing critical raw materials in electrolysers and fuel cells</w:t>
            </w:r>
          </w:p>
          <w:p w14:paraId="1FE78B32" w14:textId="77777777" w:rsidR="008F7D21"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013517363"/>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Advanced materials for hydrogen storage</w:t>
            </w:r>
          </w:p>
          <w:p w14:paraId="10D3C52C" w14:textId="77777777" w:rsidR="008F7D21"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90638649"/>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8F7D21" w:rsidRPr="000A5A5D" w14:paraId="138E9F45" w14:textId="77777777" w:rsidTr="00F62BEE">
        <w:tc>
          <w:tcPr>
            <w:tcW w:w="3261" w:type="dxa"/>
            <w:tcBorders>
              <w:top w:val="single" w:sz="0" w:space="0" w:color="auto"/>
              <w:left w:val="single" w:sz="0" w:space="0" w:color="auto"/>
              <w:bottom w:val="single" w:sz="0" w:space="0" w:color="auto"/>
              <w:right w:val="single" w:sz="0" w:space="0" w:color="auto"/>
            </w:tcBorders>
          </w:tcPr>
          <w:p w14:paraId="5B2CA7AE" w14:textId="77777777" w:rsidR="008F7D21" w:rsidRPr="000A5A5D" w:rsidRDefault="008F7D2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5B29A65C" w14:textId="00ABB5F9" w:rsidR="008F7D21"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783412338"/>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67E003B1" w14:textId="267B993D"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694509176"/>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KPI6 Carbon footprint of hydrogen technology applications</w:t>
            </w:r>
          </w:p>
          <w:p w14:paraId="17FA8933" w14:textId="77777777"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104181172"/>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KPI-7 Use of PGMs and CRMs in hydrogen technology applications</w:t>
            </w:r>
          </w:p>
          <w:p w14:paraId="016E3296" w14:textId="77777777" w:rsidR="008F7D21"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624388933"/>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u w:val="single"/>
              </w:rPr>
              <w:t xml:space="preserve">  Outcome-2 Improving the cost-effectiveness of clean hydrogen solutions</w:t>
            </w:r>
          </w:p>
          <w:p w14:paraId="7B975BC9" w14:textId="77777777"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10117925"/>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KPI-8 Cost of electrolyser technologies used in hydrogen production</w:t>
            </w:r>
          </w:p>
          <w:p w14:paraId="78A9302B" w14:textId="77777777"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91009471"/>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KPI-9 Cost of Heavy-Duty Vehicles</w:t>
            </w:r>
          </w:p>
          <w:p w14:paraId="0DA9DAA2" w14:textId="77777777"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00893830"/>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KPI-10 Cost of clean hydrogen distribution</w:t>
            </w:r>
          </w:p>
          <w:p w14:paraId="483539D0" w14:textId="77777777" w:rsidR="008F7D21"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410079672"/>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Outcome-3 Demonstrating clean hydrogen solutions across the different sectors</w:t>
            </w:r>
          </w:p>
          <w:p w14:paraId="3CF7CCE9" w14:textId="77777777"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81129706"/>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KPI-11 MW of electrolysers deployed for hydrogen production funded by the JU</w:t>
            </w:r>
          </w:p>
          <w:p w14:paraId="097CD326" w14:textId="77777777"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28425884"/>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KPI-12 Number of heavy-duty vehicles deployed within EU 27 funded by the JU</w:t>
            </w:r>
          </w:p>
          <w:p w14:paraId="14BD1DBE" w14:textId="77777777" w:rsidR="008F7D2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316092786"/>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KPI-13 Number of HRS deployed within EU 27 funded by the JU</w:t>
            </w:r>
          </w:p>
          <w:p w14:paraId="362AB9B2" w14:textId="7C3EBE55" w:rsidR="008F7D21" w:rsidRPr="000A5A5D" w:rsidRDefault="000E2B1C"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00457133"/>
                <w14:checkbox>
                  <w14:checked w14:val="1"/>
                  <w14:checkedState w14:val="2612" w14:font="MS Gothic"/>
                  <w14:uncheckedState w14:val="2610" w14:font="MS Gothic"/>
                </w14:checkbox>
              </w:sdtPr>
              <w:sdtContent>
                <w:r w:rsidR="00EB544F">
                  <w:rPr>
                    <w:rFonts w:ascii="MS Gothic" w:eastAsia="MS Gothic" w:hAnsi="MS Gothic" w:cstheme="minorHAnsi" w:hint="eastAsia"/>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Outcome-4 Reinforcing the EU scientific and industrial ecosystem</w:t>
            </w:r>
          </w:p>
          <w:p w14:paraId="2022B9EF" w14:textId="683180AA" w:rsidR="008F7D21" w:rsidRPr="000A5A5D" w:rsidRDefault="000E2B1C"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1915391741"/>
                <w14:checkbox>
                  <w14:checked w14:val="1"/>
                  <w14:checkedState w14:val="2612" w14:font="MS Gothic"/>
                  <w14:uncheckedState w14:val="2610" w14:font="MS Gothic"/>
                </w14:checkbox>
              </w:sdtPr>
              <w:sdtContent>
                <w:r w:rsidR="00EB544F">
                  <w:rPr>
                    <w:rFonts w:ascii="MS Gothic" w:eastAsia="MS Gothic" w:hAnsi="MS Gothic" w:cstheme="minorHAnsi" w:hint="eastAsia"/>
                    <w:color w:val="000000"/>
                    <w:sz w:val="18"/>
                    <w:szCs w:val="22"/>
                  </w:rPr>
                  <w:t>☒</w:t>
                </w:r>
              </w:sdtContent>
            </w:sdt>
            <w:r w:rsidR="008F7D21" w:rsidRPr="000A5A5D">
              <w:rPr>
                <w:rFonts w:asciiTheme="minorHAnsi" w:hAnsiTheme="minorHAnsi" w:cstheme="minorHAnsi"/>
                <w:color w:val="000000"/>
                <w:sz w:val="18"/>
                <w:szCs w:val="18"/>
              </w:rPr>
              <w:t xml:space="preserve"> KPI-14 Number of patents generated by the projects funded by the JU</w:t>
            </w:r>
          </w:p>
          <w:p w14:paraId="6F43B840" w14:textId="07401266" w:rsidR="008F7D21" w:rsidRPr="000A5A5D" w:rsidRDefault="000E2B1C"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653142721"/>
                <w14:checkbox>
                  <w14:checked w14:val="1"/>
                  <w14:checkedState w14:val="2612" w14:font="MS Gothic"/>
                  <w14:uncheckedState w14:val="2610" w14:font="MS Gothic"/>
                </w14:checkbox>
              </w:sdtPr>
              <w:sdtContent>
                <w:r w:rsidR="00EB544F">
                  <w:rPr>
                    <w:rFonts w:ascii="MS Gothic" w:eastAsia="MS Gothic" w:hAnsi="MS Gothic" w:cstheme="minorHAnsi" w:hint="eastAsia"/>
                    <w:color w:val="000000"/>
                    <w:sz w:val="18"/>
                    <w:szCs w:val="22"/>
                  </w:rPr>
                  <w:t>☒</w:t>
                </w:r>
              </w:sdtContent>
            </w:sdt>
            <w:r w:rsidR="008F7D21" w:rsidRPr="000A5A5D">
              <w:rPr>
                <w:rFonts w:asciiTheme="minorHAnsi" w:hAnsiTheme="minorHAnsi" w:cstheme="minorHAnsi"/>
                <w:color w:val="000000"/>
                <w:sz w:val="18"/>
                <w:szCs w:val="22"/>
              </w:rPr>
              <w:t xml:space="preserve"> KPI-15 Number of publications generated by the projects funded by the JU</w:t>
            </w:r>
          </w:p>
          <w:p w14:paraId="14005275" w14:textId="77777777" w:rsidR="008F7D21"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100298321"/>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20"/>
                    <w:szCs w:val="22"/>
                  </w:rPr>
                  <w:t>☐</w:t>
                </w:r>
              </w:sdtContent>
            </w:sdt>
            <w:r w:rsidR="008F7D21" w:rsidRPr="000A5A5D">
              <w:rPr>
                <w:rFonts w:asciiTheme="minorHAnsi" w:hAnsiTheme="minorHAnsi" w:cstheme="minorHAnsi"/>
                <w:color w:val="000000"/>
                <w:sz w:val="20"/>
                <w:szCs w:val="22"/>
              </w:rPr>
              <w:t xml:space="preserve"> </w:t>
            </w:r>
            <w:r w:rsidR="008F7D21" w:rsidRPr="000A5A5D">
              <w:rPr>
                <w:rFonts w:asciiTheme="minorHAnsi" w:hAnsiTheme="minorHAnsi" w:cstheme="minorHAnsi"/>
                <w:color w:val="000000"/>
                <w:sz w:val="20"/>
                <w:szCs w:val="22"/>
                <w:u w:val="single"/>
              </w:rPr>
              <w:t>Outcome-5 Increasing public awareness and uptake of hydrogen technologies</w:t>
            </w:r>
          </w:p>
          <w:p w14:paraId="6B6818DC" w14:textId="77777777" w:rsidR="008F7D21"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1070723795"/>
                <w14:checkbox>
                  <w14:checked w14:val="0"/>
                  <w14:checkedState w14:val="2612" w14:font="MS Gothic"/>
                  <w14:uncheckedState w14:val="2610" w14:font="MS Gothic"/>
                </w14:checkbox>
              </w:sdtPr>
              <w:sdtContent>
                <w:r w:rsidR="008F7D21" w:rsidRPr="000A5A5D">
                  <w:rPr>
                    <w:rFonts w:ascii="Segoe UI Symbol" w:eastAsia="MS Gothic" w:hAnsi="Segoe UI Symbol" w:cs="Segoe UI Symbol"/>
                    <w:color w:val="000000"/>
                    <w:sz w:val="18"/>
                    <w:szCs w:val="22"/>
                  </w:rPr>
                  <w:t>☐</w:t>
                </w:r>
              </w:sdtContent>
            </w:sdt>
            <w:r w:rsidR="008F7D21" w:rsidRPr="000A5A5D">
              <w:rPr>
                <w:rFonts w:asciiTheme="minorHAnsi" w:hAnsiTheme="minorHAnsi" w:cstheme="minorHAnsi"/>
                <w:color w:val="000000"/>
                <w:sz w:val="18"/>
                <w:szCs w:val="22"/>
              </w:rPr>
              <w:t xml:space="preserve"> KPI-16 Public perception of hydrogen technologies</w:t>
            </w:r>
          </w:p>
        </w:tc>
      </w:tr>
    </w:tbl>
    <w:p w14:paraId="01605A73" w14:textId="2E88346A" w:rsidR="00722B5F" w:rsidRPr="000A5A5D" w:rsidRDefault="00722B5F" w:rsidP="00F25222">
      <w:pPr>
        <w:jc w:val="both"/>
        <w:rPr>
          <w:rFonts w:cstheme="minorHAnsi"/>
        </w:rPr>
      </w:pPr>
    </w:p>
    <w:p w14:paraId="3A4F952F" w14:textId="77777777" w:rsidR="00722B5F" w:rsidRPr="000A5A5D" w:rsidRDefault="00722B5F" w:rsidP="00F25222">
      <w:pPr>
        <w:jc w:val="both"/>
        <w:rPr>
          <w:rFonts w:cstheme="minorHAnsi"/>
        </w:rPr>
      </w:pPr>
      <w:r w:rsidRPr="000A5A5D">
        <w:rPr>
          <w:rFonts w:cstheme="minorHAnsi"/>
        </w:rPr>
        <w:br w:type="page"/>
      </w:r>
    </w:p>
    <w:p w14:paraId="4CEC5EDB" w14:textId="2CA339C1" w:rsidR="00722B5F" w:rsidRPr="000A5A5D" w:rsidRDefault="00722B5F"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5493442B" w14:textId="299FE373" w:rsidR="006C7990" w:rsidRPr="006C7990" w:rsidRDefault="006C7990" w:rsidP="00F25222">
      <w:pPr>
        <w:spacing w:after="100" w:afterAutospacing="1"/>
        <w:jc w:val="both"/>
        <w:rPr>
          <w:rFonts w:eastAsia="Times New Roman" w:cstheme="minorHAnsi"/>
          <w:lang w:val="en-US"/>
        </w:rPr>
      </w:pPr>
      <w:r w:rsidRPr="006C7990">
        <w:rPr>
          <w:rFonts w:eastAsia="Times New Roman" w:cstheme="minorHAnsi"/>
          <w:lang w:val="en-US"/>
        </w:rPr>
        <w:t>There is a significant concern regarding the role of gas power as the world moves towards decarboni</w:t>
      </w:r>
      <w:r>
        <w:rPr>
          <w:rFonts w:eastAsia="Times New Roman" w:cstheme="minorHAnsi"/>
          <w:lang w:val="en-US"/>
        </w:rPr>
        <w:t>s</w:t>
      </w:r>
      <w:r w:rsidRPr="006C7990">
        <w:rPr>
          <w:rFonts w:eastAsia="Times New Roman" w:cstheme="minorHAnsi"/>
          <w:lang w:val="en-US"/>
        </w:rPr>
        <w:t>ation. Decarboni</w:t>
      </w:r>
      <w:r>
        <w:rPr>
          <w:rFonts w:eastAsia="Times New Roman" w:cstheme="minorHAnsi"/>
          <w:lang w:val="en-US"/>
        </w:rPr>
        <w:t>s</w:t>
      </w:r>
      <w:r w:rsidRPr="006C7990">
        <w:rPr>
          <w:rFonts w:eastAsia="Times New Roman" w:cstheme="minorHAnsi"/>
          <w:lang w:val="en-US"/>
        </w:rPr>
        <w:t>ation of gas turbine</w:t>
      </w:r>
      <w:r w:rsidR="00C23B9E">
        <w:rPr>
          <w:rFonts w:eastAsia="Times New Roman" w:cstheme="minorHAnsi"/>
          <w:lang w:val="en-US"/>
        </w:rPr>
        <w:t xml:space="preserve"> (GT)</w:t>
      </w:r>
      <w:r w:rsidRPr="006C7990">
        <w:rPr>
          <w:rFonts w:eastAsia="Times New Roman" w:cstheme="minorHAnsi"/>
          <w:lang w:val="en-US"/>
        </w:rPr>
        <w:t xml:space="preserve"> assets is a fundamental part in the transition of the energy landscape. Hydrogen is the essential “energy pillar” to the ongoing effort in the fight against climate change, enabling CO</w:t>
      </w:r>
      <w:r w:rsidRPr="006C7990">
        <w:rPr>
          <w:rFonts w:eastAsia="Times New Roman" w:cstheme="minorHAnsi"/>
          <w:vertAlign w:val="subscript"/>
          <w:lang w:val="en-US"/>
        </w:rPr>
        <w:t>2</w:t>
      </w:r>
      <w:r w:rsidRPr="006C7990">
        <w:rPr>
          <w:rFonts w:eastAsia="Times New Roman" w:cstheme="minorHAnsi"/>
          <w:lang w:val="en-US"/>
        </w:rPr>
        <w:t>-free, dispatchable power generation. The capability for GT units to operate on hydrogen-based fuels is a key future requirement to fulfil the target of CO</w:t>
      </w:r>
      <w:r w:rsidRPr="006C7990">
        <w:rPr>
          <w:rFonts w:eastAsia="Times New Roman" w:cstheme="minorHAnsi"/>
          <w:vertAlign w:val="subscript"/>
          <w:lang w:val="en-US"/>
        </w:rPr>
        <w:t>2</w:t>
      </w:r>
      <w:r w:rsidRPr="006C7990">
        <w:rPr>
          <w:rFonts w:eastAsia="Times New Roman" w:cstheme="minorHAnsi"/>
          <w:lang w:val="en-US"/>
        </w:rPr>
        <w:t>-free power generation. Even though existing GT units can already operate with limited amounts of hydrogen blends, new advancements are required to demonstrate utilization of up to 100% vol. H</w:t>
      </w:r>
      <w:r w:rsidRPr="006C7990">
        <w:rPr>
          <w:rFonts w:eastAsia="Times New Roman" w:cstheme="minorHAnsi"/>
          <w:vertAlign w:val="subscript"/>
          <w:lang w:val="en-US"/>
        </w:rPr>
        <w:t>2</w:t>
      </w:r>
      <w:r w:rsidRPr="006C7990">
        <w:rPr>
          <w:rFonts w:eastAsia="Times New Roman" w:cstheme="minorHAnsi"/>
          <w:lang w:val="en-US"/>
        </w:rPr>
        <w:t xml:space="preserve"> via GT retrofit applications. This will enable the energy producers to substantially reduce or even eliminate CO</w:t>
      </w:r>
      <w:r w:rsidRPr="006C7990">
        <w:rPr>
          <w:rFonts w:eastAsia="Times New Roman" w:cstheme="minorHAnsi"/>
          <w:vertAlign w:val="subscript"/>
          <w:lang w:val="en-US"/>
        </w:rPr>
        <w:t>2</w:t>
      </w:r>
      <w:r w:rsidRPr="006C7990">
        <w:rPr>
          <w:rFonts w:eastAsia="Times New Roman" w:cstheme="minorHAnsi"/>
          <w:lang w:val="en-US"/>
        </w:rPr>
        <w:t xml:space="preserve"> emissions, guarantee supply continuity, and avoid stranded assets whilst ensuring protection of power generation investments.</w:t>
      </w:r>
    </w:p>
    <w:p w14:paraId="30AB14E4" w14:textId="0222D661" w:rsidR="006C7990" w:rsidRPr="006C7990" w:rsidRDefault="006C7990" w:rsidP="00F25222">
      <w:pPr>
        <w:spacing w:after="100" w:afterAutospacing="1"/>
        <w:jc w:val="both"/>
        <w:rPr>
          <w:rFonts w:eastAsia="Times New Roman" w:cstheme="minorHAnsi"/>
          <w:lang w:val="en-US"/>
        </w:rPr>
      </w:pPr>
      <w:r w:rsidRPr="006C7990">
        <w:rPr>
          <w:rFonts w:eastAsia="Times New Roman" w:cstheme="minorHAnsi"/>
          <w:lang w:val="en-US"/>
        </w:rPr>
        <w:t>The expected outcome of this I</w:t>
      </w:r>
      <w:r w:rsidR="00B6665F">
        <w:rPr>
          <w:rFonts w:eastAsia="Times New Roman" w:cstheme="minorHAnsi"/>
          <w:lang w:val="en-US"/>
        </w:rPr>
        <w:t xml:space="preserve">nnovation </w:t>
      </w:r>
      <w:r w:rsidRPr="006C7990">
        <w:rPr>
          <w:rFonts w:eastAsia="Times New Roman" w:cstheme="minorHAnsi"/>
          <w:lang w:val="en-US"/>
        </w:rPr>
        <w:t>A</w:t>
      </w:r>
      <w:r w:rsidR="00B6665F">
        <w:rPr>
          <w:rFonts w:eastAsia="Times New Roman" w:cstheme="minorHAnsi"/>
          <w:lang w:val="en-US"/>
        </w:rPr>
        <w:t>ction</w:t>
      </w:r>
      <w:r w:rsidRPr="006C7990">
        <w:rPr>
          <w:rFonts w:eastAsia="Times New Roman" w:cstheme="minorHAnsi"/>
          <w:lang w:val="en-US"/>
        </w:rPr>
        <w:t xml:space="preserve"> is to deploy and implement retrofit</w:t>
      </w:r>
      <w:r w:rsidR="00B6665F">
        <w:rPr>
          <w:rFonts w:eastAsia="Times New Roman" w:cstheme="minorHAnsi"/>
          <w:lang w:val="en-US"/>
        </w:rPr>
        <w:t>ting</w:t>
      </w:r>
      <w:r w:rsidRPr="006C7990">
        <w:rPr>
          <w:rFonts w:eastAsia="Times New Roman" w:cstheme="minorHAnsi"/>
          <w:lang w:val="en-US"/>
        </w:rPr>
        <w:t xml:space="preserve"> solutions for decarboni</w:t>
      </w:r>
      <w:r w:rsidR="00B6665F">
        <w:rPr>
          <w:rFonts w:eastAsia="Times New Roman" w:cstheme="minorHAnsi"/>
          <w:lang w:val="en-US"/>
        </w:rPr>
        <w:t>s</w:t>
      </w:r>
      <w:r w:rsidRPr="006C7990">
        <w:rPr>
          <w:rFonts w:eastAsia="Times New Roman" w:cstheme="minorHAnsi"/>
          <w:lang w:val="en-US"/>
        </w:rPr>
        <w:t>ed, dispatchable and flexible large scale power generation plants. Specifically, the following targets are envisaged:</w:t>
      </w:r>
    </w:p>
    <w:p w14:paraId="2E4D3E8E" w14:textId="139E7F6E" w:rsidR="006C7990" w:rsidRPr="00EC5DC7" w:rsidRDefault="006C7990" w:rsidP="00AA566B">
      <w:pPr>
        <w:numPr>
          <w:ilvl w:val="0"/>
          <w:numId w:val="12"/>
        </w:numPr>
        <w:jc w:val="both"/>
      </w:pPr>
      <w:r w:rsidRPr="00EC5DC7">
        <w:t>Demonstrate substantial increase of hydrogen-firing capabilities of existing GT units to operate safely with volumetric hydrogen fractions up to 100%</w:t>
      </w:r>
      <w:r w:rsidR="0025634C" w:rsidRPr="00EC5DC7">
        <w:t>.</w:t>
      </w:r>
    </w:p>
    <w:p w14:paraId="64658B40" w14:textId="428B5882" w:rsidR="006C7990" w:rsidRPr="00EC5DC7" w:rsidRDefault="006C7990" w:rsidP="00AA566B">
      <w:pPr>
        <w:numPr>
          <w:ilvl w:val="0"/>
          <w:numId w:val="12"/>
        </w:numPr>
        <w:jc w:val="both"/>
      </w:pPr>
      <w:r w:rsidRPr="00EC5DC7">
        <w:t>Demonstrate NOx emission compliant GT operation, in line with emission limits set by legislation</w:t>
      </w:r>
      <w:r w:rsidR="0025634C" w:rsidRPr="00EC5DC7">
        <w:t>.</w:t>
      </w:r>
    </w:p>
    <w:p w14:paraId="269C02E6" w14:textId="76CF39E2" w:rsidR="006C7990" w:rsidRPr="00EC5DC7" w:rsidRDefault="006C7990" w:rsidP="00AA566B">
      <w:pPr>
        <w:numPr>
          <w:ilvl w:val="0"/>
          <w:numId w:val="12"/>
        </w:numPr>
        <w:jc w:val="both"/>
      </w:pPr>
      <w:r w:rsidRPr="00EC5DC7">
        <w:t>Demonstrate operational (load) flexibility of GT unit, within the standard specifications, at all hydrogen fractions (0-100%)</w:t>
      </w:r>
      <w:r w:rsidR="0025634C" w:rsidRPr="00EC5DC7">
        <w:t>.</w:t>
      </w:r>
    </w:p>
    <w:p w14:paraId="4A27F391" w14:textId="06EC77F5" w:rsidR="006C7990" w:rsidRPr="00EC5DC7" w:rsidRDefault="006C7990" w:rsidP="00AA566B">
      <w:pPr>
        <w:numPr>
          <w:ilvl w:val="0"/>
          <w:numId w:val="12"/>
        </w:numPr>
        <w:jc w:val="both"/>
      </w:pPr>
      <w:r w:rsidRPr="00EC5DC7">
        <w:t>Develop dedicated safety and plant integration concepts to enable operation of the retrofit GT unit with up to 100% H2</w:t>
      </w:r>
      <w:r w:rsidR="0025634C" w:rsidRPr="00EC5DC7">
        <w:t>.</w:t>
      </w:r>
    </w:p>
    <w:p w14:paraId="79B7DC7C" w14:textId="38C2B85D" w:rsidR="006C7990" w:rsidRPr="00EC5DC7" w:rsidRDefault="006C7990" w:rsidP="00AA566B">
      <w:pPr>
        <w:numPr>
          <w:ilvl w:val="0"/>
          <w:numId w:val="12"/>
        </w:numPr>
        <w:jc w:val="both"/>
      </w:pPr>
      <w:r w:rsidRPr="00EC5DC7">
        <w:t>Demonstrate capability of handling any potential variability of the hydrogen fraction in natural gas, depending on the actual availability of hydrogen, in a seamless manner during GT operation</w:t>
      </w:r>
      <w:r w:rsidR="0025634C" w:rsidRPr="00EC5DC7">
        <w:t>.</w:t>
      </w:r>
    </w:p>
    <w:p w14:paraId="1D9286F2" w14:textId="6C2AB11F" w:rsidR="006C7990" w:rsidRPr="00EC5DC7" w:rsidRDefault="006C7990" w:rsidP="00AA566B">
      <w:pPr>
        <w:numPr>
          <w:ilvl w:val="0"/>
          <w:numId w:val="12"/>
        </w:numPr>
        <w:jc w:val="both"/>
      </w:pPr>
      <w:r w:rsidRPr="00EC5DC7">
        <w:t>Ensure a cost-effective and safe utili</w:t>
      </w:r>
      <w:r w:rsidR="00B9245A" w:rsidRPr="00EC5DC7">
        <w:t>s</w:t>
      </w:r>
      <w:r w:rsidRPr="00EC5DC7">
        <w:t>ation of hydrogen as GT fuel, including issues related to social acceptance of hydrogen-fired power plants by local communities</w:t>
      </w:r>
      <w:r w:rsidR="0025634C" w:rsidRPr="00EC5DC7">
        <w:t>.</w:t>
      </w:r>
    </w:p>
    <w:p w14:paraId="194FBC2C" w14:textId="77777777" w:rsidR="006C7990" w:rsidRPr="00EC5DC7" w:rsidRDefault="006C7990" w:rsidP="00AA566B">
      <w:pPr>
        <w:numPr>
          <w:ilvl w:val="0"/>
          <w:numId w:val="12"/>
        </w:numPr>
        <w:jc w:val="both"/>
      </w:pPr>
      <w:r w:rsidRPr="00EC5DC7">
        <w:t xml:space="preserve">Evaluate the legislative barriers, if any, of using the retrofitted plant (i.e., on pure hydrogen) to provide ancillary services to the power grid. </w:t>
      </w:r>
    </w:p>
    <w:p w14:paraId="1DD32BC4" w14:textId="05DC8CCF" w:rsidR="00AF7009" w:rsidRPr="00EC5DC7" w:rsidRDefault="006C7990" w:rsidP="00AA566B">
      <w:pPr>
        <w:numPr>
          <w:ilvl w:val="0"/>
          <w:numId w:val="12"/>
        </w:numPr>
        <w:jc w:val="both"/>
      </w:pPr>
      <w:r w:rsidRPr="00EC5DC7">
        <w:t>Evaluate the potential benefits from an economic perspective of providing ancillary services to the power grid.</w:t>
      </w:r>
    </w:p>
    <w:p w14:paraId="584ED47B" w14:textId="77777777" w:rsidR="00D37109" w:rsidRPr="00D37109" w:rsidRDefault="00D37109" w:rsidP="00F25222">
      <w:pPr>
        <w:spacing w:after="100" w:afterAutospacing="1"/>
        <w:jc w:val="both"/>
        <w:rPr>
          <w:rFonts w:eastAsia="Times New Roman" w:cstheme="minorHAnsi"/>
          <w:lang w:val="en-US"/>
        </w:rPr>
      </w:pPr>
    </w:p>
    <w:p w14:paraId="1CA96D68" w14:textId="6A857B2C" w:rsidR="00722B5F" w:rsidRPr="000A5A5D" w:rsidRDefault="00722B5F" w:rsidP="00F25222">
      <w:pPr>
        <w:pStyle w:val="Heading3"/>
        <w:jc w:val="both"/>
        <w:rPr>
          <w:rFonts w:asciiTheme="minorHAnsi" w:eastAsia="Times New Roman" w:hAnsiTheme="minorHAnsi" w:cstheme="minorHAnsi"/>
        </w:rPr>
      </w:pPr>
      <w:r w:rsidRPr="000A5A5D">
        <w:rPr>
          <w:rFonts w:asciiTheme="minorHAnsi" w:eastAsia="Times New Roman" w:hAnsiTheme="minorHAnsi" w:cstheme="minorHAnsi"/>
        </w:rPr>
        <w:t>Scope</w:t>
      </w:r>
    </w:p>
    <w:p w14:paraId="17B91F3E" w14:textId="77777777" w:rsidR="002571BA" w:rsidRPr="002571BA" w:rsidRDefault="002571BA" w:rsidP="00F25222">
      <w:pPr>
        <w:jc w:val="both"/>
        <w:rPr>
          <w:rFonts w:eastAsia="Times New Roman" w:cstheme="minorHAnsi"/>
          <w:color w:val="000000" w:themeColor="text1"/>
        </w:rPr>
      </w:pPr>
      <w:r w:rsidRPr="002571BA">
        <w:rPr>
          <w:rFonts w:eastAsia="Times New Roman" w:cstheme="minorHAnsi"/>
          <w:color w:val="000000" w:themeColor="text1"/>
          <w:lang w:val="en-US"/>
        </w:rPr>
        <w:t>Hydrogen integration in a gas power plant is a complex undertaking. For hydrogen contents exceeding 42%vol., the gas classification is very similar to pure hydrogen, with very strict requirements on explosion protection, gas detection and ventilation. This affects the design and operation concept of GT enclosure, auxiliaries, fuel distribution system and purge systems. Additionally, modifications of the plant fuel supply system are needed, including filtration, pressure regulation, pre-heating and blending.</w:t>
      </w:r>
      <w:r w:rsidRPr="002571BA">
        <w:rPr>
          <w:rFonts w:eastAsia="Times New Roman" w:cstheme="minorHAnsi"/>
          <w:color w:val="000000" w:themeColor="text1"/>
        </w:rPr>
        <w:t xml:space="preserve"> The </w:t>
      </w:r>
      <w:r w:rsidRPr="002571BA">
        <w:rPr>
          <w:rFonts w:eastAsia="Times New Roman" w:cstheme="minorHAnsi"/>
          <w:color w:val="000000" w:themeColor="text1"/>
          <w:lang w:val="en-US"/>
        </w:rPr>
        <w:t xml:space="preserve">associated impact </w:t>
      </w:r>
      <w:r w:rsidRPr="002571BA">
        <w:rPr>
          <w:rFonts w:eastAsia="Times New Roman" w:cstheme="minorHAnsi"/>
          <w:color w:val="000000" w:themeColor="text1"/>
        </w:rPr>
        <w:t>of</w:t>
      </w:r>
      <w:r w:rsidRPr="002571BA">
        <w:rPr>
          <w:rFonts w:eastAsia="Times New Roman" w:cstheme="minorHAnsi"/>
          <w:color w:val="000000" w:themeColor="text1"/>
          <w:lang w:val="en-US"/>
        </w:rPr>
        <w:t xml:space="preserve"> hydrogen operation on those component</w:t>
      </w:r>
      <w:r w:rsidRPr="002571BA">
        <w:rPr>
          <w:rFonts w:eastAsia="Times New Roman" w:cstheme="minorHAnsi"/>
          <w:color w:val="000000" w:themeColor="text1"/>
        </w:rPr>
        <w:t>s’</w:t>
      </w:r>
      <w:r w:rsidRPr="002571BA">
        <w:rPr>
          <w:rFonts w:eastAsia="Times New Roman" w:cstheme="minorHAnsi"/>
          <w:color w:val="000000" w:themeColor="text1"/>
          <w:lang w:val="en-US"/>
        </w:rPr>
        <w:t xml:space="preserve"> durability should be </w:t>
      </w:r>
      <w:r w:rsidRPr="002571BA">
        <w:rPr>
          <w:rFonts w:eastAsia="Times New Roman" w:cstheme="minorHAnsi"/>
          <w:color w:val="000000" w:themeColor="text1"/>
        </w:rPr>
        <w:t xml:space="preserve">also </w:t>
      </w:r>
      <w:r w:rsidRPr="002571BA">
        <w:rPr>
          <w:rFonts w:eastAsia="Times New Roman" w:cstheme="minorHAnsi"/>
          <w:color w:val="000000" w:themeColor="text1"/>
          <w:lang w:val="en-US"/>
        </w:rPr>
        <w:t>assessed</w:t>
      </w:r>
      <w:r w:rsidRPr="002571BA">
        <w:rPr>
          <w:rFonts w:eastAsia="Times New Roman" w:cstheme="minorHAnsi"/>
          <w:color w:val="000000" w:themeColor="text1"/>
        </w:rPr>
        <w:t>.</w:t>
      </w:r>
    </w:p>
    <w:p w14:paraId="33F045A5" w14:textId="77777777" w:rsidR="002571BA" w:rsidRPr="002571BA" w:rsidRDefault="002571BA" w:rsidP="00F25222">
      <w:pPr>
        <w:jc w:val="both"/>
        <w:rPr>
          <w:rFonts w:eastAsia="Times New Roman" w:cstheme="minorHAnsi"/>
          <w:color w:val="000000" w:themeColor="text1"/>
          <w:lang w:val="en-US"/>
        </w:rPr>
      </w:pPr>
      <w:r w:rsidRPr="002571BA">
        <w:rPr>
          <w:rFonts w:eastAsia="Times New Roman" w:cstheme="minorHAnsi"/>
          <w:color w:val="000000" w:themeColor="text1"/>
          <w:lang w:val="en-US"/>
        </w:rPr>
        <w:lastRenderedPageBreak/>
        <w:t>In order to address the KPIs, defined in SRIA 2021-2027, the GT peaker retrofit application must consider the following constraints and demonstrate integrated solutions to overcome the associated technical hurdles:</w:t>
      </w:r>
    </w:p>
    <w:p w14:paraId="23ACA6A8" w14:textId="77777777" w:rsidR="002571BA" w:rsidRPr="002571BA" w:rsidRDefault="002571BA" w:rsidP="00F25222">
      <w:pPr>
        <w:jc w:val="both"/>
        <w:rPr>
          <w:rFonts w:eastAsia="Times New Roman" w:cstheme="minorHAnsi"/>
          <w:color w:val="000000" w:themeColor="text1"/>
          <w:lang w:val="en-US"/>
        </w:rPr>
      </w:pPr>
    </w:p>
    <w:p w14:paraId="31823B19" w14:textId="6C7BAB1D" w:rsidR="002571BA" w:rsidRPr="002571BA" w:rsidRDefault="002571BA" w:rsidP="00AA566B">
      <w:pPr>
        <w:numPr>
          <w:ilvl w:val="0"/>
          <w:numId w:val="34"/>
        </w:numPr>
        <w:jc w:val="both"/>
        <w:rPr>
          <w:rFonts w:eastAsia="Times New Roman" w:cstheme="minorHAnsi"/>
          <w:color w:val="000000" w:themeColor="text1"/>
          <w:lang w:val="en-US"/>
        </w:rPr>
      </w:pPr>
      <w:r w:rsidRPr="002571BA">
        <w:rPr>
          <w:rFonts w:eastAsia="Times New Roman" w:cstheme="minorHAnsi"/>
          <w:color w:val="000000" w:themeColor="text1"/>
          <w:lang w:val="en-US"/>
        </w:rPr>
        <w:t>Deployment and demonstration of required GT and plant advancements to enable safe operation of a retrofitted large-scale GT peaker unit with volumetric hydrogen fractions up to 100%</w:t>
      </w:r>
      <w:r w:rsidR="00C6125F">
        <w:rPr>
          <w:rFonts w:eastAsia="Times New Roman" w:cstheme="minorHAnsi"/>
          <w:color w:val="000000" w:themeColor="text1"/>
          <w:lang w:val="en-US"/>
        </w:rPr>
        <w:t>.</w:t>
      </w:r>
    </w:p>
    <w:p w14:paraId="6C21ED2B" w14:textId="1151B142" w:rsidR="002571BA" w:rsidRPr="002571BA" w:rsidRDefault="002571BA" w:rsidP="00AA566B">
      <w:pPr>
        <w:numPr>
          <w:ilvl w:val="0"/>
          <w:numId w:val="34"/>
        </w:numPr>
        <w:jc w:val="both"/>
        <w:rPr>
          <w:rFonts w:eastAsia="Times New Roman" w:cstheme="minorHAnsi"/>
          <w:color w:val="000000" w:themeColor="text1"/>
          <w:lang w:val="en-US"/>
        </w:rPr>
      </w:pPr>
      <w:r w:rsidRPr="002571BA">
        <w:rPr>
          <w:rFonts w:eastAsia="Times New Roman" w:cstheme="minorHAnsi"/>
          <w:color w:val="000000" w:themeColor="text1"/>
          <w:lang w:val="en-US"/>
        </w:rPr>
        <w:t>Strong involvement of power plant operator is essential</w:t>
      </w:r>
      <w:r w:rsidR="00C6125F">
        <w:rPr>
          <w:rFonts w:eastAsia="Times New Roman" w:cstheme="minorHAnsi"/>
          <w:color w:val="000000" w:themeColor="text1"/>
          <w:lang w:val="en-US"/>
        </w:rPr>
        <w:t>.</w:t>
      </w:r>
    </w:p>
    <w:p w14:paraId="6C948893" w14:textId="77777777" w:rsidR="002571BA" w:rsidRPr="002571BA" w:rsidRDefault="002571BA" w:rsidP="00AA566B">
      <w:pPr>
        <w:numPr>
          <w:ilvl w:val="0"/>
          <w:numId w:val="34"/>
        </w:numPr>
        <w:jc w:val="both"/>
        <w:rPr>
          <w:rFonts w:eastAsia="Times New Roman" w:cstheme="minorHAnsi"/>
          <w:color w:val="000000" w:themeColor="text1"/>
          <w:lang w:val="en-US"/>
        </w:rPr>
      </w:pPr>
      <w:r w:rsidRPr="002571BA">
        <w:rPr>
          <w:rFonts w:eastAsia="Times New Roman" w:cstheme="minorHAnsi"/>
          <w:color w:val="000000" w:themeColor="text1"/>
          <w:lang w:val="en-US"/>
        </w:rPr>
        <w:t xml:space="preserve">Demonstration of significant advancement beyond current state of the art capability of GT operation with hydrogen. GT operation with a minimum </w:t>
      </w:r>
      <w:r w:rsidRPr="002571BA">
        <w:rPr>
          <w:rFonts w:eastAsia="Times New Roman" w:cstheme="minorHAnsi"/>
          <w:color w:val="000000" w:themeColor="text1"/>
        </w:rPr>
        <w:t xml:space="preserve">%vol. </w:t>
      </w:r>
      <w:r w:rsidRPr="002571BA">
        <w:rPr>
          <w:rFonts w:eastAsia="Times New Roman" w:cstheme="minorHAnsi"/>
          <w:color w:val="000000" w:themeColor="text1"/>
          <w:lang w:val="en-US"/>
        </w:rPr>
        <w:t>hydrogen utilization</w:t>
      </w:r>
      <w:r w:rsidRPr="002571BA">
        <w:rPr>
          <w:rFonts w:eastAsia="Times New Roman" w:cstheme="minorHAnsi"/>
          <w:color w:val="000000" w:themeColor="text1"/>
        </w:rPr>
        <w:t xml:space="preserve">, as illustrated in </w:t>
      </w:r>
      <w:r w:rsidRPr="002571BA">
        <w:rPr>
          <w:rFonts w:eastAsia="Times New Roman" w:cstheme="minorHAnsi"/>
          <w:color w:val="000000" w:themeColor="text1"/>
        </w:rPr>
        <w:fldChar w:fldCharType="begin"/>
      </w:r>
      <w:r w:rsidRPr="002571BA">
        <w:rPr>
          <w:rFonts w:eastAsia="Times New Roman" w:cstheme="minorHAnsi"/>
          <w:color w:val="000000" w:themeColor="text1"/>
        </w:rPr>
        <w:instrText xml:space="preserve"> REF _Ref103897588 \h  \* MERGEFORMAT </w:instrText>
      </w:r>
      <w:r w:rsidRPr="002571BA">
        <w:rPr>
          <w:rFonts w:eastAsia="Times New Roman" w:cstheme="minorHAnsi"/>
          <w:color w:val="000000" w:themeColor="text1"/>
        </w:rPr>
      </w:r>
      <w:r w:rsidRPr="002571BA">
        <w:rPr>
          <w:rFonts w:eastAsia="Times New Roman" w:cstheme="minorHAnsi"/>
          <w:color w:val="000000" w:themeColor="text1"/>
        </w:rPr>
        <w:fldChar w:fldCharType="separate"/>
      </w:r>
      <w:r w:rsidRPr="002571BA">
        <w:rPr>
          <w:rFonts w:eastAsia="Times New Roman" w:cstheme="minorHAnsi"/>
          <w:color w:val="000000" w:themeColor="text1"/>
        </w:rPr>
        <w:t>Table 1</w:t>
      </w:r>
      <w:r w:rsidRPr="002571BA">
        <w:rPr>
          <w:rFonts w:eastAsia="Times New Roman" w:cstheme="minorHAnsi"/>
          <w:color w:val="000000" w:themeColor="text1"/>
        </w:rPr>
        <w:fldChar w:fldCharType="end"/>
      </w:r>
      <w:r w:rsidRPr="002571BA">
        <w:rPr>
          <w:rFonts w:eastAsia="Times New Roman" w:cstheme="minorHAnsi"/>
          <w:color w:val="000000" w:themeColor="text1"/>
        </w:rPr>
        <w:t xml:space="preserve"> below, </w:t>
      </w:r>
      <w:r w:rsidRPr="002571BA">
        <w:rPr>
          <w:rFonts w:eastAsia="Times New Roman" w:cstheme="minorHAnsi"/>
          <w:color w:val="000000" w:themeColor="text1"/>
          <w:lang w:val="en-US"/>
        </w:rPr>
        <w:t>must be demonstrated</w:t>
      </w:r>
      <w:r w:rsidRPr="002571BA">
        <w:rPr>
          <w:rFonts w:eastAsia="Times New Roman" w:cstheme="minorHAnsi"/>
          <w:color w:val="000000" w:themeColor="text1"/>
        </w:rPr>
        <w:t>.</w:t>
      </w:r>
    </w:p>
    <w:tbl>
      <w:tblPr>
        <w:tblStyle w:val="PlainTable2"/>
        <w:tblW w:w="0" w:type="auto"/>
        <w:jc w:val="center"/>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2977"/>
        <w:gridCol w:w="2693"/>
      </w:tblGrid>
      <w:tr w:rsidR="002571BA" w:rsidRPr="002571BA" w14:paraId="5CC9AD66" w14:textId="77777777" w:rsidTr="00F62B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shd w:val="clear" w:color="auto" w:fill="B4C6E7" w:themeFill="accent1" w:themeFillTint="66"/>
            <w:vAlign w:val="center"/>
            <w:hideMark/>
          </w:tcPr>
          <w:p w14:paraId="19485648" w14:textId="77777777" w:rsidR="002571BA" w:rsidRPr="002571BA" w:rsidRDefault="002571BA" w:rsidP="00F25222">
            <w:pPr>
              <w:numPr>
                <w:ilvl w:val="0"/>
                <w:numId w:val="4"/>
              </w:numPr>
              <w:spacing w:after="160" w:line="259" w:lineRule="auto"/>
              <w:jc w:val="both"/>
              <w:rPr>
                <w:rFonts w:eastAsia="Times New Roman" w:cstheme="minorHAnsi"/>
                <w:color w:val="000000" w:themeColor="text1"/>
              </w:rPr>
            </w:pPr>
            <w:r w:rsidRPr="002571BA">
              <w:rPr>
                <w:rFonts w:eastAsia="Times New Roman" w:cstheme="minorHAnsi"/>
                <w:color w:val="000000" w:themeColor="text1"/>
                <w:lang w:val="en-US"/>
              </w:rPr>
              <w:t>GT size</w:t>
            </w:r>
            <w:r w:rsidRPr="002571BA">
              <w:rPr>
                <w:rFonts w:eastAsia="Times New Roman" w:cstheme="minorHAnsi"/>
                <w:color w:val="000000" w:themeColor="text1"/>
              </w:rPr>
              <w:t xml:space="preserve"> (MW)</w:t>
            </w:r>
          </w:p>
        </w:tc>
        <w:tc>
          <w:tcPr>
            <w:tcW w:w="2693" w:type="dxa"/>
            <w:shd w:val="clear" w:color="auto" w:fill="B4C6E7" w:themeFill="accent1" w:themeFillTint="66"/>
            <w:vAlign w:val="center"/>
            <w:hideMark/>
          </w:tcPr>
          <w:p w14:paraId="0722CAC5" w14:textId="77777777" w:rsidR="002571BA" w:rsidRPr="002571BA" w:rsidRDefault="002571BA" w:rsidP="00F25222">
            <w:pPr>
              <w:numPr>
                <w:ilvl w:val="0"/>
                <w:numId w:val="4"/>
              </w:numPr>
              <w:spacing w:after="160" w:line="259" w:lineRule="auto"/>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lang w:val="en-US"/>
              </w:rPr>
            </w:pPr>
            <w:r w:rsidRPr="002571BA">
              <w:rPr>
                <w:rFonts w:eastAsia="Times New Roman" w:cstheme="minorHAnsi"/>
                <w:color w:val="000000" w:themeColor="text1"/>
                <w:lang w:val="en-US"/>
              </w:rPr>
              <w:t>%</w:t>
            </w:r>
            <w:r w:rsidRPr="002571BA">
              <w:rPr>
                <w:rFonts w:eastAsia="Times New Roman" w:cstheme="minorHAnsi"/>
                <w:color w:val="000000" w:themeColor="text1"/>
              </w:rPr>
              <w:t xml:space="preserve"> vol. </w:t>
            </w:r>
            <w:r w:rsidRPr="002571BA">
              <w:rPr>
                <w:rFonts w:eastAsia="Times New Roman" w:cstheme="minorHAnsi"/>
                <w:color w:val="000000" w:themeColor="text1"/>
                <w:lang w:val="en-US"/>
              </w:rPr>
              <w:t>H</w:t>
            </w:r>
            <w:r w:rsidRPr="002571BA">
              <w:rPr>
                <w:rFonts w:eastAsia="Times New Roman" w:cstheme="minorHAnsi"/>
                <w:color w:val="000000" w:themeColor="text1"/>
                <w:vertAlign w:val="subscript"/>
                <w:lang w:val="en-US"/>
              </w:rPr>
              <w:t>2</w:t>
            </w:r>
            <w:r w:rsidRPr="002571BA">
              <w:rPr>
                <w:rFonts w:eastAsia="Times New Roman" w:cstheme="minorHAnsi"/>
                <w:color w:val="000000" w:themeColor="text1"/>
                <w:lang w:val="en-US"/>
              </w:rPr>
              <w:t xml:space="preserve"> </w:t>
            </w:r>
            <w:r w:rsidRPr="002571BA">
              <w:rPr>
                <w:rFonts w:eastAsia="Times New Roman" w:cstheme="minorHAnsi"/>
                <w:color w:val="000000" w:themeColor="text1"/>
              </w:rPr>
              <w:t>Required</w:t>
            </w:r>
          </w:p>
        </w:tc>
      </w:tr>
      <w:tr w:rsidR="002571BA" w:rsidRPr="002571BA" w14:paraId="1D579C7F" w14:textId="77777777" w:rsidTr="00F62B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vAlign w:val="center"/>
            <w:hideMark/>
          </w:tcPr>
          <w:p w14:paraId="400E06FC" w14:textId="77777777" w:rsidR="002571BA" w:rsidRPr="002571BA" w:rsidRDefault="002571BA" w:rsidP="00F25222">
            <w:pPr>
              <w:numPr>
                <w:ilvl w:val="0"/>
                <w:numId w:val="4"/>
              </w:numPr>
              <w:spacing w:after="160" w:line="259" w:lineRule="auto"/>
              <w:jc w:val="both"/>
              <w:rPr>
                <w:rFonts w:eastAsia="Times New Roman" w:cstheme="minorHAnsi"/>
                <w:color w:val="000000" w:themeColor="text1"/>
                <w:lang w:val="en-US"/>
              </w:rPr>
            </w:pPr>
            <w:r w:rsidRPr="002571BA">
              <w:rPr>
                <w:rFonts w:eastAsia="Times New Roman" w:cstheme="minorHAnsi"/>
                <w:color w:val="000000" w:themeColor="text1"/>
                <w:lang w:val="en-US"/>
              </w:rPr>
              <w:t>20</w:t>
            </w:r>
            <w:r w:rsidRPr="002571BA">
              <w:rPr>
                <w:rFonts w:eastAsia="Times New Roman" w:cstheme="minorHAnsi"/>
                <w:color w:val="000000" w:themeColor="text1"/>
              </w:rPr>
              <w:t xml:space="preserve"> up to </w:t>
            </w:r>
            <w:r w:rsidRPr="002571BA">
              <w:rPr>
                <w:rFonts w:eastAsia="Times New Roman" w:cstheme="minorHAnsi"/>
                <w:color w:val="000000" w:themeColor="text1"/>
                <w:lang w:val="en-US"/>
              </w:rPr>
              <w:t>30</w:t>
            </w:r>
          </w:p>
        </w:tc>
        <w:tc>
          <w:tcPr>
            <w:tcW w:w="2693" w:type="dxa"/>
            <w:tcBorders>
              <w:top w:val="none" w:sz="0" w:space="0" w:color="auto"/>
              <w:bottom w:val="none" w:sz="0" w:space="0" w:color="auto"/>
            </w:tcBorders>
            <w:vAlign w:val="center"/>
            <w:hideMark/>
          </w:tcPr>
          <w:p w14:paraId="752EBEB8" w14:textId="77777777" w:rsidR="002571BA" w:rsidRPr="002571BA" w:rsidRDefault="002571BA" w:rsidP="00F25222">
            <w:pPr>
              <w:numPr>
                <w:ilvl w:val="0"/>
                <w:numId w:val="4"/>
              </w:num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val="en-US"/>
              </w:rPr>
            </w:pPr>
            <w:r w:rsidRPr="002571BA">
              <w:rPr>
                <w:rFonts w:eastAsia="Times New Roman" w:cstheme="minorHAnsi"/>
                <w:color w:val="000000" w:themeColor="text1"/>
                <w:lang w:val="en-US"/>
              </w:rPr>
              <w:t>100%</w:t>
            </w:r>
          </w:p>
        </w:tc>
      </w:tr>
      <w:tr w:rsidR="002571BA" w:rsidRPr="002571BA" w14:paraId="13556C0E" w14:textId="77777777" w:rsidTr="00F62BEE">
        <w:trPr>
          <w:jc w:val="center"/>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51B6D28" w14:textId="77777777" w:rsidR="002571BA" w:rsidRPr="002571BA" w:rsidRDefault="002571BA" w:rsidP="00F25222">
            <w:pPr>
              <w:numPr>
                <w:ilvl w:val="0"/>
                <w:numId w:val="4"/>
              </w:numPr>
              <w:spacing w:after="160" w:line="259" w:lineRule="auto"/>
              <w:jc w:val="both"/>
              <w:rPr>
                <w:rFonts w:eastAsia="Times New Roman" w:cstheme="minorHAnsi"/>
                <w:color w:val="000000" w:themeColor="text1"/>
              </w:rPr>
            </w:pPr>
            <w:r w:rsidRPr="002571BA">
              <w:rPr>
                <w:rFonts w:eastAsia="Times New Roman" w:cstheme="minorHAnsi"/>
                <w:color w:val="000000" w:themeColor="text1"/>
                <w:lang w:val="en-US"/>
              </w:rPr>
              <w:t>31 up to 100</w:t>
            </w:r>
          </w:p>
        </w:tc>
        <w:tc>
          <w:tcPr>
            <w:tcW w:w="2693" w:type="dxa"/>
            <w:vAlign w:val="center"/>
          </w:tcPr>
          <w:p w14:paraId="48377A23" w14:textId="77777777" w:rsidR="002571BA" w:rsidRPr="002571BA" w:rsidRDefault="002571BA" w:rsidP="00F25222">
            <w:pPr>
              <w:numPr>
                <w:ilvl w:val="0"/>
                <w:numId w:val="4"/>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2571BA">
              <w:rPr>
                <w:rFonts w:eastAsia="Times New Roman" w:cstheme="minorHAnsi"/>
                <w:color w:val="000000" w:themeColor="text1"/>
              </w:rPr>
              <w:t>90%</w:t>
            </w:r>
          </w:p>
        </w:tc>
      </w:tr>
      <w:tr w:rsidR="002571BA" w:rsidRPr="002571BA" w14:paraId="2F17846E" w14:textId="77777777" w:rsidTr="00F62B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4F1F18AC" w14:textId="77777777" w:rsidR="002571BA" w:rsidRPr="002571BA" w:rsidRDefault="002571BA" w:rsidP="00F25222">
            <w:pPr>
              <w:numPr>
                <w:ilvl w:val="0"/>
                <w:numId w:val="4"/>
              </w:numPr>
              <w:spacing w:after="160" w:line="259" w:lineRule="auto"/>
              <w:jc w:val="both"/>
              <w:rPr>
                <w:rFonts w:eastAsia="Times New Roman" w:cstheme="minorHAnsi"/>
                <w:color w:val="000000" w:themeColor="text1"/>
                <w:lang w:val="en-US"/>
              </w:rPr>
            </w:pPr>
            <w:r w:rsidRPr="002571BA">
              <w:rPr>
                <w:rFonts w:eastAsia="Times New Roman" w:cstheme="minorHAnsi"/>
                <w:color w:val="000000" w:themeColor="text1"/>
              </w:rPr>
              <w:t xml:space="preserve">101 up to </w:t>
            </w:r>
            <w:r w:rsidRPr="002571BA">
              <w:rPr>
                <w:rFonts w:eastAsia="Times New Roman" w:cstheme="minorHAnsi"/>
                <w:color w:val="000000" w:themeColor="text1"/>
                <w:lang w:val="en-US"/>
              </w:rPr>
              <w:t>200</w:t>
            </w:r>
          </w:p>
        </w:tc>
        <w:tc>
          <w:tcPr>
            <w:tcW w:w="2693" w:type="dxa"/>
            <w:vAlign w:val="center"/>
            <w:hideMark/>
          </w:tcPr>
          <w:p w14:paraId="7702522D" w14:textId="77777777" w:rsidR="002571BA" w:rsidRPr="002571BA" w:rsidRDefault="002571BA" w:rsidP="00F25222">
            <w:pPr>
              <w:numPr>
                <w:ilvl w:val="0"/>
                <w:numId w:val="4"/>
              </w:num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val="en-US"/>
              </w:rPr>
            </w:pPr>
            <w:r w:rsidRPr="002571BA">
              <w:rPr>
                <w:rFonts w:eastAsia="Times New Roman" w:cstheme="minorHAnsi"/>
                <w:color w:val="000000" w:themeColor="text1"/>
                <w:lang w:val="en-US"/>
              </w:rPr>
              <w:t>80%</w:t>
            </w:r>
          </w:p>
        </w:tc>
      </w:tr>
      <w:tr w:rsidR="002571BA" w:rsidRPr="002571BA" w14:paraId="1722D334" w14:textId="77777777" w:rsidTr="00F62BEE">
        <w:trPr>
          <w:jc w:val="center"/>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34404202" w14:textId="77777777" w:rsidR="002571BA" w:rsidRPr="002571BA" w:rsidRDefault="002571BA" w:rsidP="00F25222">
            <w:pPr>
              <w:numPr>
                <w:ilvl w:val="0"/>
                <w:numId w:val="4"/>
              </w:numPr>
              <w:spacing w:after="160" w:line="259" w:lineRule="auto"/>
              <w:jc w:val="both"/>
              <w:rPr>
                <w:rFonts w:eastAsia="Times New Roman" w:cstheme="minorHAnsi"/>
                <w:color w:val="000000" w:themeColor="text1"/>
                <w:lang w:val="en-US"/>
              </w:rPr>
            </w:pPr>
            <w:r w:rsidRPr="002571BA">
              <w:rPr>
                <w:rFonts w:eastAsia="Times New Roman" w:cstheme="minorHAnsi"/>
                <w:color w:val="000000" w:themeColor="text1"/>
              </w:rPr>
              <w:t xml:space="preserve">Above </w:t>
            </w:r>
            <w:r w:rsidRPr="002571BA">
              <w:rPr>
                <w:rFonts w:eastAsia="Times New Roman" w:cstheme="minorHAnsi"/>
                <w:color w:val="000000" w:themeColor="text1"/>
                <w:lang w:val="en-US"/>
              </w:rPr>
              <w:t>200</w:t>
            </w:r>
          </w:p>
        </w:tc>
        <w:tc>
          <w:tcPr>
            <w:tcW w:w="2693" w:type="dxa"/>
            <w:vAlign w:val="center"/>
            <w:hideMark/>
          </w:tcPr>
          <w:p w14:paraId="20311C99" w14:textId="77777777" w:rsidR="002571BA" w:rsidRPr="002571BA" w:rsidRDefault="002571BA" w:rsidP="00F25222">
            <w:pPr>
              <w:numPr>
                <w:ilvl w:val="0"/>
                <w:numId w:val="4"/>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rPr>
            </w:pPr>
            <w:r w:rsidRPr="002571BA">
              <w:rPr>
                <w:rFonts w:eastAsia="Times New Roman" w:cstheme="minorHAnsi"/>
                <w:color w:val="000000" w:themeColor="text1"/>
                <w:lang w:val="en-US"/>
              </w:rPr>
              <w:t>70%</w:t>
            </w:r>
          </w:p>
        </w:tc>
      </w:tr>
    </w:tbl>
    <w:p w14:paraId="2E0D3F85" w14:textId="77777777" w:rsidR="002571BA" w:rsidRPr="002571BA" w:rsidRDefault="002571BA" w:rsidP="00F25222">
      <w:pPr>
        <w:jc w:val="both"/>
        <w:rPr>
          <w:rFonts w:eastAsia="Times New Roman" w:cstheme="minorHAnsi"/>
          <w:i/>
          <w:iCs/>
          <w:color w:val="000000" w:themeColor="text1"/>
          <w:u w:val="single"/>
        </w:rPr>
      </w:pPr>
      <w:r w:rsidRPr="002571BA">
        <w:rPr>
          <w:rFonts w:eastAsia="Times New Roman" w:cstheme="minorHAnsi"/>
          <w:i/>
          <w:iCs/>
          <w:color w:val="000000" w:themeColor="text1"/>
          <w:u w:val="single"/>
          <w:lang w:val="en-US"/>
        </w:rPr>
        <w:t xml:space="preserve">Table </w:t>
      </w:r>
      <w:r w:rsidRPr="002571BA">
        <w:rPr>
          <w:rFonts w:eastAsia="Times New Roman" w:cstheme="minorHAnsi"/>
          <w:i/>
          <w:iCs/>
          <w:color w:val="000000" w:themeColor="text1"/>
          <w:u w:val="single"/>
          <w:lang w:val="en-US"/>
        </w:rPr>
        <w:fldChar w:fldCharType="begin"/>
      </w:r>
      <w:r w:rsidRPr="002571BA">
        <w:rPr>
          <w:rFonts w:eastAsia="Times New Roman" w:cstheme="minorHAnsi"/>
          <w:i/>
          <w:iCs/>
          <w:color w:val="000000" w:themeColor="text1"/>
          <w:u w:val="single"/>
          <w:lang w:val="en-US"/>
        </w:rPr>
        <w:instrText xml:space="preserve"> SEQ Table \* ARABIC </w:instrText>
      </w:r>
      <w:r w:rsidRPr="002571BA">
        <w:rPr>
          <w:rFonts w:eastAsia="Times New Roman" w:cstheme="minorHAnsi"/>
          <w:i/>
          <w:iCs/>
          <w:color w:val="000000" w:themeColor="text1"/>
          <w:u w:val="single"/>
          <w:lang w:val="en-US"/>
        </w:rPr>
        <w:fldChar w:fldCharType="separate"/>
      </w:r>
      <w:r w:rsidRPr="002571BA">
        <w:rPr>
          <w:rFonts w:eastAsia="Times New Roman" w:cstheme="minorHAnsi"/>
          <w:i/>
          <w:iCs/>
          <w:color w:val="000000" w:themeColor="text1"/>
          <w:u w:val="single"/>
          <w:lang w:val="en-US"/>
        </w:rPr>
        <w:t>1</w:t>
      </w:r>
      <w:r w:rsidRPr="002571BA">
        <w:rPr>
          <w:rFonts w:eastAsia="Times New Roman" w:cstheme="minorHAnsi"/>
          <w:color w:val="000000" w:themeColor="text1"/>
        </w:rPr>
        <w:fldChar w:fldCharType="end"/>
      </w:r>
      <w:r w:rsidRPr="002571BA">
        <w:rPr>
          <w:rFonts w:eastAsia="Times New Roman" w:cstheme="minorHAnsi"/>
          <w:i/>
          <w:iCs/>
          <w:color w:val="000000" w:themeColor="text1"/>
          <w:u w:val="single"/>
        </w:rPr>
        <w:t>: Minimum % vol. H</w:t>
      </w:r>
      <w:r w:rsidRPr="002571BA">
        <w:rPr>
          <w:rFonts w:eastAsia="Times New Roman" w:cstheme="minorHAnsi"/>
          <w:i/>
          <w:iCs/>
          <w:color w:val="000000" w:themeColor="text1"/>
          <w:u w:val="single"/>
          <w:vertAlign w:val="subscript"/>
        </w:rPr>
        <w:t>2</w:t>
      </w:r>
      <w:r w:rsidRPr="002571BA">
        <w:rPr>
          <w:rFonts w:eastAsia="Times New Roman" w:cstheme="minorHAnsi"/>
          <w:i/>
          <w:iCs/>
          <w:color w:val="000000" w:themeColor="text1"/>
          <w:u w:val="single"/>
        </w:rPr>
        <w:t xml:space="preserve"> requirement according to engine size</w:t>
      </w:r>
    </w:p>
    <w:p w14:paraId="4D4A8BAF" w14:textId="77777777" w:rsidR="002571BA" w:rsidRPr="002571BA" w:rsidRDefault="002571BA" w:rsidP="00F25222">
      <w:pPr>
        <w:jc w:val="both"/>
        <w:rPr>
          <w:rFonts w:eastAsia="Times New Roman" w:cstheme="minorHAnsi"/>
          <w:color w:val="000000" w:themeColor="text1"/>
          <w:lang w:val="en-US"/>
        </w:rPr>
      </w:pPr>
    </w:p>
    <w:p w14:paraId="3FDDA585" w14:textId="522FB768" w:rsidR="002571BA" w:rsidRPr="002571BA" w:rsidRDefault="002571BA" w:rsidP="00AA566B">
      <w:pPr>
        <w:numPr>
          <w:ilvl w:val="0"/>
          <w:numId w:val="34"/>
        </w:numPr>
        <w:jc w:val="both"/>
        <w:rPr>
          <w:rFonts w:eastAsia="Times New Roman" w:cstheme="minorHAnsi"/>
          <w:color w:val="000000" w:themeColor="text1"/>
          <w:lang w:val="en-US"/>
        </w:rPr>
      </w:pPr>
      <w:r w:rsidRPr="002571BA">
        <w:rPr>
          <w:rFonts w:eastAsia="Times New Roman" w:cstheme="minorHAnsi"/>
          <w:color w:val="000000" w:themeColor="text1"/>
          <w:lang w:val="en-US"/>
        </w:rPr>
        <w:t>Maintain high cycle efficiency</w:t>
      </w:r>
      <w:r w:rsidR="0062403E">
        <w:rPr>
          <w:rFonts w:eastAsia="Times New Roman" w:cstheme="minorHAnsi"/>
          <w:color w:val="000000" w:themeColor="text1"/>
          <w:lang w:val="en-US"/>
        </w:rPr>
        <w:t>.</w:t>
      </w:r>
    </w:p>
    <w:p w14:paraId="3523BD34" w14:textId="0B9BE288" w:rsidR="002571BA" w:rsidRPr="002571BA" w:rsidRDefault="002571BA" w:rsidP="00AA566B">
      <w:pPr>
        <w:numPr>
          <w:ilvl w:val="0"/>
          <w:numId w:val="34"/>
        </w:numPr>
        <w:jc w:val="both"/>
        <w:rPr>
          <w:rFonts w:eastAsia="Times New Roman" w:cstheme="minorHAnsi"/>
          <w:color w:val="000000" w:themeColor="text1"/>
          <w:lang w:val="en-US"/>
        </w:rPr>
      </w:pPr>
      <w:r w:rsidRPr="002571BA">
        <w:rPr>
          <w:rFonts w:eastAsia="Times New Roman" w:cstheme="minorHAnsi"/>
          <w:color w:val="000000" w:themeColor="text1"/>
          <w:lang w:val="en-US"/>
        </w:rPr>
        <w:t>Ensure low emissions of air pollutants, with particular emphasis on those of nitrous oxides (NO</w:t>
      </w:r>
      <w:r w:rsidRPr="002571BA">
        <w:rPr>
          <w:rFonts w:eastAsia="Times New Roman" w:cstheme="minorHAnsi"/>
          <w:color w:val="000000" w:themeColor="text1"/>
          <w:vertAlign w:val="subscript"/>
          <w:lang w:val="en-US"/>
        </w:rPr>
        <w:t>x</w:t>
      </w:r>
      <w:r w:rsidRPr="002571BA">
        <w:rPr>
          <w:rFonts w:eastAsia="Times New Roman" w:cstheme="minorHAnsi"/>
          <w:color w:val="000000" w:themeColor="text1"/>
          <w:lang w:val="en-US"/>
        </w:rPr>
        <w:t>)</w:t>
      </w:r>
      <w:r w:rsidR="0062403E">
        <w:rPr>
          <w:rFonts w:eastAsia="Times New Roman" w:cstheme="minorHAnsi"/>
          <w:color w:val="000000" w:themeColor="text1"/>
          <w:lang w:val="en-US"/>
        </w:rPr>
        <w:t>.</w:t>
      </w:r>
    </w:p>
    <w:p w14:paraId="371E3E38" w14:textId="764E3566" w:rsidR="002571BA" w:rsidRPr="002571BA" w:rsidRDefault="002571BA" w:rsidP="00AA566B">
      <w:pPr>
        <w:numPr>
          <w:ilvl w:val="0"/>
          <w:numId w:val="34"/>
        </w:numPr>
        <w:jc w:val="both"/>
        <w:rPr>
          <w:rFonts w:eastAsia="Times New Roman" w:cstheme="minorHAnsi"/>
          <w:color w:val="000000" w:themeColor="text1"/>
          <w:lang w:val="en-US"/>
        </w:rPr>
      </w:pPr>
      <w:r w:rsidRPr="002571BA">
        <w:rPr>
          <w:rFonts w:eastAsia="Times New Roman" w:cstheme="minorHAnsi"/>
          <w:color w:val="000000" w:themeColor="text1"/>
          <w:lang w:val="en-US"/>
        </w:rPr>
        <w:t>Demonstration of GT unit operational flexibility, including capability of handling H</w:t>
      </w:r>
      <w:r w:rsidRPr="002571BA">
        <w:rPr>
          <w:rFonts w:eastAsia="Times New Roman" w:cstheme="minorHAnsi"/>
          <w:color w:val="000000" w:themeColor="text1"/>
          <w:vertAlign w:val="subscript"/>
          <w:lang w:val="en-US"/>
        </w:rPr>
        <w:t>2</w:t>
      </w:r>
      <w:r w:rsidRPr="002571BA">
        <w:rPr>
          <w:rFonts w:eastAsia="Times New Roman" w:cstheme="minorHAnsi"/>
          <w:color w:val="000000" w:themeColor="text1"/>
          <w:lang w:val="en-US"/>
        </w:rPr>
        <w:t xml:space="preserve"> content fluctuations at different loads, fully compatible with grid demand requirements</w:t>
      </w:r>
      <w:r w:rsidR="0062403E">
        <w:rPr>
          <w:rFonts w:eastAsia="Times New Roman" w:cstheme="minorHAnsi"/>
          <w:color w:val="000000" w:themeColor="text1"/>
          <w:lang w:val="en-US"/>
        </w:rPr>
        <w:t>.</w:t>
      </w:r>
    </w:p>
    <w:p w14:paraId="1E45CB61" w14:textId="77777777" w:rsidR="002571BA" w:rsidRPr="002571BA" w:rsidRDefault="002571BA" w:rsidP="00F25222">
      <w:pPr>
        <w:jc w:val="both"/>
        <w:rPr>
          <w:rFonts w:eastAsia="Times New Roman" w:cstheme="minorHAnsi"/>
          <w:color w:val="000000" w:themeColor="text1"/>
          <w:lang w:val="en-US"/>
        </w:rPr>
      </w:pPr>
    </w:p>
    <w:p w14:paraId="76980454" w14:textId="77777777" w:rsidR="002571BA" w:rsidRPr="002571BA" w:rsidRDefault="002571BA" w:rsidP="00F25222">
      <w:pPr>
        <w:jc w:val="both"/>
        <w:rPr>
          <w:rFonts w:eastAsia="Times New Roman" w:cstheme="minorHAnsi"/>
          <w:color w:val="000000" w:themeColor="text1"/>
          <w:lang w:val="en-US"/>
        </w:rPr>
      </w:pPr>
      <w:r w:rsidRPr="002571BA">
        <w:rPr>
          <w:rFonts w:eastAsia="Times New Roman" w:cstheme="minorHAnsi"/>
          <w:color w:val="000000" w:themeColor="text1"/>
          <w:lang w:val="en-US"/>
        </w:rPr>
        <w:t>At the end of the project duration, the proposed and developed solutions must achieve TRL</w:t>
      </w:r>
      <w:r w:rsidRPr="002571BA">
        <w:rPr>
          <w:rFonts w:eastAsia="Times New Roman" w:cstheme="minorHAnsi"/>
          <w:color w:val="000000" w:themeColor="text1"/>
        </w:rPr>
        <w:t>7</w:t>
      </w:r>
      <w:r w:rsidRPr="002571BA">
        <w:rPr>
          <w:rFonts w:eastAsia="Times New Roman" w:cstheme="minorHAnsi"/>
          <w:color w:val="000000" w:themeColor="text1"/>
          <w:lang w:val="en-US"/>
        </w:rPr>
        <w:t>.</w:t>
      </w:r>
    </w:p>
    <w:p w14:paraId="5B34DA00" w14:textId="737C9B3C" w:rsidR="002A206E" w:rsidRPr="000A5A5D" w:rsidRDefault="002A206E" w:rsidP="00F25222">
      <w:pPr>
        <w:jc w:val="both"/>
        <w:rPr>
          <w:rFonts w:eastAsia="Times New Roman" w:cstheme="minorHAnsi"/>
          <w:color w:val="000000" w:themeColor="text1"/>
        </w:rPr>
      </w:pPr>
      <w:r w:rsidRPr="000A5A5D">
        <w:rPr>
          <w:rFonts w:eastAsia="Times New Roman" w:cstheme="minorHAnsi"/>
          <w:color w:val="000000" w:themeColor="text1"/>
        </w:rPr>
        <w:br w:type="page"/>
      </w:r>
    </w:p>
    <w:p w14:paraId="1998D4F7" w14:textId="5ECF805B" w:rsidR="002A206E" w:rsidRPr="000A5A5D" w:rsidRDefault="002A206E" w:rsidP="00F25222">
      <w:pPr>
        <w:pStyle w:val="Heading2"/>
        <w:jc w:val="both"/>
        <w:rPr>
          <w:rFonts w:asciiTheme="minorHAnsi" w:eastAsia="Times New Roman" w:hAnsiTheme="minorHAnsi" w:cstheme="minorHAnsi"/>
        </w:rPr>
      </w:pPr>
      <w:bookmarkStart w:id="56" w:name="_Toc104375696"/>
      <w:r w:rsidRPr="000A5A5D">
        <w:rPr>
          <w:rFonts w:asciiTheme="minorHAnsi" w:eastAsia="Times New Roman" w:hAnsiTheme="minorHAnsi" w:cstheme="minorHAnsi"/>
        </w:rPr>
        <w:lastRenderedPageBreak/>
        <w:t xml:space="preserve">TC4-05: </w:t>
      </w:r>
      <w:r w:rsidR="00561719" w:rsidRPr="000A5A5D">
        <w:rPr>
          <w:rFonts w:asciiTheme="minorHAnsi" w:eastAsia="Times New Roman" w:hAnsiTheme="minorHAnsi" w:cstheme="minorHAnsi"/>
        </w:rPr>
        <w:t>Hydrogen for heat production for hard-to-abate industries (e.g. burners, furnaces)</w:t>
      </w:r>
      <w:bookmarkEnd w:id="56"/>
    </w:p>
    <w:p w14:paraId="172ED642" w14:textId="77777777" w:rsidR="002A206E" w:rsidRPr="000A5A5D" w:rsidRDefault="002A206E" w:rsidP="00F25222">
      <w:pPr>
        <w:jc w:val="both"/>
        <w:rPr>
          <w:rFonts w:cstheme="minorHAnsi"/>
        </w:rPr>
      </w:pPr>
    </w:p>
    <w:p w14:paraId="7ADE633C" w14:textId="77777777" w:rsidR="002A206E" w:rsidRPr="000A5A5D" w:rsidRDefault="002A206E"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2A206E" w:rsidRPr="000A5A5D" w14:paraId="2CC2EBEB" w14:textId="77777777" w:rsidTr="00F62BEE">
        <w:trPr>
          <w:trHeight w:val="1322"/>
        </w:trPr>
        <w:tc>
          <w:tcPr>
            <w:tcW w:w="3261" w:type="dxa"/>
          </w:tcPr>
          <w:p w14:paraId="4091FD04" w14:textId="77777777" w:rsidR="002A206E" w:rsidRPr="000A5A5D" w:rsidRDefault="002A206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3BA464FC" w14:textId="2E0EFFE2" w:rsidR="002A206E" w:rsidRPr="000A5A5D" w:rsidRDefault="002A206E"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6E57BE">
              <w:rPr>
                <w:rFonts w:asciiTheme="minorHAnsi" w:hAnsiTheme="minorHAnsi" w:cstheme="minorHAnsi"/>
                <w:sz w:val="20"/>
                <w:szCs w:val="22"/>
              </w:rPr>
              <w:t>6</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2A206E" w:rsidRPr="000A5A5D" w14:paraId="2A676BBC" w14:textId="77777777" w:rsidTr="00F62BEE">
        <w:tc>
          <w:tcPr>
            <w:tcW w:w="3261" w:type="dxa"/>
          </w:tcPr>
          <w:p w14:paraId="4CE15E14" w14:textId="77777777" w:rsidR="002A206E" w:rsidRPr="000A5A5D" w:rsidRDefault="002A206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7CE2F895" w14:textId="4564832D" w:rsidR="002A206E" w:rsidRPr="000A5A5D" w:rsidRDefault="002A206E"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300302">
              <w:rPr>
                <w:rFonts w:asciiTheme="minorHAnsi" w:hAnsiTheme="minorHAnsi" w:cstheme="minorHAnsi"/>
                <w:sz w:val="20"/>
                <w:szCs w:val="22"/>
              </w:rPr>
              <w:t>3</w:t>
            </w:r>
            <w:r w:rsidRPr="000A5A5D">
              <w:rPr>
                <w:rFonts w:asciiTheme="minorHAnsi" w:hAnsiTheme="minorHAnsi" w:cstheme="minorHAnsi"/>
                <w:sz w:val="20"/>
                <w:szCs w:val="22"/>
              </w:rPr>
              <w:t>]</w:t>
            </w:r>
          </w:p>
        </w:tc>
      </w:tr>
      <w:tr w:rsidR="002A206E" w:rsidRPr="000A5A5D" w14:paraId="10C7A988" w14:textId="77777777" w:rsidTr="00F62BEE">
        <w:tc>
          <w:tcPr>
            <w:tcW w:w="3261" w:type="dxa"/>
          </w:tcPr>
          <w:p w14:paraId="5C9CCBA9" w14:textId="77777777" w:rsidR="002A206E" w:rsidRPr="000A5A5D" w:rsidRDefault="002A206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063DED5D" w14:textId="49C8F1DF" w:rsidR="002A206E" w:rsidRPr="000A5A5D" w:rsidRDefault="006E57BE" w:rsidP="00F25222">
            <w:pPr>
              <w:pStyle w:val="CellTextValue"/>
              <w:rPr>
                <w:rFonts w:asciiTheme="minorHAnsi" w:hAnsiTheme="minorHAnsi" w:cstheme="minorHAnsi"/>
                <w:sz w:val="20"/>
                <w:szCs w:val="22"/>
              </w:rPr>
            </w:pPr>
            <w:r w:rsidRPr="00961A3B">
              <w:rPr>
                <w:rFonts w:asciiTheme="minorHAnsi" w:hAnsiTheme="minorHAnsi" w:cstheme="minorHAnsi"/>
                <w:sz w:val="20"/>
                <w:szCs w:val="22"/>
              </w:rPr>
              <w:t>1</w:t>
            </w:r>
          </w:p>
        </w:tc>
      </w:tr>
      <w:tr w:rsidR="002A206E" w:rsidRPr="000A5A5D" w14:paraId="4BDAEE37" w14:textId="77777777" w:rsidTr="00F62BEE">
        <w:tc>
          <w:tcPr>
            <w:tcW w:w="3261" w:type="dxa"/>
          </w:tcPr>
          <w:p w14:paraId="56BF8858" w14:textId="77777777" w:rsidR="002A206E" w:rsidRPr="000A5A5D" w:rsidRDefault="002A206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0CDE6BD1" w14:textId="291C4254" w:rsidR="002A206E" w:rsidRPr="000A5A5D" w:rsidRDefault="002A206E"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Innovation Action</w:t>
            </w:r>
          </w:p>
        </w:tc>
      </w:tr>
      <w:tr w:rsidR="002A206E" w:rsidRPr="000A5A5D" w14:paraId="18D6342D" w14:textId="77777777" w:rsidTr="00F62BEE">
        <w:tc>
          <w:tcPr>
            <w:tcW w:w="3261" w:type="dxa"/>
          </w:tcPr>
          <w:p w14:paraId="28F1A426" w14:textId="77777777" w:rsidR="002A206E" w:rsidRPr="000A5A5D" w:rsidRDefault="002A206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59331C6C" w14:textId="4F6DA64C" w:rsidR="002A206E" w:rsidRPr="000A5A5D" w:rsidRDefault="002A206E"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start at </w:t>
            </w:r>
            <w:r w:rsidRPr="00300302">
              <w:rPr>
                <w:rFonts w:asciiTheme="minorHAnsi" w:hAnsiTheme="minorHAnsi" w:cstheme="minorHAnsi"/>
                <w:color w:val="000000"/>
                <w:sz w:val="20"/>
                <w:szCs w:val="22"/>
              </w:rPr>
              <w:t>TRL [</w:t>
            </w:r>
            <w:r w:rsidR="00FC6D5F">
              <w:rPr>
                <w:rFonts w:asciiTheme="minorHAnsi" w:hAnsiTheme="minorHAnsi" w:cstheme="minorHAnsi"/>
                <w:color w:val="000000"/>
                <w:sz w:val="20"/>
                <w:szCs w:val="22"/>
              </w:rPr>
              <w:t>4</w:t>
            </w:r>
            <w:r w:rsidRPr="00300302">
              <w:rPr>
                <w:rFonts w:asciiTheme="minorHAnsi" w:hAnsiTheme="minorHAnsi" w:cstheme="minorHAnsi"/>
                <w:color w:val="000000"/>
                <w:sz w:val="20"/>
                <w:szCs w:val="22"/>
              </w:rPr>
              <w:t>] achieve TRL [</w:t>
            </w:r>
            <w:r w:rsidR="00300302" w:rsidRPr="00300302">
              <w:rPr>
                <w:rFonts w:asciiTheme="minorHAnsi" w:hAnsiTheme="minorHAnsi" w:cstheme="minorHAnsi"/>
                <w:color w:val="000000"/>
                <w:sz w:val="20"/>
                <w:szCs w:val="22"/>
              </w:rPr>
              <w:t>7</w:t>
            </w:r>
            <w:r w:rsidRPr="00300302">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by the end of the project</w:t>
            </w:r>
          </w:p>
        </w:tc>
      </w:tr>
      <w:tr w:rsidR="002A206E" w:rsidRPr="000A5A5D" w14:paraId="26E85A9D" w14:textId="77777777" w:rsidTr="00F62BEE">
        <w:tc>
          <w:tcPr>
            <w:tcW w:w="3261" w:type="dxa"/>
          </w:tcPr>
          <w:p w14:paraId="6C9C6D20" w14:textId="77777777" w:rsidR="002A206E" w:rsidRPr="000A5A5D" w:rsidRDefault="002A206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4813491B" w14:textId="77777777" w:rsidR="002A206E" w:rsidRPr="000A5A5D" w:rsidRDefault="002A206E"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2A206E" w:rsidRPr="000A5A5D" w14:paraId="190FF574" w14:textId="77777777" w:rsidTr="00F62BEE">
        <w:tc>
          <w:tcPr>
            <w:tcW w:w="3261" w:type="dxa"/>
          </w:tcPr>
          <w:p w14:paraId="3AE90FA7" w14:textId="77777777" w:rsidR="002A206E" w:rsidRPr="000A5A5D" w:rsidRDefault="002A206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30"/>
            </w:r>
          </w:p>
        </w:tc>
        <w:tc>
          <w:tcPr>
            <w:tcW w:w="6520" w:type="dxa"/>
          </w:tcPr>
          <w:p w14:paraId="1A0A529C" w14:textId="77777777" w:rsidR="002A206E" w:rsidRPr="000A5A5D" w:rsidRDefault="002A206E"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2A206E" w:rsidRPr="000A5A5D" w14:paraId="1C11B168" w14:textId="77777777" w:rsidTr="00F62BEE">
        <w:tc>
          <w:tcPr>
            <w:tcW w:w="3261" w:type="dxa"/>
          </w:tcPr>
          <w:p w14:paraId="14482142" w14:textId="77777777" w:rsidR="002A206E" w:rsidRPr="000A5A5D" w:rsidRDefault="002A206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2E30AAB5" w14:textId="77777777" w:rsidR="002A206E" w:rsidRPr="000A5A5D" w:rsidRDefault="002A206E"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2A206E" w:rsidRPr="000A5A5D" w14:paraId="3FA96EA3" w14:textId="77777777" w:rsidTr="00F62BEE">
        <w:tc>
          <w:tcPr>
            <w:tcW w:w="3261" w:type="dxa"/>
            <w:tcBorders>
              <w:top w:val="single" w:sz="0" w:space="0" w:color="auto"/>
              <w:left w:val="single" w:sz="0" w:space="0" w:color="auto"/>
              <w:bottom w:val="single" w:sz="0" w:space="0" w:color="auto"/>
              <w:right w:val="single" w:sz="0" w:space="0" w:color="auto"/>
            </w:tcBorders>
          </w:tcPr>
          <w:p w14:paraId="6DCF997A" w14:textId="77777777" w:rsidR="002A206E" w:rsidRPr="000A5A5D" w:rsidRDefault="002A206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503FCE16" w14:textId="77777777" w:rsidR="002A206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487440702"/>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20"/>
                    <w:szCs w:val="22"/>
                  </w:rPr>
                  <w:t>☐</w:t>
                </w:r>
              </w:sdtContent>
            </w:sdt>
            <w:r w:rsidR="002A206E" w:rsidRPr="000A5A5D">
              <w:rPr>
                <w:rFonts w:asciiTheme="minorHAnsi" w:hAnsiTheme="minorHAnsi" w:cstheme="minorHAnsi"/>
                <w:color w:val="000000"/>
                <w:sz w:val="20"/>
                <w:szCs w:val="22"/>
                <w:u w:val="single"/>
              </w:rPr>
              <w:t>Renewable Hydrogen production</w:t>
            </w:r>
          </w:p>
          <w:p w14:paraId="3AD20A11" w14:textId="77777777" w:rsidR="002A206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88511223"/>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672540163"/>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Other routes of renewable hydrogen production</w:t>
            </w:r>
          </w:p>
          <w:p w14:paraId="26D9137B" w14:textId="77777777" w:rsidR="002A206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998712221"/>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20"/>
                    <w:szCs w:val="22"/>
                  </w:rPr>
                  <w:t>☐</w:t>
                </w:r>
              </w:sdtContent>
            </w:sdt>
            <w:r w:rsidR="002A206E" w:rsidRPr="000A5A5D">
              <w:rPr>
                <w:rFonts w:asciiTheme="minorHAnsi" w:hAnsiTheme="minorHAnsi" w:cstheme="minorHAnsi"/>
              </w:rPr>
              <w:t xml:space="preserve"> </w:t>
            </w:r>
            <w:r w:rsidR="002A206E" w:rsidRPr="000A5A5D">
              <w:rPr>
                <w:rFonts w:asciiTheme="minorHAnsi" w:hAnsiTheme="minorHAnsi" w:cstheme="minorHAnsi"/>
                <w:color w:val="000000"/>
                <w:sz w:val="20"/>
                <w:szCs w:val="22"/>
                <w:u w:val="single"/>
              </w:rPr>
              <w:t>Hydrogen storage and distribution</w:t>
            </w:r>
          </w:p>
          <w:p w14:paraId="70CD1F56" w14:textId="77777777" w:rsidR="002A206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324427861"/>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562289240"/>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782226101"/>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446392072"/>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018006181"/>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2070454024"/>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HRS</w:t>
            </w:r>
          </w:p>
          <w:p w14:paraId="0838154A" w14:textId="77777777" w:rsidR="002A206E"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480495256"/>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20"/>
                    <w:szCs w:val="22"/>
                  </w:rPr>
                  <w:t>☐</w:t>
                </w:r>
              </w:sdtContent>
            </w:sdt>
            <w:r w:rsidR="002A206E" w:rsidRPr="000A5A5D">
              <w:rPr>
                <w:rFonts w:asciiTheme="minorHAnsi" w:hAnsiTheme="minorHAnsi" w:cstheme="minorHAnsi"/>
                <w:color w:val="000000"/>
                <w:sz w:val="20"/>
                <w:szCs w:val="22"/>
              </w:rPr>
              <w:t xml:space="preserve">  </w:t>
            </w:r>
            <w:r w:rsidR="002A206E" w:rsidRPr="000A5A5D">
              <w:rPr>
                <w:rFonts w:asciiTheme="minorHAnsi" w:hAnsiTheme="minorHAnsi" w:cstheme="minorHAnsi"/>
                <w:color w:val="000000"/>
                <w:sz w:val="20"/>
                <w:szCs w:val="22"/>
                <w:u w:val="single"/>
              </w:rPr>
              <w:t>Hydrogen End uses: Transport</w:t>
            </w:r>
          </w:p>
          <w:p w14:paraId="6A9572D9" w14:textId="77777777" w:rsidR="002A206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925533499"/>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589393572"/>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972756340"/>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727643540"/>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210034975"/>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Aeronautic </w:t>
            </w:r>
          </w:p>
          <w:p w14:paraId="0263ED2A" w14:textId="77777777" w:rsidR="002A206E"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42994515"/>
                <w14:checkbox>
                  <w14:checked w14:val="1"/>
                  <w14:checkedState w14:val="2612" w14:font="MS Gothic"/>
                  <w14:uncheckedState w14:val="2610" w14:font="MS Gothic"/>
                </w14:checkbox>
              </w:sdtPr>
              <w:sdtContent>
                <w:r w:rsidR="002A206E" w:rsidRPr="000A5A5D">
                  <w:rPr>
                    <w:rFonts w:ascii="Segoe UI Symbol" w:eastAsia="MS Gothic" w:hAnsi="Segoe UI Symbol" w:cs="Segoe UI Symbol"/>
                    <w:color w:val="000000"/>
                    <w:sz w:val="20"/>
                    <w:szCs w:val="22"/>
                  </w:rPr>
                  <w:t>☒</w:t>
                </w:r>
              </w:sdtContent>
            </w:sdt>
            <w:r w:rsidR="002A206E" w:rsidRPr="000A5A5D">
              <w:rPr>
                <w:rFonts w:asciiTheme="minorHAnsi" w:hAnsiTheme="minorHAnsi" w:cstheme="minorHAnsi"/>
                <w:color w:val="000000"/>
                <w:sz w:val="20"/>
                <w:szCs w:val="22"/>
                <w:u w:val="single"/>
              </w:rPr>
              <w:t xml:space="preserve">   Hydrogen End uses: Heat and Power</w:t>
            </w:r>
          </w:p>
          <w:p w14:paraId="4E8E212D" w14:textId="77777777" w:rsidR="002A206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2215494"/>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349531147"/>
                <w14:checkbox>
                  <w14:checked w14:val="1"/>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Turbines, boilers and burners</w:t>
            </w:r>
          </w:p>
          <w:p w14:paraId="3D9B88AD" w14:textId="77777777" w:rsidR="002A206E"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809059012"/>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20"/>
                    <w:szCs w:val="22"/>
                  </w:rPr>
                  <w:t>☐</w:t>
                </w:r>
              </w:sdtContent>
            </w:sdt>
            <w:r w:rsidR="002A206E" w:rsidRPr="000A5A5D">
              <w:rPr>
                <w:rFonts w:asciiTheme="minorHAnsi" w:hAnsiTheme="minorHAnsi" w:cstheme="minorHAnsi"/>
                <w:color w:val="000000"/>
                <w:sz w:val="20"/>
                <w:szCs w:val="22"/>
              </w:rPr>
              <w:t xml:space="preserve">   </w:t>
            </w:r>
            <w:r w:rsidR="002A206E" w:rsidRPr="000A5A5D">
              <w:rPr>
                <w:rFonts w:asciiTheme="minorHAnsi" w:hAnsiTheme="minorHAnsi" w:cstheme="minorHAnsi"/>
                <w:color w:val="000000"/>
                <w:sz w:val="20"/>
                <w:szCs w:val="22"/>
                <w:u w:val="single"/>
              </w:rPr>
              <w:t>Cross-cutting</w:t>
            </w:r>
          </w:p>
          <w:p w14:paraId="12D730B6" w14:textId="77777777" w:rsidR="002A206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298149349"/>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41734103"/>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909119432"/>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Safety, Pre-Normative Research and Regulations, Codes and Standards</w:t>
            </w:r>
          </w:p>
          <w:p w14:paraId="6474841E" w14:textId="77777777" w:rsidR="002A206E"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259975349"/>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20"/>
                    <w:szCs w:val="22"/>
                  </w:rPr>
                  <w:t>☐</w:t>
                </w:r>
              </w:sdtContent>
            </w:sdt>
            <w:r w:rsidR="002A206E" w:rsidRPr="000A5A5D">
              <w:rPr>
                <w:rFonts w:asciiTheme="minorHAnsi" w:hAnsiTheme="minorHAnsi" w:cstheme="minorHAnsi"/>
                <w:color w:val="000000"/>
                <w:sz w:val="20"/>
                <w:szCs w:val="22"/>
              </w:rPr>
              <w:t xml:space="preserve"> </w:t>
            </w:r>
            <w:r w:rsidR="002A206E" w:rsidRPr="000A5A5D">
              <w:rPr>
                <w:rFonts w:asciiTheme="minorHAnsi" w:hAnsiTheme="minorHAnsi" w:cstheme="minorHAnsi"/>
                <w:color w:val="000000"/>
                <w:sz w:val="20"/>
                <w:szCs w:val="22"/>
                <w:u w:val="single"/>
              </w:rPr>
              <w:t>H2-Valley</w:t>
            </w:r>
          </w:p>
          <w:p w14:paraId="64FD501B" w14:textId="77777777" w:rsidR="002A206E"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727070516"/>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20"/>
                    <w:szCs w:val="22"/>
                  </w:rPr>
                  <w:t>☐</w:t>
                </w:r>
              </w:sdtContent>
            </w:sdt>
            <w:r w:rsidR="002A206E" w:rsidRPr="000A5A5D">
              <w:rPr>
                <w:rFonts w:asciiTheme="minorHAnsi" w:hAnsiTheme="minorHAnsi" w:cstheme="minorHAnsi"/>
                <w:color w:val="000000"/>
                <w:sz w:val="20"/>
                <w:szCs w:val="22"/>
              </w:rPr>
              <w:t xml:space="preserve"> </w:t>
            </w:r>
            <w:r w:rsidR="002A206E" w:rsidRPr="000A5A5D">
              <w:rPr>
                <w:rFonts w:asciiTheme="minorHAnsi" w:hAnsiTheme="minorHAnsi" w:cstheme="minorHAnsi"/>
                <w:color w:val="000000"/>
                <w:sz w:val="20"/>
                <w:szCs w:val="22"/>
                <w:u w:val="single"/>
              </w:rPr>
              <w:t>Supply chain</w:t>
            </w:r>
          </w:p>
          <w:p w14:paraId="64F71A83" w14:textId="77777777" w:rsidR="002A206E"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211537333"/>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20"/>
                    <w:szCs w:val="22"/>
                  </w:rPr>
                  <w:t>☐</w:t>
                </w:r>
              </w:sdtContent>
            </w:sdt>
            <w:r w:rsidR="002A206E" w:rsidRPr="000A5A5D">
              <w:rPr>
                <w:rFonts w:asciiTheme="minorHAnsi" w:hAnsiTheme="minorHAnsi" w:cstheme="minorHAnsi"/>
                <w:color w:val="000000"/>
                <w:sz w:val="20"/>
                <w:szCs w:val="22"/>
              </w:rPr>
              <w:t xml:space="preserve"> </w:t>
            </w:r>
            <w:r w:rsidR="002A206E" w:rsidRPr="000A5A5D">
              <w:rPr>
                <w:rFonts w:asciiTheme="minorHAnsi" w:hAnsiTheme="minorHAnsi" w:cstheme="minorHAnsi"/>
                <w:color w:val="000000"/>
                <w:sz w:val="20"/>
                <w:szCs w:val="22"/>
                <w:u w:val="single"/>
              </w:rPr>
              <w:t>Strategic Research Challenge</w:t>
            </w:r>
          </w:p>
          <w:p w14:paraId="76C0F358" w14:textId="77777777" w:rsidR="002A206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539617799"/>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Low or free PGM catalysts and reducing critical raw materials in electrolysers and fuel cells</w:t>
            </w:r>
          </w:p>
          <w:p w14:paraId="63447C6A" w14:textId="77777777" w:rsidR="002A206E"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042363318"/>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Advanced materials for hydrogen storage</w:t>
            </w:r>
          </w:p>
          <w:p w14:paraId="5565DBAD" w14:textId="77777777" w:rsidR="002A206E"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1793135326"/>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2A206E" w:rsidRPr="000A5A5D" w14:paraId="2AE4A8AB" w14:textId="77777777" w:rsidTr="00F62BEE">
        <w:tc>
          <w:tcPr>
            <w:tcW w:w="3261" w:type="dxa"/>
            <w:tcBorders>
              <w:top w:val="single" w:sz="0" w:space="0" w:color="auto"/>
              <w:left w:val="single" w:sz="0" w:space="0" w:color="auto"/>
              <w:bottom w:val="single" w:sz="0" w:space="0" w:color="auto"/>
              <w:right w:val="single" w:sz="0" w:space="0" w:color="auto"/>
            </w:tcBorders>
          </w:tcPr>
          <w:p w14:paraId="6206478B" w14:textId="77777777" w:rsidR="002A206E" w:rsidRPr="000A5A5D" w:rsidRDefault="002A206E"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25F381A7" w14:textId="77777777" w:rsidR="002A206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825805481"/>
                <w14:checkbox>
                  <w14:checked w14:val="1"/>
                  <w14:checkedState w14:val="2612" w14:font="MS Gothic"/>
                  <w14:uncheckedState w14:val="2610" w14:font="MS Gothic"/>
                </w14:checkbox>
              </w:sdtPr>
              <w:sdtContent>
                <w:r w:rsidR="002A206E" w:rsidRPr="000A5A5D">
                  <w:rPr>
                    <w:rFonts w:ascii="Segoe UI Symbol" w:eastAsia="MS Gothic" w:hAnsi="Segoe UI Symbol" w:cs="Segoe UI Symbol"/>
                    <w:color w:val="000000"/>
                    <w:sz w:val="20"/>
                    <w:szCs w:val="22"/>
                  </w:rPr>
                  <w:t>☒</w:t>
                </w:r>
              </w:sdtContent>
            </w:sdt>
            <w:r w:rsidR="002A206E" w:rsidRPr="000A5A5D">
              <w:rPr>
                <w:rFonts w:asciiTheme="minorHAnsi" w:hAnsiTheme="minorHAnsi" w:cstheme="minorHAnsi"/>
                <w:color w:val="000000"/>
                <w:sz w:val="20"/>
                <w:szCs w:val="22"/>
              </w:rPr>
              <w:t xml:space="preserve">  </w:t>
            </w:r>
            <w:r w:rsidR="002A206E"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09C1BB90" w14:textId="77777777" w:rsidR="002A206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284313742"/>
                <w14:checkbox>
                  <w14:checked w14:val="1"/>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KPI6 Carbon footprint of hydrogen technology applications</w:t>
            </w:r>
          </w:p>
          <w:p w14:paraId="68453942" w14:textId="77777777" w:rsidR="002A206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10326023"/>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KPI-7 Use of PGMs and CRMs in hydrogen technology applications</w:t>
            </w:r>
          </w:p>
          <w:p w14:paraId="42B290C9" w14:textId="77777777" w:rsidR="002A206E"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77411057"/>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20"/>
                    <w:szCs w:val="22"/>
                  </w:rPr>
                  <w:t>☐</w:t>
                </w:r>
              </w:sdtContent>
            </w:sdt>
            <w:r w:rsidR="002A206E" w:rsidRPr="000A5A5D">
              <w:rPr>
                <w:rFonts w:asciiTheme="minorHAnsi" w:hAnsiTheme="minorHAnsi" w:cstheme="minorHAnsi"/>
                <w:color w:val="000000"/>
                <w:sz w:val="20"/>
                <w:szCs w:val="22"/>
                <w:u w:val="single"/>
              </w:rPr>
              <w:t xml:space="preserve">  Outcome-2 Improving the cost-effectiveness of clean hydrogen solutions</w:t>
            </w:r>
          </w:p>
          <w:p w14:paraId="576959DE" w14:textId="77777777" w:rsidR="002A206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32796749"/>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KPI-8 Cost of electrolyser technologies used in hydrogen production</w:t>
            </w:r>
          </w:p>
          <w:p w14:paraId="7FA9743C" w14:textId="77777777" w:rsidR="002A206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95640953"/>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KPI-9 Cost of Heavy-Duty Vehicles</w:t>
            </w:r>
          </w:p>
          <w:p w14:paraId="22DD12CA" w14:textId="77777777" w:rsidR="002A206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76896480"/>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KPI-10 Cost of clean hydrogen distribution</w:t>
            </w:r>
          </w:p>
          <w:p w14:paraId="1626A5EE" w14:textId="312C6CAA" w:rsidR="002A206E" w:rsidRPr="000A5A5D" w:rsidRDefault="00BC4864"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56413569"/>
                <w14:checkbox>
                  <w14:checked w14:val="1"/>
                  <w14:checkedState w14:val="2612" w14:font="MS Gothic"/>
                  <w14:uncheckedState w14:val="2610" w14:font="MS Gothic"/>
                </w14:checkbox>
              </w:sdtPr>
              <w:sdtContent>
                <w:r w:rsidR="00381AB9">
                  <w:rPr>
                    <w:rFonts w:ascii="MS Gothic" w:eastAsia="MS Gothic" w:hAnsi="MS Gothic" w:cstheme="minorHAnsi" w:hint="eastAsia"/>
                    <w:color w:val="000000"/>
                    <w:sz w:val="20"/>
                    <w:szCs w:val="22"/>
                  </w:rPr>
                  <w:t>☒</w:t>
                </w:r>
              </w:sdtContent>
            </w:sdt>
            <w:r w:rsidR="002A206E" w:rsidRPr="000A5A5D">
              <w:rPr>
                <w:rFonts w:asciiTheme="minorHAnsi" w:hAnsiTheme="minorHAnsi" w:cstheme="minorHAnsi"/>
                <w:color w:val="000000"/>
                <w:sz w:val="20"/>
                <w:szCs w:val="22"/>
              </w:rPr>
              <w:t xml:space="preserve">  </w:t>
            </w:r>
            <w:r w:rsidR="002A206E" w:rsidRPr="000A5A5D">
              <w:rPr>
                <w:rFonts w:asciiTheme="minorHAnsi" w:hAnsiTheme="minorHAnsi" w:cstheme="minorHAnsi"/>
                <w:color w:val="000000"/>
                <w:sz w:val="20"/>
                <w:szCs w:val="22"/>
                <w:u w:val="single"/>
              </w:rPr>
              <w:t>Outcome-3 Demonstrating clean hydrogen solutions across the different sectors</w:t>
            </w:r>
          </w:p>
          <w:p w14:paraId="63B84711" w14:textId="22EABEAC" w:rsidR="002A206E" w:rsidRPr="000A5A5D" w:rsidRDefault="00BC4864"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59404129"/>
                <w14:checkbox>
                  <w14:checked w14:val="1"/>
                  <w14:checkedState w14:val="2612" w14:font="MS Gothic"/>
                  <w14:uncheckedState w14:val="2610" w14:font="MS Gothic"/>
                </w14:checkbox>
              </w:sdtPr>
              <w:sdtContent>
                <w:r w:rsidR="00381AB9">
                  <w:rPr>
                    <w:rFonts w:ascii="MS Gothic" w:eastAsia="MS Gothic" w:hAnsi="MS Gothic" w:cstheme="minorHAnsi" w:hint="eastAsia"/>
                    <w:color w:val="000000"/>
                    <w:sz w:val="18"/>
                    <w:szCs w:val="22"/>
                  </w:rPr>
                  <w:t>☒</w:t>
                </w:r>
              </w:sdtContent>
            </w:sdt>
            <w:r w:rsidR="002A206E" w:rsidRPr="000A5A5D">
              <w:rPr>
                <w:rFonts w:asciiTheme="minorHAnsi" w:hAnsiTheme="minorHAnsi" w:cstheme="minorHAnsi"/>
                <w:color w:val="000000"/>
                <w:sz w:val="18"/>
                <w:szCs w:val="22"/>
              </w:rPr>
              <w:t xml:space="preserve"> KPI-11 MW of electrolysers deployed for hydrogen production funded by the JU</w:t>
            </w:r>
          </w:p>
          <w:p w14:paraId="2F8B4C71" w14:textId="77777777" w:rsidR="002A206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21315142"/>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KPI-12 Number of heavy-duty vehicles deployed within EU 27 funded by the JU</w:t>
            </w:r>
          </w:p>
          <w:p w14:paraId="0E0048CC" w14:textId="77777777" w:rsidR="002A206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12250490"/>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KPI-13 Number of HRS deployed within EU 27 funded by the JU</w:t>
            </w:r>
          </w:p>
          <w:p w14:paraId="3BF560FF" w14:textId="77777777" w:rsidR="002A206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456134037"/>
                <w14:checkbox>
                  <w14:checked w14:val="0"/>
                  <w14:checkedState w14:val="2612" w14:font="MS Gothic"/>
                  <w14:uncheckedState w14:val="2610" w14:font="MS Gothic"/>
                </w14:checkbox>
              </w:sdtPr>
              <w:sdtContent>
                <w:r w:rsidR="002A206E" w:rsidRPr="000A5A5D">
                  <w:rPr>
                    <w:rFonts w:ascii="MS Gothic" w:eastAsia="MS Gothic" w:hAnsi="MS Gothic" w:cstheme="minorHAnsi"/>
                    <w:color w:val="000000"/>
                    <w:sz w:val="20"/>
                    <w:szCs w:val="22"/>
                  </w:rPr>
                  <w:t>☐</w:t>
                </w:r>
              </w:sdtContent>
            </w:sdt>
            <w:r w:rsidR="002A206E" w:rsidRPr="000A5A5D">
              <w:rPr>
                <w:rFonts w:asciiTheme="minorHAnsi" w:hAnsiTheme="minorHAnsi" w:cstheme="minorHAnsi"/>
                <w:color w:val="000000"/>
                <w:sz w:val="20"/>
                <w:szCs w:val="22"/>
              </w:rPr>
              <w:t xml:space="preserve">  </w:t>
            </w:r>
            <w:r w:rsidR="002A206E" w:rsidRPr="000A5A5D">
              <w:rPr>
                <w:rFonts w:asciiTheme="minorHAnsi" w:hAnsiTheme="minorHAnsi" w:cstheme="minorHAnsi"/>
                <w:color w:val="000000"/>
                <w:sz w:val="20"/>
                <w:szCs w:val="22"/>
                <w:u w:val="single"/>
              </w:rPr>
              <w:t>Outcome-4 Reinforcing the EU scientific and industrial ecosystem</w:t>
            </w:r>
          </w:p>
          <w:p w14:paraId="4F96FAE4" w14:textId="77777777" w:rsidR="002A206E"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977448418"/>
                <w14:checkbox>
                  <w14:checked w14:val="0"/>
                  <w14:checkedState w14:val="2612" w14:font="MS Gothic"/>
                  <w14:uncheckedState w14:val="2610" w14:font="MS Gothic"/>
                </w14:checkbox>
              </w:sdtPr>
              <w:sdtContent>
                <w:r w:rsidR="002A206E" w:rsidRPr="000A5A5D">
                  <w:rPr>
                    <w:rFonts w:ascii="MS Gothic" w:eastAsia="MS Gothic" w:hAnsi="MS Gothic" w:cstheme="minorHAnsi"/>
                    <w:color w:val="000000"/>
                    <w:sz w:val="18"/>
                    <w:szCs w:val="22"/>
                  </w:rPr>
                  <w:t>☐</w:t>
                </w:r>
              </w:sdtContent>
            </w:sdt>
            <w:r w:rsidR="002A206E" w:rsidRPr="000A5A5D">
              <w:rPr>
                <w:rFonts w:asciiTheme="minorHAnsi" w:hAnsiTheme="minorHAnsi" w:cstheme="minorHAnsi"/>
                <w:color w:val="000000"/>
                <w:sz w:val="18"/>
                <w:szCs w:val="18"/>
              </w:rPr>
              <w:t xml:space="preserve"> KPI-14 Number of patents generated by the projects funded by the JU</w:t>
            </w:r>
          </w:p>
          <w:p w14:paraId="6E23D803" w14:textId="77777777" w:rsidR="002A206E"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09171506"/>
                <w14:checkbox>
                  <w14:checked w14:val="0"/>
                  <w14:checkedState w14:val="2612" w14:font="MS Gothic"/>
                  <w14:uncheckedState w14:val="2610" w14:font="MS Gothic"/>
                </w14:checkbox>
              </w:sdtPr>
              <w:sdtContent>
                <w:r w:rsidR="002A206E" w:rsidRPr="000A5A5D">
                  <w:rPr>
                    <w:rFonts w:ascii="MS Gothic" w:eastAsia="MS Gothic" w:hAnsi="MS Gothic" w:cstheme="minorHAnsi"/>
                    <w:color w:val="000000"/>
                    <w:sz w:val="18"/>
                    <w:szCs w:val="22"/>
                  </w:rPr>
                  <w:t>☐</w:t>
                </w:r>
              </w:sdtContent>
            </w:sdt>
            <w:r w:rsidR="002A206E" w:rsidRPr="000A5A5D">
              <w:rPr>
                <w:rFonts w:asciiTheme="minorHAnsi" w:hAnsiTheme="minorHAnsi" w:cstheme="minorHAnsi"/>
                <w:color w:val="000000"/>
                <w:sz w:val="18"/>
                <w:szCs w:val="22"/>
              </w:rPr>
              <w:t xml:space="preserve"> KPI-15 Number of publications generated by the projects funded by the JU</w:t>
            </w:r>
          </w:p>
          <w:p w14:paraId="7022ED76" w14:textId="77777777" w:rsidR="002A206E"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292938353"/>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20"/>
                    <w:szCs w:val="22"/>
                  </w:rPr>
                  <w:t>☐</w:t>
                </w:r>
              </w:sdtContent>
            </w:sdt>
            <w:r w:rsidR="002A206E" w:rsidRPr="000A5A5D">
              <w:rPr>
                <w:rFonts w:asciiTheme="minorHAnsi" w:hAnsiTheme="minorHAnsi" w:cstheme="minorHAnsi"/>
                <w:color w:val="000000"/>
                <w:sz w:val="20"/>
                <w:szCs w:val="22"/>
              </w:rPr>
              <w:t xml:space="preserve"> </w:t>
            </w:r>
            <w:r w:rsidR="002A206E" w:rsidRPr="000A5A5D">
              <w:rPr>
                <w:rFonts w:asciiTheme="minorHAnsi" w:hAnsiTheme="minorHAnsi" w:cstheme="minorHAnsi"/>
                <w:color w:val="000000"/>
                <w:sz w:val="20"/>
                <w:szCs w:val="22"/>
                <w:u w:val="single"/>
              </w:rPr>
              <w:t>Outcome-5 Increasing public awareness and uptake of hydrogen technologies</w:t>
            </w:r>
          </w:p>
          <w:p w14:paraId="06FCCA2C" w14:textId="77777777" w:rsidR="002A206E"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672494592"/>
                <w14:checkbox>
                  <w14:checked w14:val="0"/>
                  <w14:checkedState w14:val="2612" w14:font="MS Gothic"/>
                  <w14:uncheckedState w14:val="2610" w14:font="MS Gothic"/>
                </w14:checkbox>
              </w:sdtPr>
              <w:sdtContent>
                <w:r w:rsidR="002A206E" w:rsidRPr="000A5A5D">
                  <w:rPr>
                    <w:rFonts w:ascii="Segoe UI Symbol" w:eastAsia="MS Gothic" w:hAnsi="Segoe UI Symbol" w:cs="Segoe UI Symbol"/>
                    <w:color w:val="000000"/>
                    <w:sz w:val="18"/>
                    <w:szCs w:val="22"/>
                  </w:rPr>
                  <w:t>☐</w:t>
                </w:r>
              </w:sdtContent>
            </w:sdt>
            <w:r w:rsidR="002A206E" w:rsidRPr="000A5A5D">
              <w:rPr>
                <w:rFonts w:asciiTheme="minorHAnsi" w:hAnsiTheme="minorHAnsi" w:cstheme="minorHAnsi"/>
                <w:color w:val="000000"/>
                <w:sz w:val="18"/>
                <w:szCs w:val="22"/>
              </w:rPr>
              <w:t xml:space="preserve"> KPI-16 Public perception of hydrogen technologies</w:t>
            </w:r>
          </w:p>
        </w:tc>
      </w:tr>
    </w:tbl>
    <w:p w14:paraId="212761D1" w14:textId="77777777" w:rsidR="002A206E" w:rsidRPr="000A5A5D" w:rsidRDefault="002A206E" w:rsidP="00F25222">
      <w:pPr>
        <w:jc w:val="both"/>
        <w:rPr>
          <w:rFonts w:cstheme="minorHAnsi"/>
        </w:rPr>
      </w:pPr>
    </w:p>
    <w:p w14:paraId="7EE06384" w14:textId="77777777" w:rsidR="002A206E" w:rsidRPr="000A5A5D" w:rsidRDefault="002A206E" w:rsidP="00F25222">
      <w:pPr>
        <w:jc w:val="both"/>
        <w:rPr>
          <w:rFonts w:cstheme="minorHAnsi"/>
        </w:rPr>
      </w:pPr>
      <w:r w:rsidRPr="000A5A5D">
        <w:rPr>
          <w:rFonts w:cstheme="minorHAnsi"/>
        </w:rPr>
        <w:br w:type="page"/>
      </w:r>
    </w:p>
    <w:p w14:paraId="0156C1EF" w14:textId="77777777" w:rsidR="002A206E" w:rsidRPr="000A5A5D" w:rsidRDefault="002A206E"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3CA90329" w14:textId="77777777" w:rsidR="001D5831" w:rsidRPr="001D5831" w:rsidRDefault="001D5831" w:rsidP="00F25222">
      <w:pPr>
        <w:spacing w:after="100" w:afterAutospacing="1"/>
        <w:jc w:val="both"/>
        <w:rPr>
          <w:rFonts w:eastAsia="Times New Roman" w:cstheme="minorHAnsi"/>
        </w:rPr>
      </w:pPr>
      <w:r w:rsidRPr="001D5831">
        <w:rPr>
          <w:rFonts w:eastAsia="Times New Roman" w:cstheme="minorHAnsi"/>
        </w:rPr>
        <w:t>When produced with renewable or low-carbon energy sources, hydrogen represents a unique opportunity for the decarbonisation of energy-intensive and hard-to-abate industrial sectors where thermal heat is required. This is notably the case for the steel, glass and ceramics sectors. The overall goal of clean heat and power pillar of the Clean Hydrogen JU SRIA is to support European supply chain actors to develop a portfolio of solutions providing clean, renewable and flexible heat and power generation for all end users’ needs and across all system sizes, including industrial applications.</w:t>
      </w:r>
    </w:p>
    <w:p w14:paraId="3AEB09BF" w14:textId="77777777" w:rsidR="001D5831" w:rsidRPr="001D5831" w:rsidRDefault="001D5831" w:rsidP="00F25222">
      <w:pPr>
        <w:spacing w:after="100" w:afterAutospacing="1"/>
        <w:jc w:val="both"/>
        <w:rPr>
          <w:rFonts w:eastAsia="Times New Roman" w:cstheme="minorHAnsi"/>
        </w:rPr>
      </w:pPr>
      <w:r w:rsidRPr="001D5831">
        <w:rPr>
          <w:rFonts w:eastAsia="Times New Roman" w:cstheme="minorHAnsi"/>
        </w:rPr>
        <w:t>Project results are expected to contribute to all of the following expected outcomes:</w:t>
      </w:r>
    </w:p>
    <w:p w14:paraId="65E1B3A9" w14:textId="38410AFF" w:rsidR="001D5831" w:rsidRPr="00EC5DC7" w:rsidRDefault="001D5831" w:rsidP="00AA566B">
      <w:pPr>
        <w:numPr>
          <w:ilvl w:val="0"/>
          <w:numId w:val="12"/>
        </w:numPr>
        <w:jc w:val="both"/>
      </w:pPr>
      <w:r w:rsidRPr="00EC5DC7">
        <w:t xml:space="preserve">Development and validation of integrated hydrogen burner systems with heating furnaces in energy intensive industrial applications by retrofitting existing systems so that they are able to run </w:t>
      </w:r>
      <w:r w:rsidR="00642595" w:rsidRPr="00EC5DC7">
        <w:t xml:space="preserve">on </w:t>
      </w:r>
      <w:r w:rsidRPr="00EC5DC7">
        <w:t>up to 100% hydrogen.</w:t>
      </w:r>
    </w:p>
    <w:p w14:paraId="1EB63AFB" w14:textId="77777777" w:rsidR="001D5831" w:rsidRPr="00EC5DC7" w:rsidRDefault="001D5831" w:rsidP="00AA566B">
      <w:pPr>
        <w:numPr>
          <w:ilvl w:val="0"/>
          <w:numId w:val="12"/>
        </w:numPr>
        <w:jc w:val="both"/>
      </w:pPr>
      <w:r w:rsidRPr="00EC5DC7">
        <w:t>Contributions to at least two full scale demonstrators for two different energy intensive industrial sectors by 2027.</w:t>
      </w:r>
    </w:p>
    <w:p w14:paraId="500167D4" w14:textId="3406A137" w:rsidR="001D5831" w:rsidRPr="00EC5DC7" w:rsidRDefault="001D5831" w:rsidP="00AA566B">
      <w:pPr>
        <w:numPr>
          <w:ilvl w:val="0"/>
          <w:numId w:val="12"/>
        </w:numPr>
        <w:jc w:val="both"/>
      </w:pPr>
      <w:r w:rsidRPr="00EC5DC7">
        <w:t xml:space="preserve">New business models for </w:t>
      </w:r>
      <w:r w:rsidR="00642595" w:rsidRPr="00EC5DC7">
        <w:t>hydrogen-based</w:t>
      </w:r>
      <w:r w:rsidRPr="00EC5DC7">
        <w:t xml:space="preserve"> heat production in energy intensive industries (steel, glass and ceramic)</w:t>
      </w:r>
      <w:r w:rsidR="00642595" w:rsidRPr="00EC5DC7">
        <w:t>.</w:t>
      </w:r>
    </w:p>
    <w:p w14:paraId="4ED35305" w14:textId="0F7D1FD1" w:rsidR="001D5831" w:rsidRPr="00EC5DC7" w:rsidRDefault="001D5831" w:rsidP="00AA566B">
      <w:pPr>
        <w:numPr>
          <w:ilvl w:val="0"/>
          <w:numId w:val="12"/>
        </w:numPr>
        <w:jc w:val="both"/>
      </w:pPr>
      <w:r w:rsidRPr="00EC5DC7">
        <w:t>Contributing to European leadership for next generation hydrogen burners</w:t>
      </w:r>
      <w:r w:rsidR="00070710" w:rsidRPr="00EC5DC7">
        <w:t>/</w:t>
      </w:r>
      <w:r w:rsidRPr="00EC5DC7">
        <w:t>furnaces solutions based on different technologies that will be applicable for hard to abate and energy intensive industries.</w:t>
      </w:r>
    </w:p>
    <w:p w14:paraId="1C24CEE5" w14:textId="77777777" w:rsidR="001D5831" w:rsidRPr="001D5831" w:rsidRDefault="001D5831" w:rsidP="00F25222">
      <w:pPr>
        <w:spacing w:after="100" w:afterAutospacing="1"/>
        <w:jc w:val="both"/>
        <w:rPr>
          <w:rFonts w:eastAsia="Times New Roman" w:cstheme="minorHAnsi"/>
        </w:rPr>
      </w:pPr>
      <w:r w:rsidRPr="001D5831">
        <w:rPr>
          <w:rFonts w:eastAsia="Times New Roman" w:cstheme="minorHAnsi"/>
        </w:rPr>
        <w:t>Project results are expected to contribute to all of the following objectives of the JU as reflected in the SRIA:</w:t>
      </w:r>
    </w:p>
    <w:p w14:paraId="4B21E621" w14:textId="77777777" w:rsidR="001D5831" w:rsidRPr="00EC5DC7" w:rsidRDefault="001D5831" w:rsidP="00AA566B">
      <w:pPr>
        <w:numPr>
          <w:ilvl w:val="0"/>
          <w:numId w:val="12"/>
        </w:numPr>
        <w:jc w:val="both"/>
      </w:pPr>
      <w:r w:rsidRPr="00EC5DC7">
        <w:t>Understanding the hydrogen combustion mechanism and developing or retrofitting boilers with combustors and burners respectively able to run on 100% hydrogen whilst respecting the NOx emissions standards.</w:t>
      </w:r>
    </w:p>
    <w:p w14:paraId="6E867001" w14:textId="77777777" w:rsidR="001D5831" w:rsidRPr="00EC5DC7" w:rsidRDefault="001D5831" w:rsidP="00AA566B">
      <w:pPr>
        <w:numPr>
          <w:ilvl w:val="0"/>
          <w:numId w:val="12"/>
        </w:numPr>
        <w:jc w:val="both"/>
      </w:pPr>
      <w:r w:rsidRPr="00EC5DC7">
        <w:t>Develop specific actions supporting the direct use/storage of hydrogen and, where applicable, oxygen from electrolysis at low pressure for combustion and include also the flexibility of burners towards various fuels (hydrogen, natural gas, ammonia – normally dedicated but not limited to ambient pressure).</w:t>
      </w:r>
    </w:p>
    <w:p w14:paraId="3683C568" w14:textId="77777777" w:rsidR="001D5831" w:rsidRPr="00EC5DC7" w:rsidRDefault="001D5831" w:rsidP="00AA566B">
      <w:pPr>
        <w:numPr>
          <w:ilvl w:val="0"/>
          <w:numId w:val="12"/>
        </w:numPr>
        <w:jc w:val="both"/>
      </w:pPr>
      <w:r w:rsidRPr="00EC5DC7">
        <w:t>Develop concepts on safety and plant integration and demonstrate the retrofitting of burners so that they are able to run up to 100% H2.</w:t>
      </w:r>
    </w:p>
    <w:p w14:paraId="7839081C" w14:textId="77777777" w:rsidR="001D5831" w:rsidRPr="00EC5DC7" w:rsidRDefault="001D5831" w:rsidP="00AA566B">
      <w:pPr>
        <w:numPr>
          <w:ilvl w:val="0"/>
          <w:numId w:val="12"/>
        </w:numPr>
        <w:jc w:val="both"/>
      </w:pPr>
      <w:r w:rsidRPr="00EC5DC7">
        <w:t>Develop plant integration concepts, business models and value chains, incl. retrofitting.</w:t>
      </w:r>
    </w:p>
    <w:p w14:paraId="785A8E6A" w14:textId="77777777" w:rsidR="002A206E" w:rsidRPr="000A5A5D" w:rsidRDefault="002A206E" w:rsidP="00F25222">
      <w:pPr>
        <w:spacing w:after="100" w:afterAutospacing="1"/>
        <w:jc w:val="both"/>
        <w:rPr>
          <w:rFonts w:eastAsia="Times New Roman" w:cstheme="minorHAnsi"/>
        </w:rPr>
      </w:pPr>
    </w:p>
    <w:p w14:paraId="4516793C" w14:textId="77777777" w:rsidR="002A206E" w:rsidRPr="000A5A5D" w:rsidRDefault="002A206E" w:rsidP="00F25222">
      <w:pPr>
        <w:pStyle w:val="Heading3"/>
        <w:jc w:val="both"/>
        <w:rPr>
          <w:rFonts w:asciiTheme="minorHAnsi" w:eastAsia="Times New Roman" w:hAnsiTheme="minorHAnsi" w:cstheme="minorHAnsi"/>
        </w:rPr>
      </w:pPr>
      <w:r w:rsidRPr="000A5A5D">
        <w:rPr>
          <w:rFonts w:asciiTheme="minorHAnsi" w:eastAsia="Times New Roman" w:hAnsiTheme="minorHAnsi" w:cstheme="minorHAnsi"/>
        </w:rPr>
        <w:t>Scope</w:t>
      </w:r>
    </w:p>
    <w:p w14:paraId="0DF890F6" w14:textId="77777777" w:rsidR="009F7499" w:rsidRPr="009F7499" w:rsidRDefault="009F7499" w:rsidP="00F25222">
      <w:pPr>
        <w:jc w:val="both"/>
        <w:rPr>
          <w:rFonts w:eastAsia="Times New Roman" w:cstheme="minorHAnsi"/>
          <w:color w:val="000000" w:themeColor="text1"/>
        </w:rPr>
      </w:pPr>
      <w:r w:rsidRPr="009F7499">
        <w:rPr>
          <w:rFonts w:eastAsia="Times New Roman" w:cstheme="minorHAnsi"/>
          <w:color w:val="000000" w:themeColor="text1"/>
        </w:rPr>
        <w:t xml:space="preserve">Over the past years, some progress has been made in the use of hydrogen in boilers and burners for heat production, notably for blends of hydrogen and natural gas. Moreover, given the current situation of energy dependence in Europe and geopolitical conflicts, interest in the search for alternatives to fossil fuels has grown enormously, mainly among large energy consumers and energy-intensive industries, including the steel, glass and ceramics sectors. </w:t>
      </w:r>
    </w:p>
    <w:p w14:paraId="13DDD947" w14:textId="77777777" w:rsidR="009F7499" w:rsidRPr="009F7499" w:rsidRDefault="009F7499" w:rsidP="00F25222">
      <w:pPr>
        <w:jc w:val="both"/>
        <w:rPr>
          <w:rFonts w:eastAsia="Times New Roman" w:cstheme="minorHAnsi"/>
          <w:color w:val="000000" w:themeColor="text1"/>
        </w:rPr>
      </w:pPr>
      <w:r w:rsidRPr="009F7499">
        <w:rPr>
          <w:rFonts w:eastAsia="Times New Roman" w:cstheme="minorHAnsi"/>
          <w:color w:val="000000" w:themeColor="text1"/>
        </w:rPr>
        <w:t xml:space="preserve">As the share of hydrogen in the gas grid increases and conversion programmes for 100% hydrogen appear, there will be a need for hydrogen-fired industrial boilers and burners to provide high </w:t>
      </w:r>
      <w:r w:rsidRPr="009F7499">
        <w:rPr>
          <w:rFonts w:eastAsia="Times New Roman" w:cstheme="minorHAnsi"/>
          <w:color w:val="000000" w:themeColor="text1"/>
        </w:rPr>
        <w:lastRenderedPageBreak/>
        <w:t>temperature heat. Gas burners and entire boiler units must be 100% hydrogen ready and fulfil the same NOx emissions standards as gas boilers by 2030.</w:t>
      </w:r>
    </w:p>
    <w:p w14:paraId="40E53D34" w14:textId="3215B037" w:rsidR="009F7499" w:rsidRPr="009F7499" w:rsidRDefault="009F7499" w:rsidP="00F25222">
      <w:pPr>
        <w:jc w:val="both"/>
        <w:rPr>
          <w:rFonts w:eastAsia="Times New Roman" w:cstheme="minorHAnsi"/>
          <w:color w:val="000000" w:themeColor="text1"/>
        </w:rPr>
      </w:pPr>
      <w:r w:rsidRPr="009F7499">
        <w:rPr>
          <w:rFonts w:eastAsia="Times New Roman" w:cstheme="minorHAnsi"/>
          <w:color w:val="000000" w:themeColor="text1"/>
        </w:rPr>
        <w:t>In general, burner technologies provide a unique opportunity to reutilise existing infrastructure, reducing investment costs in new infrastructure and ensuring a cost-competitive transition to renewable gases and zero-carbon power generation. They do not pose strict requirements to fuel gas purity and are able to tolerate traces of other species, enabling therefore the adoption of cost- and energy-</w:t>
      </w:r>
      <w:r w:rsidR="00EC699B">
        <w:rPr>
          <w:rFonts w:eastAsia="Times New Roman" w:cstheme="minorHAnsi"/>
          <w:color w:val="000000" w:themeColor="text1"/>
        </w:rPr>
        <w:t xml:space="preserve"> </w:t>
      </w:r>
      <w:r w:rsidRPr="009F7499">
        <w:rPr>
          <w:rFonts w:eastAsia="Times New Roman" w:cstheme="minorHAnsi"/>
          <w:color w:val="000000" w:themeColor="text1"/>
        </w:rPr>
        <w:t>effective production and offering hydrogen conversion technologies at large scale.</w:t>
      </w:r>
    </w:p>
    <w:p w14:paraId="3569C783" w14:textId="10F3CD65" w:rsidR="009F7499" w:rsidRPr="009F7499" w:rsidRDefault="009F7499" w:rsidP="00F25222">
      <w:pPr>
        <w:jc w:val="both"/>
        <w:rPr>
          <w:rFonts w:eastAsia="Times New Roman" w:cstheme="minorHAnsi"/>
          <w:color w:val="000000" w:themeColor="text1"/>
        </w:rPr>
      </w:pPr>
      <w:r w:rsidRPr="009F7499">
        <w:rPr>
          <w:rFonts w:eastAsia="Times New Roman" w:cstheme="minorHAnsi"/>
          <w:color w:val="000000" w:themeColor="text1"/>
        </w:rPr>
        <w:t>The vision for 2030 is to have 100% hydrogen ready European combustion systems fulfilling emission standards, for cleaner and sustainable dispatchable power and high temperature heat.</w:t>
      </w:r>
    </w:p>
    <w:p w14:paraId="477ACEC6" w14:textId="44F89EE0" w:rsidR="009F7499" w:rsidRPr="009F7499" w:rsidRDefault="009F7499" w:rsidP="00F25222">
      <w:pPr>
        <w:jc w:val="both"/>
        <w:rPr>
          <w:rFonts w:eastAsia="Times New Roman" w:cstheme="minorHAnsi"/>
          <w:color w:val="000000" w:themeColor="text1"/>
          <w:lang w:val="en-US"/>
        </w:rPr>
      </w:pPr>
      <w:r w:rsidRPr="009F7499">
        <w:rPr>
          <w:rFonts w:eastAsia="Times New Roman" w:cstheme="minorHAnsi"/>
          <w:color w:val="000000" w:themeColor="text1"/>
          <w:lang w:val="en-US"/>
        </w:rPr>
        <w:t>The project scope is:</w:t>
      </w:r>
    </w:p>
    <w:p w14:paraId="4D5B576C" w14:textId="052FBF30" w:rsidR="009F7499" w:rsidRPr="00EC5DC7" w:rsidRDefault="009F7499" w:rsidP="00AA566B">
      <w:pPr>
        <w:numPr>
          <w:ilvl w:val="0"/>
          <w:numId w:val="12"/>
        </w:numPr>
        <w:jc w:val="both"/>
      </w:pPr>
      <w:r w:rsidRPr="00EC5DC7">
        <w:t>Development of pure hydrogen burner and hydrogen/standard fuels mixtures for boilers and furnaces compliant NOx emission standards (industrial scales). Research areas should focus on flame monitoring, optimal mixture formation and impact of buoyancy effects, flame stability &amp; flashback, reduction of emissions</w:t>
      </w:r>
      <w:r w:rsidR="000602C2" w:rsidRPr="00EC5DC7">
        <w:t>.</w:t>
      </w:r>
      <w:r w:rsidRPr="00EC5DC7">
        <w:t xml:space="preserve"> </w:t>
      </w:r>
    </w:p>
    <w:p w14:paraId="4435ADBD" w14:textId="4DD1D045" w:rsidR="009F7499" w:rsidRPr="00EC5DC7" w:rsidRDefault="009F7499" w:rsidP="00AA566B">
      <w:pPr>
        <w:numPr>
          <w:ilvl w:val="0"/>
          <w:numId w:val="12"/>
        </w:numPr>
        <w:jc w:val="both"/>
      </w:pPr>
      <w:r w:rsidRPr="00EC5DC7">
        <w:t xml:space="preserve">Assess the impact of the use of </w:t>
      </w:r>
      <w:r w:rsidR="000602C2" w:rsidRPr="00EC5DC7">
        <w:t>hydrogen</w:t>
      </w:r>
      <w:r w:rsidRPr="00EC5DC7">
        <w:t xml:space="preserve"> in its different percentages of substitution for fossil fuels in furnaces and products within different hard to abate application sector, giving priority to the steel, glass and ceramics.</w:t>
      </w:r>
    </w:p>
    <w:p w14:paraId="5A570DE4" w14:textId="77777777" w:rsidR="009F7499" w:rsidRPr="00EC5DC7" w:rsidRDefault="009F7499" w:rsidP="00AA566B">
      <w:pPr>
        <w:numPr>
          <w:ilvl w:val="0"/>
          <w:numId w:val="12"/>
        </w:numPr>
        <w:jc w:val="both"/>
      </w:pPr>
      <w:r w:rsidRPr="00EC5DC7">
        <w:t>Investigation of the influence of hydrogen and higher gas supply pressures on component tightness.</w:t>
      </w:r>
    </w:p>
    <w:p w14:paraId="58BCC2B0" w14:textId="2D78A2EE" w:rsidR="009F7499" w:rsidRPr="00EC5DC7" w:rsidRDefault="009F7499" w:rsidP="00AA566B">
      <w:pPr>
        <w:numPr>
          <w:ilvl w:val="0"/>
          <w:numId w:val="12"/>
        </w:numPr>
        <w:jc w:val="both"/>
      </w:pPr>
      <w:r w:rsidRPr="00EC5DC7">
        <w:t xml:space="preserve">Development of concepts for the safe integration of </w:t>
      </w:r>
      <w:r w:rsidR="000602C2" w:rsidRPr="00EC5DC7">
        <w:t>hydrogen</w:t>
      </w:r>
      <w:r w:rsidRPr="00EC5DC7">
        <w:t xml:space="preserve"> in industrial plants in the sectors of application and demonstration of the retrofitting of burners so that they can be operated safely with up to 100% H2. </w:t>
      </w:r>
    </w:p>
    <w:p w14:paraId="5C85B220" w14:textId="45A16EC6" w:rsidR="009F7499" w:rsidRPr="00EC5DC7" w:rsidRDefault="009F7499" w:rsidP="00AA566B">
      <w:pPr>
        <w:numPr>
          <w:ilvl w:val="0"/>
          <w:numId w:val="12"/>
        </w:numPr>
        <w:jc w:val="both"/>
      </w:pPr>
      <w:r w:rsidRPr="00EC5DC7">
        <w:t xml:space="preserve">The </w:t>
      </w:r>
      <w:r w:rsidR="000602C2" w:rsidRPr="00EC5DC7">
        <w:t>hydrogen</w:t>
      </w:r>
      <w:r w:rsidRPr="00EC5DC7">
        <w:t xml:space="preserve"> based burner should demonstrate the potential to achieve an equal or improved heating performance (in terms of energy used to heat certain mass/volume).</w:t>
      </w:r>
    </w:p>
    <w:p w14:paraId="100F6DD0" w14:textId="0834144F" w:rsidR="009F7499" w:rsidRPr="00EC5DC7" w:rsidRDefault="009F7499" w:rsidP="00AA566B">
      <w:pPr>
        <w:numPr>
          <w:ilvl w:val="0"/>
          <w:numId w:val="12"/>
        </w:numPr>
        <w:jc w:val="both"/>
      </w:pPr>
      <w:r w:rsidRPr="00EC5DC7">
        <w:t>Investigations of potential impacts on process performance, equipment operation and maintenance under the presence of hydrogen combustion products (heat exchangers, flame detection, heat recovery technologies)</w:t>
      </w:r>
      <w:r w:rsidR="002B2C81" w:rsidRPr="00EC5DC7">
        <w:t>.</w:t>
      </w:r>
    </w:p>
    <w:p w14:paraId="3AF48587" w14:textId="50FBDFC8" w:rsidR="009F7499" w:rsidRPr="00EC5DC7" w:rsidRDefault="009F7499" w:rsidP="00AA566B">
      <w:pPr>
        <w:numPr>
          <w:ilvl w:val="0"/>
          <w:numId w:val="12"/>
        </w:numPr>
        <w:jc w:val="both"/>
      </w:pPr>
      <w:r w:rsidRPr="00EC5DC7">
        <w:t>Integration of hydrogen production units in industrial environments with high temperature processes (waste gases enthalpy content, requirements in terms of hydrogen supply pressure and purity, reuse of oxygen ad byproduct, etc)</w:t>
      </w:r>
      <w:r w:rsidR="002B2C81" w:rsidRPr="00EC5DC7">
        <w:t>.</w:t>
      </w:r>
    </w:p>
    <w:p w14:paraId="51B35206" w14:textId="77777777" w:rsidR="009F7499" w:rsidRPr="00EC5DC7" w:rsidRDefault="009F7499" w:rsidP="00AA566B">
      <w:pPr>
        <w:numPr>
          <w:ilvl w:val="0"/>
          <w:numId w:val="12"/>
        </w:numPr>
        <w:jc w:val="both"/>
      </w:pPr>
      <w:r w:rsidRPr="00EC5DC7">
        <w:t xml:space="preserve">Techno-economic analysis of two demonstrators in order to replicate the solution to other industrial sites. Study the impact of the H2 cost to the final costs of the final product and  impact of CO2 emissions reduction in the final cost of the product (under ETS program). </w:t>
      </w:r>
    </w:p>
    <w:p w14:paraId="675EA30B" w14:textId="69C4E7A0" w:rsidR="009F7499" w:rsidRPr="009F7499" w:rsidRDefault="009F7499" w:rsidP="00F25222">
      <w:pPr>
        <w:jc w:val="both"/>
        <w:rPr>
          <w:rFonts w:eastAsia="Times New Roman" w:cstheme="minorHAnsi"/>
          <w:b/>
          <w:color w:val="000000" w:themeColor="text1"/>
        </w:rPr>
      </w:pPr>
      <w:r w:rsidRPr="009F7499">
        <w:rPr>
          <w:rFonts w:eastAsia="Times New Roman" w:cstheme="minorHAnsi"/>
          <w:color w:val="000000" w:themeColor="text1"/>
        </w:rPr>
        <w:t>Proposals should build on previous projects undertaking within the FCH II JU framework but also other European Partnerships such as Processes 4 Planet and Clean Steel. Projects results should aim for synergies with the latter two Partnerships with the view of integrating the developed solution(s) into larger scale, real-life applications.</w:t>
      </w:r>
    </w:p>
    <w:p w14:paraId="42C36639" w14:textId="77777777" w:rsidR="00561719" w:rsidRPr="000A5A5D" w:rsidRDefault="00561719" w:rsidP="00F25222">
      <w:pPr>
        <w:jc w:val="both"/>
        <w:rPr>
          <w:rFonts w:eastAsia="Times New Roman" w:cstheme="minorHAnsi"/>
          <w:color w:val="000000" w:themeColor="text1"/>
        </w:rPr>
      </w:pPr>
      <w:r w:rsidRPr="000A5A5D">
        <w:rPr>
          <w:rFonts w:eastAsia="Times New Roman" w:cstheme="minorHAnsi"/>
          <w:color w:val="000000" w:themeColor="text1"/>
        </w:rPr>
        <w:br w:type="page"/>
      </w:r>
    </w:p>
    <w:p w14:paraId="7A1591FF" w14:textId="0579108C" w:rsidR="00561719" w:rsidRPr="000A5A5D" w:rsidRDefault="00561719" w:rsidP="00F25222">
      <w:pPr>
        <w:pStyle w:val="Heading2"/>
        <w:jc w:val="both"/>
        <w:rPr>
          <w:rFonts w:asciiTheme="minorHAnsi" w:eastAsia="Times New Roman" w:hAnsiTheme="minorHAnsi" w:cstheme="minorHAnsi"/>
        </w:rPr>
      </w:pPr>
      <w:bookmarkStart w:id="57" w:name="_Toc104375697"/>
      <w:r w:rsidRPr="000A5A5D">
        <w:rPr>
          <w:rFonts w:asciiTheme="minorHAnsi" w:eastAsia="Times New Roman" w:hAnsiTheme="minorHAnsi" w:cstheme="minorHAnsi"/>
        </w:rPr>
        <w:lastRenderedPageBreak/>
        <w:t>TC4-</w:t>
      </w:r>
      <w:r w:rsidR="00745249" w:rsidRPr="000A5A5D">
        <w:rPr>
          <w:rFonts w:asciiTheme="minorHAnsi" w:eastAsia="Times New Roman" w:hAnsiTheme="minorHAnsi" w:cstheme="minorHAnsi"/>
        </w:rPr>
        <w:t>06: Clean hydrogen in the cement industry</w:t>
      </w:r>
      <w:bookmarkEnd w:id="57"/>
    </w:p>
    <w:p w14:paraId="288ECCC3" w14:textId="77777777" w:rsidR="00561719" w:rsidRPr="000A5A5D" w:rsidRDefault="00561719" w:rsidP="00F25222">
      <w:pPr>
        <w:jc w:val="both"/>
        <w:rPr>
          <w:rFonts w:cstheme="minorHAnsi"/>
        </w:rPr>
      </w:pPr>
    </w:p>
    <w:p w14:paraId="095228B0" w14:textId="77777777" w:rsidR="00561719" w:rsidRPr="000A5A5D" w:rsidRDefault="00561719"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561719" w:rsidRPr="000A5A5D" w14:paraId="52D104C7" w14:textId="77777777" w:rsidTr="00F62BEE">
        <w:trPr>
          <w:trHeight w:val="1322"/>
        </w:trPr>
        <w:tc>
          <w:tcPr>
            <w:tcW w:w="3261" w:type="dxa"/>
          </w:tcPr>
          <w:p w14:paraId="2FEFA53B" w14:textId="77777777" w:rsidR="00561719" w:rsidRPr="000A5A5D" w:rsidRDefault="0056171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17A2923E" w14:textId="6D489F20" w:rsidR="00561719" w:rsidRPr="000A5A5D" w:rsidRDefault="00561719"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6B246D">
              <w:rPr>
                <w:rFonts w:asciiTheme="minorHAnsi" w:hAnsiTheme="minorHAnsi" w:cstheme="minorHAnsi"/>
                <w:sz w:val="20"/>
                <w:szCs w:val="22"/>
              </w:rPr>
              <w:t>10</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561719" w:rsidRPr="000A5A5D" w14:paraId="4CB0EAE1" w14:textId="77777777" w:rsidTr="00F62BEE">
        <w:tc>
          <w:tcPr>
            <w:tcW w:w="3261" w:type="dxa"/>
          </w:tcPr>
          <w:p w14:paraId="37B11F3C" w14:textId="77777777" w:rsidR="00561719" w:rsidRPr="000A5A5D" w:rsidRDefault="0056171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21080B94" w14:textId="48C37C88" w:rsidR="00561719" w:rsidRPr="000A5A5D" w:rsidRDefault="00561719"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1829E0">
              <w:rPr>
                <w:rFonts w:asciiTheme="minorHAnsi" w:hAnsiTheme="minorHAnsi" w:cstheme="minorHAnsi"/>
                <w:sz w:val="20"/>
                <w:szCs w:val="22"/>
              </w:rPr>
              <w:t>4</w:t>
            </w:r>
            <w:r w:rsidRPr="000A5A5D">
              <w:rPr>
                <w:rFonts w:asciiTheme="minorHAnsi" w:hAnsiTheme="minorHAnsi" w:cstheme="minorHAnsi"/>
                <w:sz w:val="20"/>
                <w:szCs w:val="22"/>
              </w:rPr>
              <w:t>]</w:t>
            </w:r>
          </w:p>
        </w:tc>
      </w:tr>
      <w:tr w:rsidR="00561719" w:rsidRPr="000A5A5D" w14:paraId="1440899B" w14:textId="77777777" w:rsidTr="00F62BEE">
        <w:tc>
          <w:tcPr>
            <w:tcW w:w="3261" w:type="dxa"/>
          </w:tcPr>
          <w:p w14:paraId="3A2FA9D5" w14:textId="77777777" w:rsidR="00561719" w:rsidRPr="000A5A5D" w:rsidRDefault="0056171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51932007" w14:textId="68AAB50E" w:rsidR="00561719" w:rsidRPr="000A5A5D" w:rsidRDefault="006B246D" w:rsidP="00F25222">
            <w:pPr>
              <w:pStyle w:val="CellTextValue"/>
              <w:rPr>
                <w:rFonts w:asciiTheme="minorHAnsi" w:hAnsiTheme="minorHAnsi" w:cstheme="minorHAnsi"/>
                <w:sz w:val="20"/>
                <w:szCs w:val="22"/>
              </w:rPr>
            </w:pPr>
            <w:r>
              <w:rPr>
                <w:rFonts w:asciiTheme="minorHAnsi" w:hAnsiTheme="minorHAnsi" w:cstheme="minorHAnsi"/>
                <w:sz w:val="20"/>
                <w:szCs w:val="22"/>
              </w:rPr>
              <w:t>1</w:t>
            </w:r>
          </w:p>
        </w:tc>
      </w:tr>
      <w:tr w:rsidR="00561719" w:rsidRPr="000A5A5D" w14:paraId="0D03E43D" w14:textId="77777777" w:rsidTr="00F62BEE">
        <w:tc>
          <w:tcPr>
            <w:tcW w:w="3261" w:type="dxa"/>
          </w:tcPr>
          <w:p w14:paraId="0AEBC9B7" w14:textId="77777777" w:rsidR="00561719" w:rsidRPr="000A5A5D" w:rsidRDefault="0056171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12A6331F" w14:textId="2884DC97" w:rsidR="00561719" w:rsidRPr="000A5A5D" w:rsidRDefault="006B246D" w:rsidP="00F25222">
            <w:pPr>
              <w:pStyle w:val="CellTextValue"/>
              <w:rPr>
                <w:rFonts w:asciiTheme="minorHAnsi" w:hAnsiTheme="minorHAnsi" w:cstheme="minorHAnsi"/>
                <w:sz w:val="20"/>
                <w:szCs w:val="22"/>
              </w:rPr>
            </w:pPr>
            <w:r>
              <w:rPr>
                <w:rFonts w:asciiTheme="minorHAnsi" w:hAnsiTheme="minorHAnsi" w:cstheme="minorHAnsi"/>
                <w:color w:val="000000"/>
                <w:sz w:val="20"/>
                <w:szCs w:val="22"/>
              </w:rPr>
              <w:t>Innovation Action</w:t>
            </w:r>
          </w:p>
        </w:tc>
      </w:tr>
      <w:tr w:rsidR="00561719" w:rsidRPr="000A5A5D" w14:paraId="28B60E76" w14:textId="77777777" w:rsidTr="00F62BEE">
        <w:tc>
          <w:tcPr>
            <w:tcW w:w="3261" w:type="dxa"/>
          </w:tcPr>
          <w:p w14:paraId="69579F92" w14:textId="77777777" w:rsidR="00561719" w:rsidRPr="000A5A5D" w:rsidRDefault="0056171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619192B5" w14:textId="76209CAD" w:rsidR="00561719" w:rsidRPr="000A5A5D" w:rsidRDefault="00561719"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start at </w:t>
            </w:r>
            <w:r w:rsidRPr="001829E0">
              <w:rPr>
                <w:rFonts w:asciiTheme="minorHAnsi" w:hAnsiTheme="minorHAnsi" w:cstheme="minorHAnsi"/>
                <w:color w:val="000000"/>
                <w:sz w:val="20"/>
                <w:szCs w:val="22"/>
              </w:rPr>
              <w:t>TRL [</w:t>
            </w:r>
            <w:r w:rsidR="001829E0" w:rsidRPr="001829E0">
              <w:rPr>
                <w:rFonts w:asciiTheme="minorHAnsi" w:hAnsiTheme="minorHAnsi" w:cstheme="minorHAnsi"/>
                <w:color w:val="000000"/>
                <w:sz w:val="20"/>
                <w:szCs w:val="22"/>
              </w:rPr>
              <w:t>6</w:t>
            </w:r>
            <w:r w:rsidRPr="001829E0">
              <w:rPr>
                <w:rFonts w:asciiTheme="minorHAnsi" w:hAnsiTheme="minorHAnsi" w:cstheme="minorHAnsi"/>
                <w:color w:val="000000"/>
                <w:sz w:val="20"/>
                <w:szCs w:val="22"/>
              </w:rPr>
              <w:t>] achieve TRL [</w:t>
            </w:r>
            <w:r w:rsidR="001829E0" w:rsidRPr="001829E0">
              <w:rPr>
                <w:rFonts w:asciiTheme="minorHAnsi" w:hAnsiTheme="minorHAnsi" w:cstheme="minorHAnsi"/>
                <w:color w:val="000000"/>
                <w:sz w:val="20"/>
                <w:szCs w:val="22"/>
              </w:rPr>
              <w:t>7</w:t>
            </w:r>
            <w:r w:rsidRPr="001829E0">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by the end of the project</w:t>
            </w:r>
          </w:p>
        </w:tc>
      </w:tr>
      <w:tr w:rsidR="00561719" w:rsidRPr="000A5A5D" w14:paraId="490B7B1F" w14:textId="77777777" w:rsidTr="00F62BEE">
        <w:tc>
          <w:tcPr>
            <w:tcW w:w="3261" w:type="dxa"/>
          </w:tcPr>
          <w:p w14:paraId="6B557D23" w14:textId="77777777" w:rsidR="00561719" w:rsidRPr="000A5A5D" w:rsidRDefault="0056171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49AE915D" w14:textId="77777777" w:rsidR="00561719" w:rsidRPr="000A5A5D" w:rsidRDefault="00561719"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561719" w:rsidRPr="000A5A5D" w14:paraId="43D658E4" w14:textId="77777777" w:rsidTr="00F62BEE">
        <w:tc>
          <w:tcPr>
            <w:tcW w:w="3261" w:type="dxa"/>
          </w:tcPr>
          <w:p w14:paraId="587F2209" w14:textId="77777777" w:rsidR="00561719" w:rsidRPr="000A5A5D" w:rsidRDefault="0056171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31"/>
            </w:r>
          </w:p>
        </w:tc>
        <w:tc>
          <w:tcPr>
            <w:tcW w:w="6520" w:type="dxa"/>
          </w:tcPr>
          <w:p w14:paraId="2049A1F1" w14:textId="77777777" w:rsidR="00561719" w:rsidRPr="000A5A5D" w:rsidRDefault="00561719"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561719" w:rsidRPr="000A5A5D" w14:paraId="1850A724" w14:textId="77777777" w:rsidTr="00F62BEE">
        <w:tc>
          <w:tcPr>
            <w:tcW w:w="3261" w:type="dxa"/>
          </w:tcPr>
          <w:p w14:paraId="111D0177" w14:textId="77777777" w:rsidR="00561719" w:rsidRPr="000A5A5D" w:rsidRDefault="0056171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20CDF585" w14:textId="77777777" w:rsidR="00561719" w:rsidRPr="000A5A5D" w:rsidRDefault="00561719"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561719" w:rsidRPr="000A5A5D" w14:paraId="19268E8B" w14:textId="77777777" w:rsidTr="00F62BEE">
        <w:tc>
          <w:tcPr>
            <w:tcW w:w="3261" w:type="dxa"/>
            <w:tcBorders>
              <w:top w:val="single" w:sz="0" w:space="0" w:color="auto"/>
              <w:left w:val="single" w:sz="0" w:space="0" w:color="auto"/>
              <w:bottom w:val="single" w:sz="0" w:space="0" w:color="auto"/>
              <w:right w:val="single" w:sz="0" w:space="0" w:color="auto"/>
            </w:tcBorders>
          </w:tcPr>
          <w:p w14:paraId="6928CFEA" w14:textId="77777777" w:rsidR="00561719" w:rsidRPr="000A5A5D" w:rsidRDefault="0056171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5DBD3AEB" w14:textId="77777777" w:rsidR="0056171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869644914"/>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20"/>
                    <w:szCs w:val="22"/>
                  </w:rPr>
                  <w:t>☐</w:t>
                </w:r>
              </w:sdtContent>
            </w:sdt>
            <w:r w:rsidR="00561719" w:rsidRPr="000A5A5D">
              <w:rPr>
                <w:rFonts w:asciiTheme="minorHAnsi" w:hAnsiTheme="minorHAnsi" w:cstheme="minorHAnsi"/>
                <w:color w:val="000000"/>
                <w:sz w:val="20"/>
                <w:szCs w:val="22"/>
                <w:u w:val="single"/>
              </w:rPr>
              <w:t>Renewable Hydrogen production</w:t>
            </w:r>
          </w:p>
          <w:p w14:paraId="3F8A2D53" w14:textId="77777777" w:rsidR="0056171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94920653"/>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1713488978"/>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Other routes of renewable hydrogen production</w:t>
            </w:r>
          </w:p>
          <w:p w14:paraId="32F9AED5" w14:textId="77777777" w:rsidR="0056171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977141016"/>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20"/>
                    <w:szCs w:val="22"/>
                  </w:rPr>
                  <w:t>☐</w:t>
                </w:r>
              </w:sdtContent>
            </w:sdt>
            <w:r w:rsidR="00561719" w:rsidRPr="000A5A5D">
              <w:rPr>
                <w:rFonts w:asciiTheme="minorHAnsi" w:hAnsiTheme="minorHAnsi" w:cstheme="minorHAnsi"/>
              </w:rPr>
              <w:t xml:space="preserve"> </w:t>
            </w:r>
            <w:r w:rsidR="00561719" w:rsidRPr="000A5A5D">
              <w:rPr>
                <w:rFonts w:asciiTheme="minorHAnsi" w:hAnsiTheme="minorHAnsi" w:cstheme="minorHAnsi"/>
                <w:color w:val="000000"/>
                <w:sz w:val="20"/>
                <w:szCs w:val="22"/>
                <w:u w:val="single"/>
              </w:rPr>
              <w:t>Hydrogen storage and distribution</w:t>
            </w:r>
          </w:p>
          <w:p w14:paraId="2FB4E783" w14:textId="77777777" w:rsidR="0056171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92136415"/>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682702787"/>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607506425"/>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1025239507"/>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33574714"/>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469166238"/>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HRS</w:t>
            </w:r>
          </w:p>
          <w:p w14:paraId="4A226707" w14:textId="77777777" w:rsidR="00561719"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891343114"/>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20"/>
                    <w:szCs w:val="22"/>
                  </w:rPr>
                  <w:t>☐</w:t>
                </w:r>
              </w:sdtContent>
            </w:sdt>
            <w:r w:rsidR="00561719" w:rsidRPr="000A5A5D">
              <w:rPr>
                <w:rFonts w:asciiTheme="minorHAnsi" w:hAnsiTheme="minorHAnsi" w:cstheme="minorHAnsi"/>
                <w:color w:val="000000"/>
                <w:sz w:val="20"/>
                <w:szCs w:val="22"/>
              </w:rPr>
              <w:t xml:space="preserve">  </w:t>
            </w:r>
            <w:r w:rsidR="00561719" w:rsidRPr="000A5A5D">
              <w:rPr>
                <w:rFonts w:asciiTheme="minorHAnsi" w:hAnsiTheme="minorHAnsi" w:cstheme="minorHAnsi"/>
                <w:color w:val="000000"/>
                <w:sz w:val="20"/>
                <w:szCs w:val="22"/>
                <w:u w:val="single"/>
              </w:rPr>
              <w:t>Hydrogen End uses: Transport</w:t>
            </w:r>
          </w:p>
          <w:p w14:paraId="24D75A9A" w14:textId="77777777" w:rsidR="0056171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502667852"/>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1564933421"/>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1650208074"/>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28597318"/>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407458675"/>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Aeronautic </w:t>
            </w:r>
          </w:p>
          <w:p w14:paraId="74BB7E5D" w14:textId="77777777" w:rsidR="00561719"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92133070"/>
                <w14:checkbox>
                  <w14:checked w14:val="1"/>
                  <w14:checkedState w14:val="2612" w14:font="MS Gothic"/>
                  <w14:uncheckedState w14:val="2610" w14:font="MS Gothic"/>
                </w14:checkbox>
              </w:sdtPr>
              <w:sdtContent>
                <w:r w:rsidR="00561719" w:rsidRPr="000A5A5D">
                  <w:rPr>
                    <w:rFonts w:ascii="Segoe UI Symbol" w:eastAsia="MS Gothic" w:hAnsi="Segoe UI Symbol" w:cs="Segoe UI Symbol"/>
                    <w:color w:val="000000"/>
                    <w:sz w:val="20"/>
                    <w:szCs w:val="22"/>
                  </w:rPr>
                  <w:t>☒</w:t>
                </w:r>
              </w:sdtContent>
            </w:sdt>
            <w:r w:rsidR="00561719" w:rsidRPr="000A5A5D">
              <w:rPr>
                <w:rFonts w:asciiTheme="minorHAnsi" w:hAnsiTheme="minorHAnsi" w:cstheme="minorHAnsi"/>
                <w:color w:val="000000"/>
                <w:sz w:val="20"/>
                <w:szCs w:val="22"/>
                <w:u w:val="single"/>
              </w:rPr>
              <w:t xml:space="preserve">   Hydrogen End uses: Heat and Power</w:t>
            </w:r>
          </w:p>
          <w:p w14:paraId="57EBAD5F" w14:textId="77777777" w:rsidR="0056171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60486236"/>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2051443627"/>
                <w14:checkbox>
                  <w14:checked w14:val="1"/>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Turbines, boilers and burners</w:t>
            </w:r>
          </w:p>
          <w:p w14:paraId="0766EB75" w14:textId="77777777" w:rsidR="00561719"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244531424"/>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20"/>
                    <w:szCs w:val="22"/>
                  </w:rPr>
                  <w:t>☐</w:t>
                </w:r>
              </w:sdtContent>
            </w:sdt>
            <w:r w:rsidR="00561719" w:rsidRPr="000A5A5D">
              <w:rPr>
                <w:rFonts w:asciiTheme="minorHAnsi" w:hAnsiTheme="minorHAnsi" w:cstheme="minorHAnsi"/>
                <w:color w:val="000000"/>
                <w:sz w:val="20"/>
                <w:szCs w:val="22"/>
              </w:rPr>
              <w:t xml:space="preserve">   </w:t>
            </w:r>
            <w:r w:rsidR="00561719" w:rsidRPr="000A5A5D">
              <w:rPr>
                <w:rFonts w:asciiTheme="minorHAnsi" w:hAnsiTheme="minorHAnsi" w:cstheme="minorHAnsi"/>
                <w:color w:val="000000"/>
                <w:sz w:val="20"/>
                <w:szCs w:val="22"/>
                <w:u w:val="single"/>
              </w:rPr>
              <w:t>Cross-cutting</w:t>
            </w:r>
          </w:p>
          <w:p w14:paraId="1263A818" w14:textId="77777777" w:rsidR="0056171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073684179"/>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342980482"/>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677840784"/>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Safety, Pre-Normative Research and Regulations, Codes and Standards</w:t>
            </w:r>
          </w:p>
          <w:p w14:paraId="14346A3A" w14:textId="77777777" w:rsidR="00561719"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613755017"/>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20"/>
                    <w:szCs w:val="22"/>
                  </w:rPr>
                  <w:t>☐</w:t>
                </w:r>
              </w:sdtContent>
            </w:sdt>
            <w:r w:rsidR="00561719" w:rsidRPr="000A5A5D">
              <w:rPr>
                <w:rFonts w:asciiTheme="minorHAnsi" w:hAnsiTheme="minorHAnsi" w:cstheme="minorHAnsi"/>
                <w:color w:val="000000"/>
                <w:sz w:val="20"/>
                <w:szCs w:val="22"/>
              </w:rPr>
              <w:t xml:space="preserve"> </w:t>
            </w:r>
            <w:r w:rsidR="00561719" w:rsidRPr="000A5A5D">
              <w:rPr>
                <w:rFonts w:asciiTheme="minorHAnsi" w:hAnsiTheme="minorHAnsi" w:cstheme="minorHAnsi"/>
                <w:color w:val="000000"/>
                <w:sz w:val="20"/>
                <w:szCs w:val="22"/>
                <w:u w:val="single"/>
              </w:rPr>
              <w:t>H2-Valley</w:t>
            </w:r>
          </w:p>
          <w:p w14:paraId="39DBEDD1" w14:textId="77777777" w:rsidR="00561719"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640458053"/>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20"/>
                    <w:szCs w:val="22"/>
                  </w:rPr>
                  <w:t>☐</w:t>
                </w:r>
              </w:sdtContent>
            </w:sdt>
            <w:r w:rsidR="00561719" w:rsidRPr="000A5A5D">
              <w:rPr>
                <w:rFonts w:asciiTheme="minorHAnsi" w:hAnsiTheme="minorHAnsi" w:cstheme="minorHAnsi"/>
                <w:color w:val="000000"/>
                <w:sz w:val="20"/>
                <w:szCs w:val="22"/>
              </w:rPr>
              <w:t xml:space="preserve"> </w:t>
            </w:r>
            <w:r w:rsidR="00561719" w:rsidRPr="000A5A5D">
              <w:rPr>
                <w:rFonts w:asciiTheme="minorHAnsi" w:hAnsiTheme="minorHAnsi" w:cstheme="minorHAnsi"/>
                <w:color w:val="000000"/>
                <w:sz w:val="20"/>
                <w:szCs w:val="22"/>
                <w:u w:val="single"/>
              </w:rPr>
              <w:t>Supply chain</w:t>
            </w:r>
          </w:p>
          <w:p w14:paraId="453F2DFD" w14:textId="77777777" w:rsidR="00561719"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515732700"/>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20"/>
                    <w:szCs w:val="22"/>
                  </w:rPr>
                  <w:t>☐</w:t>
                </w:r>
              </w:sdtContent>
            </w:sdt>
            <w:r w:rsidR="00561719" w:rsidRPr="000A5A5D">
              <w:rPr>
                <w:rFonts w:asciiTheme="minorHAnsi" w:hAnsiTheme="minorHAnsi" w:cstheme="minorHAnsi"/>
                <w:color w:val="000000"/>
                <w:sz w:val="20"/>
                <w:szCs w:val="22"/>
              </w:rPr>
              <w:t xml:space="preserve"> </w:t>
            </w:r>
            <w:r w:rsidR="00561719" w:rsidRPr="000A5A5D">
              <w:rPr>
                <w:rFonts w:asciiTheme="minorHAnsi" w:hAnsiTheme="minorHAnsi" w:cstheme="minorHAnsi"/>
                <w:color w:val="000000"/>
                <w:sz w:val="20"/>
                <w:szCs w:val="22"/>
                <w:u w:val="single"/>
              </w:rPr>
              <w:t>Strategic Research Challenge</w:t>
            </w:r>
          </w:p>
          <w:p w14:paraId="23D40C31" w14:textId="77777777" w:rsidR="0056171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131391194"/>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Low or free PGM catalysts and reducing critical raw materials in electrolysers and fuel cells</w:t>
            </w:r>
          </w:p>
          <w:p w14:paraId="18E48001" w14:textId="77777777" w:rsidR="0056171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324548723"/>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Advanced materials for hydrogen storage</w:t>
            </w:r>
          </w:p>
          <w:p w14:paraId="110F75CA" w14:textId="77777777" w:rsidR="00561719"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817225741"/>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561719" w:rsidRPr="000A5A5D" w14:paraId="24D06995" w14:textId="77777777" w:rsidTr="00F62BEE">
        <w:tc>
          <w:tcPr>
            <w:tcW w:w="3261" w:type="dxa"/>
            <w:tcBorders>
              <w:top w:val="single" w:sz="0" w:space="0" w:color="auto"/>
              <w:left w:val="single" w:sz="0" w:space="0" w:color="auto"/>
              <w:bottom w:val="single" w:sz="0" w:space="0" w:color="auto"/>
              <w:right w:val="single" w:sz="0" w:space="0" w:color="auto"/>
            </w:tcBorders>
          </w:tcPr>
          <w:p w14:paraId="77371AE6" w14:textId="77777777" w:rsidR="00561719" w:rsidRPr="000A5A5D" w:rsidRDefault="0056171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180FD06F" w14:textId="77777777" w:rsidR="0056171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377224710"/>
                <w14:checkbox>
                  <w14:checked w14:val="1"/>
                  <w14:checkedState w14:val="2612" w14:font="MS Gothic"/>
                  <w14:uncheckedState w14:val="2610" w14:font="MS Gothic"/>
                </w14:checkbox>
              </w:sdtPr>
              <w:sdtContent>
                <w:r w:rsidR="00561719" w:rsidRPr="000A5A5D">
                  <w:rPr>
                    <w:rFonts w:ascii="Segoe UI Symbol" w:eastAsia="MS Gothic" w:hAnsi="Segoe UI Symbol" w:cs="Segoe UI Symbol"/>
                    <w:color w:val="000000"/>
                    <w:sz w:val="20"/>
                    <w:szCs w:val="22"/>
                  </w:rPr>
                  <w:t>☒</w:t>
                </w:r>
              </w:sdtContent>
            </w:sdt>
            <w:r w:rsidR="00561719" w:rsidRPr="000A5A5D">
              <w:rPr>
                <w:rFonts w:asciiTheme="minorHAnsi" w:hAnsiTheme="minorHAnsi" w:cstheme="minorHAnsi"/>
                <w:color w:val="000000"/>
                <w:sz w:val="20"/>
                <w:szCs w:val="22"/>
              </w:rPr>
              <w:t xml:space="preserve">  </w:t>
            </w:r>
            <w:r w:rsidR="00561719"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31BBF4F0" w14:textId="77777777" w:rsidR="0056171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04407079"/>
                <w14:checkbox>
                  <w14:checked w14:val="1"/>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KPI6 Carbon footprint of hydrogen technology applications</w:t>
            </w:r>
          </w:p>
          <w:p w14:paraId="12B06106" w14:textId="77777777" w:rsidR="0056171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99060089"/>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KPI-7 Use of PGMs and CRMs in hydrogen technology applications</w:t>
            </w:r>
          </w:p>
          <w:p w14:paraId="1386E1BF" w14:textId="77777777" w:rsidR="00561719"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415162326"/>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20"/>
                    <w:szCs w:val="22"/>
                  </w:rPr>
                  <w:t>☐</w:t>
                </w:r>
              </w:sdtContent>
            </w:sdt>
            <w:r w:rsidR="00561719" w:rsidRPr="000A5A5D">
              <w:rPr>
                <w:rFonts w:asciiTheme="minorHAnsi" w:hAnsiTheme="minorHAnsi" w:cstheme="minorHAnsi"/>
                <w:color w:val="000000"/>
                <w:sz w:val="20"/>
                <w:szCs w:val="22"/>
                <w:u w:val="single"/>
              </w:rPr>
              <w:t xml:space="preserve">  Outcome-2 Improving the cost-effectiveness of clean hydrogen solutions</w:t>
            </w:r>
          </w:p>
          <w:p w14:paraId="388F2990" w14:textId="77777777" w:rsidR="0056171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08317222"/>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KPI-8 Cost of electrolyser technologies used in hydrogen production</w:t>
            </w:r>
          </w:p>
          <w:p w14:paraId="673A5699" w14:textId="77777777" w:rsidR="0056171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92086860"/>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KPI-9 Cost of Heavy-Duty Vehicles</w:t>
            </w:r>
          </w:p>
          <w:p w14:paraId="44190AE4" w14:textId="77777777" w:rsidR="0056171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8070943"/>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KPI-10 Cost of clean hydrogen distribution</w:t>
            </w:r>
          </w:p>
          <w:p w14:paraId="0FC3A878" w14:textId="67EA5276" w:rsidR="00561719" w:rsidRPr="000A5A5D" w:rsidRDefault="001D4CF7"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862979294"/>
                <w14:checkbox>
                  <w14:checked w14:val="1"/>
                  <w14:checkedState w14:val="2612" w14:font="MS Gothic"/>
                  <w14:uncheckedState w14:val="2610" w14:font="MS Gothic"/>
                </w14:checkbox>
              </w:sdtPr>
              <w:sdtContent>
                <w:r w:rsidR="00D41C64">
                  <w:rPr>
                    <w:rFonts w:ascii="MS Gothic" w:eastAsia="MS Gothic" w:hAnsi="MS Gothic" w:cstheme="minorHAnsi" w:hint="eastAsia"/>
                    <w:color w:val="000000"/>
                    <w:sz w:val="20"/>
                    <w:szCs w:val="22"/>
                  </w:rPr>
                  <w:t>☒</w:t>
                </w:r>
              </w:sdtContent>
            </w:sdt>
            <w:r w:rsidR="00561719" w:rsidRPr="000A5A5D">
              <w:rPr>
                <w:rFonts w:asciiTheme="minorHAnsi" w:hAnsiTheme="minorHAnsi" w:cstheme="minorHAnsi"/>
                <w:color w:val="000000"/>
                <w:sz w:val="20"/>
                <w:szCs w:val="22"/>
              </w:rPr>
              <w:t xml:space="preserve">  </w:t>
            </w:r>
            <w:r w:rsidR="00561719" w:rsidRPr="000A5A5D">
              <w:rPr>
                <w:rFonts w:asciiTheme="minorHAnsi" w:hAnsiTheme="minorHAnsi" w:cstheme="minorHAnsi"/>
                <w:color w:val="000000"/>
                <w:sz w:val="20"/>
                <w:szCs w:val="22"/>
                <w:u w:val="single"/>
              </w:rPr>
              <w:t>Outcome-3 Demonstrating clean hydrogen solutions across the different sectors</w:t>
            </w:r>
          </w:p>
          <w:p w14:paraId="6022BCB0" w14:textId="442416B3" w:rsidR="00561719" w:rsidRPr="000A5A5D" w:rsidRDefault="001D4CF7"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244789167"/>
                <w14:checkbox>
                  <w14:checked w14:val="1"/>
                  <w14:checkedState w14:val="2612" w14:font="MS Gothic"/>
                  <w14:uncheckedState w14:val="2610" w14:font="MS Gothic"/>
                </w14:checkbox>
              </w:sdtPr>
              <w:sdtContent>
                <w:r w:rsidR="00D41C64">
                  <w:rPr>
                    <w:rFonts w:ascii="MS Gothic" w:eastAsia="MS Gothic" w:hAnsi="MS Gothic" w:cstheme="minorHAnsi" w:hint="eastAsia"/>
                    <w:color w:val="000000"/>
                    <w:sz w:val="18"/>
                    <w:szCs w:val="22"/>
                  </w:rPr>
                  <w:t>☒</w:t>
                </w:r>
              </w:sdtContent>
            </w:sdt>
            <w:r w:rsidR="00561719" w:rsidRPr="000A5A5D">
              <w:rPr>
                <w:rFonts w:asciiTheme="minorHAnsi" w:hAnsiTheme="minorHAnsi" w:cstheme="minorHAnsi"/>
                <w:color w:val="000000"/>
                <w:sz w:val="18"/>
                <w:szCs w:val="22"/>
              </w:rPr>
              <w:t xml:space="preserve"> KPI-11 MW of electrolysers deployed for hydrogen production funded by the JU</w:t>
            </w:r>
          </w:p>
          <w:p w14:paraId="2FAD9583" w14:textId="77777777" w:rsidR="0056171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01535036"/>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KPI-12 Number of heavy-duty vehicles deployed within EU 27 funded by the JU</w:t>
            </w:r>
          </w:p>
          <w:p w14:paraId="314D99CF" w14:textId="77777777" w:rsidR="0056171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670485976"/>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KPI-13 Number of HRS deployed within EU 27 funded by the JU</w:t>
            </w:r>
          </w:p>
          <w:p w14:paraId="09125E2A" w14:textId="77777777" w:rsidR="0056171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852835223"/>
                <w14:checkbox>
                  <w14:checked w14:val="0"/>
                  <w14:checkedState w14:val="2612" w14:font="MS Gothic"/>
                  <w14:uncheckedState w14:val="2610" w14:font="MS Gothic"/>
                </w14:checkbox>
              </w:sdtPr>
              <w:sdtContent>
                <w:r w:rsidR="00561719" w:rsidRPr="000A5A5D">
                  <w:rPr>
                    <w:rFonts w:ascii="MS Gothic" w:eastAsia="MS Gothic" w:hAnsi="MS Gothic" w:cstheme="minorHAnsi"/>
                    <w:color w:val="000000"/>
                    <w:sz w:val="20"/>
                    <w:szCs w:val="22"/>
                  </w:rPr>
                  <w:t>☐</w:t>
                </w:r>
              </w:sdtContent>
            </w:sdt>
            <w:r w:rsidR="00561719" w:rsidRPr="000A5A5D">
              <w:rPr>
                <w:rFonts w:asciiTheme="minorHAnsi" w:hAnsiTheme="minorHAnsi" w:cstheme="minorHAnsi"/>
                <w:color w:val="000000"/>
                <w:sz w:val="20"/>
                <w:szCs w:val="22"/>
              </w:rPr>
              <w:t xml:space="preserve">  </w:t>
            </w:r>
            <w:r w:rsidR="00561719" w:rsidRPr="000A5A5D">
              <w:rPr>
                <w:rFonts w:asciiTheme="minorHAnsi" w:hAnsiTheme="minorHAnsi" w:cstheme="minorHAnsi"/>
                <w:color w:val="000000"/>
                <w:sz w:val="20"/>
                <w:szCs w:val="22"/>
                <w:u w:val="single"/>
              </w:rPr>
              <w:t>Outcome-4 Reinforcing the EU scientific and industrial ecosystem</w:t>
            </w:r>
          </w:p>
          <w:p w14:paraId="20B31B12" w14:textId="77777777" w:rsidR="00561719"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1417397219"/>
                <w14:checkbox>
                  <w14:checked w14:val="0"/>
                  <w14:checkedState w14:val="2612" w14:font="MS Gothic"/>
                  <w14:uncheckedState w14:val="2610" w14:font="MS Gothic"/>
                </w14:checkbox>
              </w:sdtPr>
              <w:sdtContent>
                <w:r w:rsidR="00561719" w:rsidRPr="000A5A5D">
                  <w:rPr>
                    <w:rFonts w:ascii="MS Gothic" w:eastAsia="MS Gothic" w:hAnsi="MS Gothic" w:cstheme="minorHAnsi"/>
                    <w:color w:val="000000"/>
                    <w:sz w:val="18"/>
                    <w:szCs w:val="22"/>
                  </w:rPr>
                  <w:t>☐</w:t>
                </w:r>
              </w:sdtContent>
            </w:sdt>
            <w:r w:rsidR="00561719" w:rsidRPr="000A5A5D">
              <w:rPr>
                <w:rFonts w:asciiTheme="minorHAnsi" w:hAnsiTheme="minorHAnsi" w:cstheme="minorHAnsi"/>
                <w:color w:val="000000"/>
                <w:sz w:val="18"/>
                <w:szCs w:val="18"/>
              </w:rPr>
              <w:t xml:space="preserve"> KPI-14 Number of patents generated by the projects funded by the JU</w:t>
            </w:r>
          </w:p>
          <w:p w14:paraId="122242A8" w14:textId="77777777" w:rsidR="0056171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129816442"/>
                <w14:checkbox>
                  <w14:checked w14:val="0"/>
                  <w14:checkedState w14:val="2612" w14:font="MS Gothic"/>
                  <w14:uncheckedState w14:val="2610" w14:font="MS Gothic"/>
                </w14:checkbox>
              </w:sdtPr>
              <w:sdtContent>
                <w:r w:rsidR="00561719" w:rsidRPr="000A5A5D">
                  <w:rPr>
                    <w:rFonts w:ascii="MS Gothic" w:eastAsia="MS Gothic" w:hAnsi="MS Gothic" w:cstheme="minorHAnsi"/>
                    <w:color w:val="000000"/>
                    <w:sz w:val="18"/>
                    <w:szCs w:val="22"/>
                  </w:rPr>
                  <w:t>☐</w:t>
                </w:r>
              </w:sdtContent>
            </w:sdt>
            <w:r w:rsidR="00561719" w:rsidRPr="000A5A5D">
              <w:rPr>
                <w:rFonts w:asciiTheme="minorHAnsi" w:hAnsiTheme="minorHAnsi" w:cstheme="minorHAnsi"/>
                <w:color w:val="000000"/>
                <w:sz w:val="18"/>
                <w:szCs w:val="22"/>
              </w:rPr>
              <w:t xml:space="preserve"> KPI-15 Number of publications generated by the projects funded by the JU</w:t>
            </w:r>
          </w:p>
          <w:p w14:paraId="4763D496" w14:textId="77777777" w:rsidR="0056171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830590733"/>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20"/>
                    <w:szCs w:val="22"/>
                  </w:rPr>
                  <w:t>☐</w:t>
                </w:r>
              </w:sdtContent>
            </w:sdt>
            <w:r w:rsidR="00561719" w:rsidRPr="000A5A5D">
              <w:rPr>
                <w:rFonts w:asciiTheme="minorHAnsi" w:hAnsiTheme="minorHAnsi" w:cstheme="minorHAnsi"/>
                <w:color w:val="000000"/>
                <w:sz w:val="20"/>
                <w:szCs w:val="22"/>
              </w:rPr>
              <w:t xml:space="preserve"> </w:t>
            </w:r>
            <w:r w:rsidR="00561719" w:rsidRPr="000A5A5D">
              <w:rPr>
                <w:rFonts w:asciiTheme="minorHAnsi" w:hAnsiTheme="minorHAnsi" w:cstheme="minorHAnsi"/>
                <w:color w:val="000000"/>
                <w:sz w:val="20"/>
                <w:szCs w:val="22"/>
                <w:u w:val="single"/>
              </w:rPr>
              <w:t>Outcome-5 Increasing public awareness and uptake of hydrogen technologies</w:t>
            </w:r>
          </w:p>
          <w:p w14:paraId="5BDF691D" w14:textId="77777777" w:rsidR="00561719"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899049596"/>
                <w14:checkbox>
                  <w14:checked w14:val="0"/>
                  <w14:checkedState w14:val="2612" w14:font="MS Gothic"/>
                  <w14:uncheckedState w14:val="2610" w14:font="MS Gothic"/>
                </w14:checkbox>
              </w:sdtPr>
              <w:sdtContent>
                <w:r w:rsidR="00561719" w:rsidRPr="000A5A5D">
                  <w:rPr>
                    <w:rFonts w:ascii="Segoe UI Symbol" w:eastAsia="MS Gothic" w:hAnsi="Segoe UI Symbol" w:cs="Segoe UI Symbol"/>
                    <w:color w:val="000000"/>
                    <w:sz w:val="18"/>
                    <w:szCs w:val="22"/>
                  </w:rPr>
                  <w:t>☐</w:t>
                </w:r>
              </w:sdtContent>
            </w:sdt>
            <w:r w:rsidR="00561719" w:rsidRPr="000A5A5D">
              <w:rPr>
                <w:rFonts w:asciiTheme="minorHAnsi" w:hAnsiTheme="minorHAnsi" w:cstheme="minorHAnsi"/>
                <w:color w:val="000000"/>
                <w:sz w:val="18"/>
                <w:szCs w:val="22"/>
              </w:rPr>
              <w:t xml:space="preserve"> KPI-16 Public perception of hydrogen technologies</w:t>
            </w:r>
          </w:p>
        </w:tc>
      </w:tr>
    </w:tbl>
    <w:p w14:paraId="6A6F501E" w14:textId="77777777" w:rsidR="00561719" w:rsidRPr="000A5A5D" w:rsidRDefault="00561719" w:rsidP="00F25222">
      <w:pPr>
        <w:jc w:val="both"/>
        <w:rPr>
          <w:rFonts w:cstheme="minorHAnsi"/>
        </w:rPr>
      </w:pPr>
    </w:p>
    <w:p w14:paraId="4B618AAE" w14:textId="77777777" w:rsidR="00561719" w:rsidRPr="000A5A5D" w:rsidRDefault="00561719" w:rsidP="00F25222">
      <w:pPr>
        <w:jc w:val="both"/>
        <w:rPr>
          <w:rFonts w:cstheme="minorHAnsi"/>
        </w:rPr>
      </w:pPr>
      <w:r w:rsidRPr="000A5A5D">
        <w:rPr>
          <w:rFonts w:cstheme="minorHAnsi"/>
        </w:rPr>
        <w:br w:type="page"/>
      </w:r>
    </w:p>
    <w:p w14:paraId="781211BF" w14:textId="77777777" w:rsidR="00561719" w:rsidRPr="000A5A5D" w:rsidRDefault="00561719"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04182FD9" w14:textId="38515E45" w:rsidR="003906FF" w:rsidRPr="003906FF" w:rsidRDefault="003906FF" w:rsidP="00F25222">
      <w:pPr>
        <w:spacing w:after="100" w:afterAutospacing="1"/>
        <w:jc w:val="both"/>
        <w:rPr>
          <w:rFonts w:eastAsia="Times New Roman" w:cstheme="minorHAnsi"/>
        </w:rPr>
      </w:pPr>
      <w:r w:rsidRPr="003906FF">
        <w:rPr>
          <w:rFonts w:eastAsia="Times New Roman" w:cstheme="minorHAnsi"/>
        </w:rPr>
        <w:t xml:space="preserve">According to Cembureau (the European Cement Association), </w:t>
      </w:r>
      <w:r w:rsidR="0005230E">
        <w:rPr>
          <w:rFonts w:eastAsia="Times New Roman" w:cstheme="minorHAnsi"/>
        </w:rPr>
        <w:t>after</w:t>
      </w:r>
      <w:r w:rsidRPr="003906FF">
        <w:rPr>
          <w:rFonts w:eastAsia="Times New Roman" w:cstheme="minorHAnsi"/>
        </w:rPr>
        <w:t xml:space="preserve"> CO</w:t>
      </w:r>
      <w:r w:rsidRPr="003906FF">
        <w:rPr>
          <w:rFonts w:eastAsia="Times New Roman" w:cstheme="minorHAnsi"/>
          <w:vertAlign w:val="subscript"/>
        </w:rPr>
        <w:t>2</w:t>
      </w:r>
      <w:r w:rsidRPr="003906FF">
        <w:rPr>
          <w:rFonts w:eastAsia="Times New Roman" w:cstheme="minorHAnsi"/>
        </w:rPr>
        <w:t xml:space="preserve"> capture, the use of alternative fuels, hydrogen and electrification will be the main ingredients to decarboni</w:t>
      </w:r>
      <w:r>
        <w:rPr>
          <w:rFonts w:eastAsia="Times New Roman" w:cstheme="minorHAnsi"/>
        </w:rPr>
        <w:t>s</w:t>
      </w:r>
      <w:r w:rsidRPr="003906FF">
        <w:rPr>
          <w:rFonts w:eastAsia="Times New Roman" w:cstheme="minorHAnsi"/>
        </w:rPr>
        <w:t>e the energy supply in clinker manufacturing to achieve carbon neutrality in 2050</w:t>
      </w:r>
      <w:r w:rsidRPr="003906FF">
        <w:rPr>
          <w:rFonts w:eastAsia="Times New Roman" w:cstheme="minorHAnsi"/>
          <w:vertAlign w:val="superscript"/>
        </w:rPr>
        <w:footnoteReference w:id="32"/>
      </w:r>
      <w:r w:rsidRPr="003906FF">
        <w:rPr>
          <w:rFonts w:eastAsia="Times New Roman" w:cstheme="minorHAnsi"/>
        </w:rPr>
        <w:t>. While process CO</w:t>
      </w:r>
      <w:r w:rsidRPr="003906FF">
        <w:rPr>
          <w:rFonts w:eastAsia="Times New Roman" w:cstheme="minorHAnsi"/>
          <w:vertAlign w:val="subscript"/>
        </w:rPr>
        <w:t>2</w:t>
      </w:r>
      <w:r w:rsidRPr="003906FF">
        <w:rPr>
          <w:rFonts w:eastAsia="Times New Roman" w:cstheme="minorHAnsi"/>
        </w:rPr>
        <w:t xml:space="preserve"> emissions from CaCO</w:t>
      </w:r>
      <w:r w:rsidRPr="003906FF">
        <w:rPr>
          <w:rFonts w:eastAsia="Times New Roman" w:cstheme="minorHAnsi"/>
          <w:vertAlign w:val="subscript"/>
        </w:rPr>
        <w:t>3</w:t>
      </w:r>
      <w:r w:rsidRPr="003906FF">
        <w:rPr>
          <w:rFonts w:eastAsia="Times New Roman" w:cstheme="minorHAnsi"/>
        </w:rPr>
        <w:t xml:space="preserve"> calcination, which make up around 60% of a typical asset’s emissions, cannot be avoided via </w:t>
      </w:r>
      <w:r w:rsidR="0005230E">
        <w:rPr>
          <w:rFonts w:eastAsia="Times New Roman" w:cstheme="minorHAnsi"/>
        </w:rPr>
        <w:t>hydrogen</w:t>
      </w:r>
      <w:r w:rsidRPr="003906FF">
        <w:rPr>
          <w:rFonts w:eastAsia="Times New Roman" w:cstheme="minorHAnsi"/>
        </w:rPr>
        <w:t xml:space="preserve"> combustion and require CO</w:t>
      </w:r>
      <w:r w:rsidRPr="003906FF">
        <w:rPr>
          <w:rFonts w:eastAsia="Times New Roman" w:cstheme="minorHAnsi"/>
          <w:vertAlign w:val="subscript"/>
        </w:rPr>
        <w:t>2</w:t>
      </w:r>
      <w:r w:rsidRPr="003906FF">
        <w:rPr>
          <w:rFonts w:eastAsia="Times New Roman" w:cstheme="minorHAnsi"/>
        </w:rPr>
        <w:t xml:space="preserve"> capture techniques, </w:t>
      </w:r>
      <w:r w:rsidR="0005230E">
        <w:rPr>
          <w:rFonts w:eastAsia="Times New Roman" w:cstheme="minorHAnsi"/>
        </w:rPr>
        <w:t>hydrogen</w:t>
      </w:r>
      <w:r w:rsidRPr="003906FF">
        <w:rPr>
          <w:rFonts w:eastAsia="Times New Roman" w:cstheme="minorHAnsi"/>
        </w:rPr>
        <w:t xml:space="preserve"> is a candidate to decarbonize the energy supply, especially at the main burner of the rotary kiln, which makes up the bulk of the remaining emissions, which mostly originate from fuel combustion.</w:t>
      </w:r>
    </w:p>
    <w:p w14:paraId="2EF03E1F" w14:textId="15DB4D33" w:rsidR="003906FF" w:rsidRPr="003906FF" w:rsidRDefault="003906FF" w:rsidP="00F25222">
      <w:pPr>
        <w:spacing w:after="100" w:afterAutospacing="1"/>
        <w:jc w:val="both"/>
        <w:rPr>
          <w:rFonts w:eastAsia="Times New Roman" w:cstheme="minorHAnsi"/>
        </w:rPr>
      </w:pPr>
      <w:r w:rsidRPr="003906FF">
        <w:rPr>
          <w:rFonts w:eastAsia="Times New Roman" w:cstheme="minorHAnsi"/>
        </w:rPr>
        <w:t>Project results are expected to contribute to the following expected outcome: to demonstrate substantial CO</w:t>
      </w:r>
      <w:r w:rsidRPr="003906FF">
        <w:rPr>
          <w:rFonts w:eastAsia="Times New Roman" w:cstheme="minorHAnsi"/>
          <w:vertAlign w:val="subscript"/>
        </w:rPr>
        <w:t>2</w:t>
      </w:r>
      <w:r w:rsidRPr="003906FF">
        <w:rPr>
          <w:rFonts w:eastAsia="Times New Roman" w:cstheme="minorHAnsi"/>
        </w:rPr>
        <w:t xml:space="preserve"> emission reduction through the safe utili</w:t>
      </w:r>
      <w:r w:rsidR="005F7A96">
        <w:rPr>
          <w:rFonts w:eastAsia="Times New Roman" w:cstheme="minorHAnsi"/>
        </w:rPr>
        <w:t>s</w:t>
      </w:r>
      <w:r w:rsidRPr="003906FF">
        <w:rPr>
          <w:rFonts w:eastAsia="Times New Roman" w:cstheme="minorHAnsi"/>
        </w:rPr>
        <w:t>ation of hydrogen in cement plants (with focus on its use as fuel in the main burner of the rotary kiln), without affecting the quality of the produced clinker.</w:t>
      </w:r>
    </w:p>
    <w:p w14:paraId="518BFE22" w14:textId="77777777" w:rsidR="003906FF" w:rsidRPr="003906FF" w:rsidRDefault="003906FF" w:rsidP="00F25222">
      <w:pPr>
        <w:spacing w:after="100" w:afterAutospacing="1"/>
        <w:jc w:val="both"/>
        <w:rPr>
          <w:rFonts w:eastAsia="Times New Roman" w:cstheme="minorHAnsi"/>
        </w:rPr>
      </w:pPr>
      <w:r w:rsidRPr="003906FF">
        <w:rPr>
          <w:rFonts w:eastAsia="Times New Roman" w:cstheme="minorHAnsi"/>
        </w:rPr>
        <w:t>Project results are expected to directly contribute to the objectives of the Clean Hydrogen JU SRIA Pillar 3.2, ‘Hydrogen End Uses: Clean heat and Power’. Specifically, project results should contribute to the following objectives:</w:t>
      </w:r>
    </w:p>
    <w:p w14:paraId="02A13426" w14:textId="3178B413" w:rsidR="003906FF" w:rsidRPr="00EC5DC7" w:rsidRDefault="003906FF" w:rsidP="00AA566B">
      <w:pPr>
        <w:numPr>
          <w:ilvl w:val="0"/>
          <w:numId w:val="12"/>
        </w:numPr>
        <w:jc w:val="both"/>
      </w:pPr>
      <w:r w:rsidRPr="00EC5DC7">
        <w:t xml:space="preserve">To develop concepts on safety and plant integration and demonstrate the retrofitting of cement kiln main burners so that they are able to run with the highest possible </w:t>
      </w:r>
      <w:r w:rsidR="00707E40" w:rsidRPr="00EC5DC7">
        <w:t>hydrogen</w:t>
      </w:r>
      <w:r w:rsidRPr="00EC5DC7">
        <w:t xml:space="preserve"> input share, at least 50%, possibly up to 100% H2.</w:t>
      </w:r>
    </w:p>
    <w:p w14:paraId="7D5A4874" w14:textId="77777777" w:rsidR="003906FF" w:rsidRPr="00EC5DC7" w:rsidRDefault="003906FF" w:rsidP="00AA566B">
      <w:pPr>
        <w:numPr>
          <w:ilvl w:val="0"/>
          <w:numId w:val="12"/>
        </w:numPr>
        <w:jc w:val="both"/>
      </w:pPr>
      <w:r w:rsidRPr="00EC5DC7">
        <w:t>To develop combustion systems capable of operating flexibly with mixtures of hydrogen and other fuels (especially alternative fuels typically used in cement kilns) with variable share over time, possibly from 0 to 100% of hydrogen share, to adapt to the availability of green hydrogen.</w:t>
      </w:r>
    </w:p>
    <w:p w14:paraId="0B9A8242" w14:textId="77777777" w:rsidR="003906FF" w:rsidRPr="003906FF" w:rsidRDefault="003906FF" w:rsidP="00F25222">
      <w:pPr>
        <w:spacing w:after="100" w:afterAutospacing="1"/>
        <w:jc w:val="both"/>
        <w:rPr>
          <w:rFonts w:eastAsia="Times New Roman" w:cstheme="minorHAnsi"/>
          <w:lang w:val="en-US"/>
        </w:rPr>
      </w:pPr>
      <w:r w:rsidRPr="003906FF">
        <w:rPr>
          <w:rFonts w:eastAsia="Times New Roman" w:cstheme="minorHAnsi"/>
          <w:lang w:val="en-US"/>
        </w:rPr>
        <w:t>In order to contribute towards achieving the above objectives, the following areas of research and development appear as good candidates for projects granted under this call:</w:t>
      </w:r>
    </w:p>
    <w:p w14:paraId="4183C89C" w14:textId="77777777" w:rsidR="003906FF" w:rsidRPr="00EC5DC7" w:rsidRDefault="003906FF" w:rsidP="00AA566B">
      <w:pPr>
        <w:numPr>
          <w:ilvl w:val="0"/>
          <w:numId w:val="12"/>
        </w:numPr>
        <w:jc w:val="both"/>
      </w:pPr>
      <w:r w:rsidRPr="00EC5DC7">
        <w:t>Development of pure hydrogen burner. Research areas should focus on flame monitoring, flame stability, reduction of emissions and impact on clinker quality;</w:t>
      </w:r>
    </w:p>
    <w:p w14:paraId="77B3F012" w14:textId="77777777" w:rsidR="003906FF" w:rsidRPr="00EC5DC7" w:rsidRDefault="003906FF" w:rsidP="00AA566B">
      <w:pPr>
        <w:numPr>
          <w:ilvl w:val="0"/>
          <w:numId w:val="12"/>
        </w:numPr>
        <w:jc w:val="both"/>
      </w:pPr>
      <w:r w:rsidRPr="00EC5DC7">
        <w:t>Development of plant integration concepts, business models and value chains;</w:t>
      </w:r>
    </w:p>
    <w:p w14:paraId="4D0DD5DA" w14:textId="77777777" w:rsidR="003906FF" w:rsidRPr="00EC5DC7" w:rsidRDefault="003906FF" w:rsidP="00AA566B">
      <w:pPr>
        <w:numPr>
          <w:ilvl w:val="0"/>
          <w:numId w:val="12"/>
        </w:numPr>
        <w:jc w:val="both"/>
      </w:pPr>
      <w:r w:rsidRPr="00EC5DC7">
        <w:t>Development of safety concepts, identifying lacks in standards and norms.</w:t>
      </w:r>
    </w:p>
    <w:p w14:paraId="683FB2BD" w14:textId="77777777" w:rsidR="00561719" w:rsidRPr="000A5A5D" w:rsidRDefault="00561719" w:rsidP="00F25222">
      <w:pPr>
        <w:spacing w:after="100" w:afterAutospacing="1"/>
        <w:jc w:val="both"/>
        <w:rPr>
          <w:rFonts w:eastAsia="Times New Roman" w:cstheme="minorHAnsi"/>
        </w:rPr>
      </w:pPr>
    </w:p>
    <w:p w14:paraId="6EB8DB4B" w14:textId="77777777" w:rsidR="00561719" w:rsidRPr="000A5A5D" w:rsidRDefault="00561719" w:rsidP="00F25222">
      <w:pPr>
        <w:pStyle w:val="Heading3"/>
        <w:jc w:val="both"/>
        <w:rPr>
          <w:rFonts w:asciiTheme="minorHAnsi" w:eastAsia="Times New Roman" w:hAnsiTheme="minorHAnsi" w:cstheme="minorHAnsi"/>
        </w:rPr>
      </w:pPr>
      <w:r w:rsidRPr="000A5A5D">
        <w:rPr>
          <w:rFonts w:asciiTheme="minorHAnsi" w:eastAsia="Times New Roman" w:hAnsiTheme="minorHAnsi" w:cstheme="minorHAnsi"/>
        </w:rPr>
        <w:t>Scope</w:t>
      </w:r>
    </w:p>
    <w:p w14:paraId="09C72D35" w14:textId="44128868" w:rsidR="002D49BF" w:rsidRPr="002D49BF" w:rsidRDefault="002D49BF" w:rsidP="00F25222">
      <w:pPr>
        <w:jc w:val="both"/>
        <w:rPr>
          <w:rFonts w:eastAsia="Times New Roman" w:cstheme="minorHAnsi"/>
          <w:color w:val="000000" w:themeColor="text1"/>
          <w:lang w:val="en-US"/>
        </w:rPr>
      </w:pPr>
      <w:r>
        <w:rPr>
          <w:rFonts w:eastAsia="Times New Roman" w:cstheme="minorHAnsi"/>
          <w:color w:val="000000" w:themeColor="text1"/>
          <w:lang w:val="en-US"/>
        </w:rPr>
        <w:t>A t</w:t>
      </w:r>
      <w:r w:rsidRPr="002D49BF">
        <w:rPr>
          <w:rFonts w:eastAsia="Times New Roman" w:cstheme="minorHAnsi"/>
          <w:color w:val="000000" w:themeColor="text1"/>
          <w:lang w:val="en-US"/>
        </w:rPr>
        <w:t>echnical challenge with hydrogen in a rotary kiln is the alteration of the flame properties compared to typical fuels. In a recent feasibility study, a fuel mix of 50% hydrogen and 50% biomass (on energy basis) was suggested:</w:t>
      </w:r>
      <w:r w:rsidR="00BC0844">
        <w:rPr>
          <w:rFonts w:eastAsia="Times New Roman" w:cstheme="minorHAnsi"/>
          <w:color w:val="000000" w:themeColor="text1"/>
          <w:lang w:val="en-US"/>
        </w:rPr>
        <w:t xml:space="preserve"> </w:t>
      </w:r>
      <w:hyperlink r:id="rId14" w:history="1">
        <w:r w:rsidR="00152134" w:rsidRPr="002D49BF">
          <w:rPr>
            <w:rStyle w:val="Hyperlink"/>
            <w:rFonts w:eastAsia="Times New Roman" w:cstheme="minorHAnsi"/>
            <w:lang w:val="en-US"/>
          </w:rPr>
          <w:t>https://assets.publishing.service.gov.uk/government/uploads/system/uploads/attachment_data/file/866365/Phase_2_-_MPA_-_Cement_Production_Fuel_Switching.pdf</w:t>
        </w:r>
      </w:hyperlink>
      <w:r w:rsidRPr="002D49BF">
        <w:rPr>
          <w:rFonts w:eastAsia="Times New Roman" w:cstheme="minorHAnsi"/>
          <w:color w:val="000000" w:themeColor="text1"/>
          <w:lang w:val="en-US"/>
        </w:rPr>
        <w:t xml:space="preserve">. This study was the basis of first tests of </w:t>
      </w:r>
      <w:r w:rsidR="00152134">
        <w:rPr>
          <w:rFonts w:eastAsia="Times New Roman" w:cstheme="minorHAnsi"/>
          <w:color w:val="000000" w:themeColor="text1"/>
          <w:lang w:val="en-US"/>
        </w:rPr>
        <w:t>hydrogen</w:t>
      </w:r>
      <w:r w:rsidRPr="002D49BF">
        <w:rPr>
          <w:rFonts w:eastAsia="Times New Roman" w:cstheme="minorHAnsi"/>
          <w:color w:val="000000" w:themeColor="text1"/>
          <w:lang w:val="en-US"/>
        </w:rPr>
        <w:t xml:space="preserve"> co</w:t>
      </w:r>
      <w:r w:rsidR="00152134">
        <w:rPr>
          <w:rFonts w:eastAsia="Times New Roman" w:cstheme="minorHAnsi"/>
          <w:color w:val="000000" w:themeColor="text1"/>
          <w:lang w:val="en-US"/>
        </w:rPr>
        <w:t>-</w:t>
      </w:r>
      <w:r w:rsidRPr="002D49BF">
        <w:rPr>
          <w:rFonts w:eastAsia="Times New Roman" w:cstheme="minorHAnsi"/>
          <w:color w:val="000000" w:themeColor="text1"/>
          <w:lang w:val="en-US"/>
        </w:rPr>
        <w:t xml:space="preserve">firing in an industrial kiln, that have been recently initiated in the UK: </w:t>
      </w:r>
      <w:hyperlink r:id="rId15" w:history="1">
        <w:r w:rsidRPr="002D49BF">
          <w:rPr>
            <w:rStyle w:val="Hyperlink"/>
            <w:rFonts w:eastAsia="Times New Roman" w:cstheme="minorHAnsi"/>
            <w:lang w:val="en-US"/>
          </w:rPr>
          <w:t>https://www.worldcement.com/europe-cis/30092021/world-first-uk-hydrogen-trials-demonstrate-pathway-to-net-zero-cement/</w:t>
        </w:r>
      </w:hyperlink>
      <w:r w:rsidRPr="002D49BF">
        <w:rPr>
          <w:rFonts w:eastAsia="Times New Roman" w:cstheme="minorHAnsi"/>
          <w:color w:val="000000" w:themeColor="text1"/>
          <w:lang w:val="en-US"/>
        </w:rPr>
        <w:t xml:space="preserve">. In spite of the recent advancements, technical and scientific </w:t>
      </w:r>
      <w:r w:rsidRPr="002D49BF">
        <w:rPr>
          <w:rFonts w:eastAsia="Times New Roman" w:cstheme="minorHAnsi"/>
          <w:color w:val="000000" w:themeColor="text1"/>
          <w:lang w:val="en-US"/>
        </w:rPr>
        <w:lastRenderedPageBreak/>
        <w:t>understanding of the properties of hydrogen flames in cement kilns and on their impact on the quality of the produced clinker remains weak.</w:t>
      </w:r>
    </w:p>
    <w:p w14:paraId="391DF14B" w14:textId="79E06918" w:rsidR="002D49BF" w:rsidRPr="002D49BF" w:rsidRDefault="002D49BF" w:rsidP="00F25222">
      <w:pPr>
        <w:jc w:val="both"/>
        <w:rPr>
          <w:rFonts w:eastAsia="Times New Roman" w:cstheme="minorHAnsi"/>
          <w:color w:val="000000" w:themeColor="text1"/>
          <w:lang w:val="en-US"/>
        </w:rPr>
      </w:pPr>
      <w:r w:rsidRPr="002D49BF">
        <w:rPr>
          <w:rFonts w:eastAsia="Times New Roman" w:cstheme="minorHAnsi"/>
          <w:color w:val="000000" w:themeColor="text1"/>
          <w:lang w:val="en-US"/>
        </w:rPr>
        <w:t xml:space="preserve">The project granted under this call should demonstrate in relevant environment </w:t>
      </w:r>
      <w:r w:rsidR="00152134">
        <w:rPr>
          <w:rFonts w:eastAsia="Times New Roman" w:cstheme="minorHAnsi"/>
          <w:color w:val="000000" w:themeColor="text1"/>
          <w:lang w:val="en-US"/>
        </w:rPr>
        <w:t>hydrogen</w:t>
      </w:r>
      <w:r w:rsidRPr="002D49BF">
        <w:rPr>
          <w:rFonts w:eastAsia="Times New Roman" w:cstheme="minorHAnsi"/>
          <w:color w:val="000000" w:themeColor="text1"/>
          <w:lang w:val="en-US"/>
        </w:rPr>
        <w:t xml:space="preserve"> combustion in the main burner of cement kiln, reaching at least TRL</w:t>
      </w:r>
      <w:r w:rsidR="00152134">
        <w:rPr>
          <w:rFonts w:eastAsia="Times New Roman" w:cstheme="minorHAnsi"/>
          <w:color w:val="000000" w:themeColor="text1"/>
          <w:lang w:val="en-US"/>
        </w:rPr>
        <w:t xml:space="preserve"> </w:t>
      </w:r>
      <w:r w:rsidRPr="002D49BF">
        <w:rPr>
          <w:rFonts w:eastAsia="Times New Roman" w:cstheme="minorHAnsi"/>
          <w:color w:val="000000" w:themeColor="text1"/>
          <w:lang w:val="en-US"/>
        </w:rPr>
        <w:t>6</w:t>
      </w:r>
      <w:r w:rsidR="00152134">
        <w:rPr>
          <w:rFonts w:eastAsia="Times New Roman" w:cstheme="minorHAnsi"/>
          <w:color w:val="000000" w:themeColor="text1"/>
          <w:lang w:val="en-US"/>
        </w:rPr>
        <w:t xml:space="preserve"> </w:t>
      </w:r>
      <w:r w:rsidRPr="002D49BF">
        <w:rPr>
          <w:rFonts w:eastAsia="Times New Roman" w:cstheme="minorHAnsi"/>
          <w:color w:val="000000" w:themeColor="text1"/>
          <w:lang w:val="en-US"/>
        </w:rPr>
        <w:t>-</w:t>
      </w:r>
      <w:r w:rsidR="00152134">
        <w:rPr>
          <w:rFonts w:eastAsia="Times New Roman" w:cstheme="minorHAnsi"/>
          <w:color w:val="000000" w:themeColor="text1"/>
          <w:lang w:val="en-US"/>
        </w:rPr>
        <w:t xml:space="preserve"> </w:t>
      </w:r>
      <w:r w:rsidRPr="002D49BF">
        <w:rPr>
          <w:rFonts w:eastAsia="Times New Roman" w:cstheme="minorHAnsi"/>
          <w:color w:val="000000" w:themeColor="text1"/>
          <w:lang w:val="en-US"/>
        </w:rPr>
        <w:t>7. The project must address co-firing of H</w:t>
      </w:r>
      <w:r w:rsidRPr="002D49BF">
        <w:rPr>
          <w:rFonts w:eastAsia="Times New Roman" w:cstheme="minorHAnsi"/>
          <w:color w:val="000000" w:themeColor="text1"/>
          <w:vertAlign w:val="subscript"/>
          <w:lang w:val="en-US"/>
        </w:rPr>
        <w:t>2</w:t>
      </w:r>
      <w:r w:rsidRPr="002D49BF">
        <w:rPr>
          <w:rFonts w:eastAsia="Times New Roman" w:cstheme="minorHAnsi"/>
          <w:color w:val="000000" w:themeColor="text1"/>
          <w:lang w:val="en-US"/>
        </w:rPr>
        <w:t xml:space="preserve"> and other fuels, especially alternative fuels with variable share over time, to follow H</w:t>
      </w:r>
      <w:r w:rsidRPr="002D49BF">
        <w:rPr>
          <w:rFonts w:eastAsia="Times New Roman" w:cstheme="minorHAnsi"/>
          <w:color w:val="000000" w:themeColor="text1"/>
          <w:vertAlign w:val="subscript"/>
          <w:lang w:val="en-US"/>
        </w:rPr>
        <w:t>2</w:t>
      </w:r>
      <w:r w:rsidRPr="002D49BF">
        <w:rPr>
          <w:rFonts w:eastAsia="Times New Roman" w:cstheme="minorHAnsi"/>
          <w:color w:val="000000" w:themeColor="text1"/>
          <w:lang w:val="en-US"/>
        </w:rPr>
        <w:t xml:space="preserve"> availability. The project should increase the understanding on dynamic constrains in the variation of the hydrogen share in the fuel mix.</w:t>
      </w:r>
    </w:p>
    <w:p w14:paraId="4CBE9613" w14:textId="113C67B3" w:rsidR="002D49BF" w:rsidRPr="002D49BF" w:rsidRDefault="002D49BF" w:rsidP="00F25222">
      <w:pPr>
        <w:jc w:val="both"/>
        <w:rPr>
          <w:rFonts w:eastAsia="Times New Roman" w:cstheme="minorHAnsi"/>
          <w:color w:val="000000" w:themeColor="text1"/>
          <w:lang w:val="en-US"/>
        </w:rPr>
      </w:pPr>
      <w:r w:rsidRPr="002D49BF">
        <w:rPr>
          <w:rFonts w:eastAsia="Times New Roman" w:cstheme="minorHAnsi"/>
          <w:color w:val="000000" w:themeColor="text1"/>
          <w:lang w:val="en-US"/>
        </w:rPr>
        <w:t xml:space="preserve">The project must address safety aspects of hydrogen use and production, comparing on site vs. off-site production and storage of </w:t>
      </w:r>
      <w:r w:rsidR="00A57E1C">
        <w:rPr>
          <w:rFonts w:eastAsia="Times New Roman" w:cstheme="minorHAnsi"/>
          <w:color w:val="000000" w:themeColor="text1"/>
          <w:lang w:val="en-US"/>
        </w:rPr>
        <w:t>hydrogen</w:t>
      </w:r>
      <w:r w:rsidRPr="002D49BF">
        <w:rPr>
          <w:rFonts w:eastAsia="Times New Roman" w:cstheme="minorHAnsi"/>
          <w:color w:val="000000" w:themeColor="text1"/>
          <w:lang w:val="en-US"/>
        </w:rPr>
        <w:t>. The focus of the project should be on the retrofitting of existing plants.</w:t>
      </w:r>
    </w:p>
    <w:p w14:paraId="469029D9" w14:textId="77777777" w:rsidR="002D49BF" w:rsidRPr="002D49BF" w:rsidRDefault="002D49BF" w:rsidP="00F25222">
      <w:pPr>
        <w:jc w:val="both"/>
        <w:rPr>
          <w:rFonts w:eastAsia="Times New Roman" w:cstheme="minorHAnsi"/>
          <w:color w:val="000000" w:themeColor="text1"/>
          <w:lang w:val="en-US"/>
        </w:rPr>
      </w:pPr>
      <w:r w:rsidRPr="002D49BF">
        <w:rPr>
          <w:rFonts w:eastAsia="Times New Roman" w:cstheme="minorHAnsi"/>
          <w:color w:val="000000" w:themeColor="text1"/>
          <w:lang w:val="en-US"/>
        </w:rPr>
        <w:t>To improve the scientific understanding, the project should foresee the necessary laboratory experiments and numerical modelling for understanding of the flame properties to ensure low emission of pollutants (especially NOx) and ensure that the quality of the produced clinker is not affected.</w:t>
      </w:r>
    </w:p>
    <w:p w14:paraId="23A24698" w14:textId="77777777" w:rsidR="002D49BF" w:rsidRPr="002D49BF" w:rsidRDefault="002D49BF" w:rsidP="00F25222">
      <w:pPr>
        <w:jc w:val="both"/>
        <w:rPr>
          <w:rFonts w:eastAsia="Times New Roman" w:cstheme="minorHAnsi"/>
          <w:color w:val="000000" w:themeColor="text1"/>
          <w:lang w:val="en-US"/>
        </w:rPr>
      </w:pPr>
      <w:r w:rsidRPr="002D49BF">
        <w:rPr>
          <w:rFonts w:eastAsia="Times New Roman" w:cstheme="minorHAnsi"/>
          <w:color w:val="000000" w:themeColor="text1"/>
          <w:lang w:val="en-US"/>
        </w:rPr>
        <w:t>The project should include techno-economic analysis of hydrogen use in full-scale plants, addressing the possible intermittency of H</w:t>
      </w:r>
      <w:r w:rsidRPr="002D49BF">
        <w:rPr>
          <w:rFonts w:eastAsia="Times New Roman" w:cstheme="minorHAnsi"/>
          <w:color w:val="000000" w:themeColor="text1"/>
          <w:vertAlign w:val="subscript"/>
          <w:lang w:val="en-US"/>
        </w:rPr>
        <w:t>2</w:t>
      </w:r>
      <w:r w:rsidRPr="002D49BF">
        <w:rPr>
          <w:rFonts w:eastAsia="Times New Roman" w:cstheme="minorHAnsi"/>
          <w:color w:val="000000" w:themeColor="text1"/>
          <w:lang w:val="en-US"/>
        </w:rPr>
        <w:t xml:space="preserve"> supply and the management of hydrogen storage.</w:t>
      </w:r>
    </w:p>
    <w:p w14:paraId="237B0A1D" w14:textId="77777777" w:rsidR="002D49BF" w:rsidRPr="002D49BF" w:rsidRDefault="002D49BF" w:rsidP="00F25222">
      <w:pPr>
        <w:jc w:val="both"/>
        <w:rPr>
          <w:rFonts w:eastAsia="Times New Roman" w:cstheme="minorHAnsi"/>
          <w:color w:val="000000" w:themeColor="text1"/>
          <w:lang w:val="en-US"/>
        </w:rPr>
      </w:pPr>
      <w:r w:rsidRPr="002D49BF">
        <w:rPr>
          <w:rFonts w:eastAsia="Times New Roman" w:cstheme="minorHAnsi"/>
          <w:color w:val="000000" w:themeColor="text1"/>
          <w:lang w:val="en-US"/>
        </w:rPr>
        <w:t>The project should explore, at least conceptually, the possibility of reusing O</w:t>
      </w:r>
      <w:r w:rsidRPr="002D49BF">
        <w:rPr>
          <w:rFonts w:eastAsia="Times New Roman" w:cstheme="minorHAnsi"/>
          <w:color w:val="000000" w:themeColor="text1"/>
          <w:vertAlign w:val="subscript"/>
          <w:lang w:val="en-US"/>
        </w:rPr>
        <w:t>2</w:t>
      </w:r>
      <w:r w:rsidRPr="002D49BF">
        <w:rPr>
          <w:rFonts w:eastAsia="Times New Roman" w:cstheme="minorHAnsi"/>
          <w:color w:val="000000" w:themeColor="text1"/>
          <w:lang w:val="en-US"/>
        </w:rPr>
        <w:t xml:space="preserve"> from electrolysis within the process, e.g. for oxyfuel combustion in the pre-calciner. The project may also include conceptual studies on converting CO</w:t>
      </w:r>
      <w:r w:rsidRPr="002D49BF">
        <w:rPr>
          <w:rFonts w:eastAsia="Times New Roman" w:cstheme="minorHAnsi"/>
          <w:color w:val="000000" w:themeColor="text1"/>
          <w:vertAlign w:val="subscript"/>
          <w:lang w:val="en-US"/>
        </w:rPr>
        <w:t>2</w:t>
      </w:r>
      <w:r w:rsidRPr="002D49BF">
        <w:rPr>
          <w:rFonts w:eastAsia="Times New Roman" w:cstheme="minorHAnsi"/>
          <w:color w:val="000000" w:themeColor="text1"/>
          <w:lang w:val="en-US"/>
        </w:rPr>
        <w:t xml:space="preserve"> captured from the calciner, mostly originating from CaCO</w:t>
      </w:r>
      <w:r w:rsidRPr="002D49BF">
        <w:rPr>
          <w:rFonts w:eastAsia="Times New Roman" w:cstheme="minorHAnsi"/>
          <w:color w:val="000000" w:themeColor="text1"/>
          <w:vertAlign w:val="subscript"/>
          <w:lang w:val="en-US"/>
        </w:rPr>
        <w:t>3</w:t>
      </w:r>
      <w:r w:rsidRPr="002D49BF">
        <w:rPr>
          <w:rFonts w:eastAsia="Times New Roman" w:cstheme="minorHAnsi"/>
          <w:color w:val="000000" w:themeColor="text1"/>
          <w:lang w:val="en-US"/>
        </w:rPr>
        <w:t xml:space="preserve"> calcination, into a carbon-based fuel or a chemical product via hydrogenation.</w:t>
      </w:r>
    </w:p>
    <w:p w14:paraId="44C1B5E5" w14:textId="77777777" w:rsidR="00561719" w:rsidRPr="000A5A5D" w:rsidRDefault="00561719" w:rsidP="00F25222">
      <w:pPr>
        <w:jc w:val="both"/>
        <w:rPr>
          <w:rFonts w:eastAsia="Times New Roman" w:cstheme="minorHAnsi"/>
          <w:color w:val="000000" w:themeColor="text1"/>
        </w:rPr>
      </w:pPr>
      <w:r w:rsidRPr="000A5A5D">
        <w:rPr>
          <w:rFonts w:eastAsia="Times New Roman" w:cstheme="minorHAnsi"/>
          <w:color w:val="000000" w:themeColor="text1"/>
        </w:rPr>
        <w:br w:type="page"/>
      </w:r>
    </w:p>
    <w:p w14:paraId="2EE90453" w14:textId="44527E5F" w:rsidR="00722B5F" w:rsidRPr="000A5A5D" w:rsidRDefault="00722B5F" w:rsidP="00F25222">
      <w:pPr>
        <w:pStyle w:val="Heading1"/>
        <w:jc w:val="both"/>
        <w:rPr>
          <w:rFonts w:asciiTheme="minorHAnsi" w:hAnsiTheme="minorHAnsi" w:cstheme="minorHAnsi"/>
        </w:rPr>
      </w:pPr>
      <w:bookmarkStart w:id="58" w:name="_Toc104375698"/>
      <w:r w:rsidRPr="000A5A5D">
        <w:rPr>
          <w:rFonts w:asciiTheme="minorHAnsi" w:hAnsiTheme="minorHAnsi" w:cstheme="minorHAnsi"/>
        </w:rPr>
        <w:lastRenderedPageBreak/>
        <w:t>TC5 Cross-Cutting</w:t>
      </w:r>
      <w:bookmarkEnd w:id="58"/>
    </w:p>
    <w:p w14:paraId="2BC6CD37" w14:textId="04BB947F" w:rsidR="00722B5F" w:rsidRPr="000A5A5D" w:rsidRDefault="00722B5F" w:rsidP="00F25222">
      <w:pPr>
        <w:jc w:val="both"/>
        <w:rPr>
          <w:rFonts w:cstheme="minorHAnsi"/>
        </w:rPr>
      </w:pPr>
    </w:p>
    <w:p w14:paraId="73EACC1D" w14:textId="34991514" w:rsidR="00722B5F" w:rsidRPr="000A5A5D" w:rsidRDefault="00722B5F" w:rsidP="00F25222">
      <w:pPr>
        <w:pStyle w:val="Heading2"/>
        <w:jc w:val="both"/>
        <w:rPr>
          <w:rFonts w:asciiTheme="minorHAnsi" w:hAnsiTheme="minorHAnsi" w:cstheme="minorHAnsi"/>
        </w:rPr>
      </w:pPr>
      <w:bookmarkStart w:id="59" w:name="_Toc104375699"/>
      <w:r w:rsidRPr="000A5A5D">
        <w:rPr>
          <w:rFonts w:asciiTheme="minorHAnsi" w:hAnsiTheme="minorHAnsi" w:cstheme="minorHAnsi"/>
        </w:rPr>
        <w:t xml:space="preserve">TC5-01: </w:t>
      </w:r>
      <w:r w:rsidR="004707CB" w:rsidRPr="000A5A5D">
        <w:rPr>
          <w:rFonts w:asciiTheme="minorHAnsi" w:hAnsiTheme="minorHAnsi" w:cstheme="minorHAnsi"/>
        </w:rPr>
        <w:t>Product Environmental Footprint Pilot for FCH Systems</w:t>
      </w:r>
      <w:bookmarkEnd w:id="59"/>
    </w:p>
    <w:p w14:paraId="4522D656" w14:textId="77777777" w:rsidR="004707CB" w:rsidRPr="000A5A5D" w:rsidRDefault="004707CB" w:rsidP="00F25222">
      <w:pPr>
        <w:jc w:val="both"/>
      </w:pPr>
    </w:p>
    <w:p w14:paraId="1417816D" w14:textId="40396709" w:rsidR="00722B5F" w:rsidRPr="000A5A5D" w:rsidRDefault="00257F8D"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722B5F" w:rsidRPr="000A5A5D" w14:paraId="03A9E67B" w14:textId="77777777" w:rsidTr="00F62BEE">
        <w:trPr>
          <w:trHeight w:val="1322"/>
        </w:trPr>
        <w:tc>
          <w:tcPr>
            <w:tcW w:w="3261" w:type="dxa"/>
          </w:tcPr>
          <w:p w14:paraId="34870092" w14:textId="77777777" w:rsidR="00722B5F" w:rsidRPr="000A5A5D" w:rsidRDefault="00722B5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3A2DA1ED" w14:textId="1A30AEE4" w:rsidR="00722B5F" w:rsidRPr="000A5A5D" w:rsidRDefault="00722B5F"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112332">
              <w:rPr>
                <w:rFonts w:asciiTheme="minorHAnsi" w:hAnsiTheme="minorHAnsi" w:cstheme="minorHAnsi"/>
                <w:sz w:val="20"/>
                <w:szCs w:val="22"/>
              </w:rPr>
              <w:t>1.5</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722B5F" w:rsidRPr="000A5A5D" w14:paraId="4B424183" w14:textId="77777777" w:rsidTr="00F62BEE">
        <w:tc>
          <w:tcPr>
            <w:tcW w:w="3261" w:type="dxa"/>
          </w:tcPr>
          <w:p w14:paraId="27FBA6F2" w14:textId="77777777" w:rsidR="00722B5F" w:rsidRPr="000A5A5D" w:rsidRDefault="00722B5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7C405678" w14:textId="72411B04" w:rsidR="00722B5F" w:rsidRPr="000A5A5D" w:rsidRDefault="00722B5F"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5D1C8C">
              <w:rPr>
                <w:rFonts w:asciiTheme="minorHAnsi" w:hAnsiTheme="minorHAnsi" w:cstheme="minorHAnsi"/>
                <w:sz w:val="20"/>
                <w:szCs w:val="22"/>
              </w:rPr>
              <w:t>3</w:t>
            </w:r>
            <w:r w:rsidRPr="000A5A5D">
              <w:rPr>
                <w:rFonts w:asciiTheme="minorHAnsi" w:hAnsiTheme="minorHAnsi" w:cstheme="minorHAnsi"/>
                <w:sz w:val="20"/>
                <w:szCs w:val="22"/>
              </w:rPr>
              <w:t>]</w:t>
            </w:r>
          </w:p>
        </w:tc>
      </w:tr>
      <w:tr w:rsidR="00722B5F" w:rsidRPr="000A5A5D" w14:paraId="6F04D540" w14:textId="77777777" w:rsidTr="00F62BEE">
        <w:tc>
          <w:tcPr>
            <w:tcW w:w="3261" w:type="dxa"/>
          </w:tcPr>
          <w:p w14:paraId="47D82B9C" w14:textId="77777777" w:rsidR="00722B5F" w:rsidRPr="000A5A5D" w:rsidRDefault="00722B5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4B0DE486" w14:textId="3E778AB6" w:rsidR="00722B5F" w:rsidRPr="000A5A5D" w:rsidRDefault="00722B5F"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722B5F" w:rsidRPr="000A5A5D" w14:paraId="016242E5" w14:textId="77777777" w:rsidTr="00F62BEE">
        <w:tc>
          <w:tcPr>
            <w:tcW w:w="3261" w:type="dxa"/>
          </w:tcPr>
          <w:p w14:paraId="2775D9A9" w14:textId="77777777" w:rsidR="00722B5F" w:rsidRPr="000A5A5D" w:rsidRDefault="00722B5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6F2BE0F6" w14:textId="2D9842A5" w:rsidR="00722B5F" w:rsidRPr="000A5A5D" w:rsidRDefault="00722B5F"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Coordination and Support Action</w:t>
            </w:r>
          </w:p>
        </w:tc>
      </w:tr>
      <w:tr w:rsidR="00722B5F" w:rsidRPr="000A5A5D" w14:paraId="7B3F9D21" w14:textId="77777777" w:rsidTr="00F62BEE">
        <w:tc>
          <w:tcPr>
            <w:tcW w:w="3261" w:type="dxa"/>
          </w:tcPr>
          <w:p w14:paraId="31ACF2AE" w14:textId="77777777" w:rsidR="00722B5F" w:rsidRPr="000A5A5D" w:rsidRDefault="00722B5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52E6CC7C" w14:textId="1533D382" w:rsidR="00722B5F" w:rsidRPr="000A5A5D" w:rsidRDefault="00722B5F"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722B5F" w:rsidRPr="000A5A5D" w14:paraId="1A3EC85B" w14:textId="77777777" w:rsidTr="00F62BEE">
        <w:tc>
          <w:tcPr>
            <w:tcW w:w="3261" w:type="dxa"/>
          </w:tcPr>
          <w:p w14:paraId="527BE8AF" w14:textId="77777777" w:rsidR="00722B5F" w:rsidRPr="000A5A5D" w:rsidRDefault="00722B5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769A586A" w14:textId="4B699805" w:rsidR="00722B5F" w:rsidRPr="000A5A5D" w:rsidRDefault="00F000C7"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722B5F" w:rsidRPr="000A5A5D" w14:paraId="74CBC368" w14:textId="77777777" w:rsidTr="00F62BEE">
        <w:tc>
          <w:tcPr>
            <w:tcW w:w="3261" w:type="dxa"/>
          </w:tcPr>
          <w:p w14:paraId="7599099F" w14:textId="77777777" w:rsidR="00722B5F" w:rsidRPr="000A5A5D" w:rsidRDefault="00722B5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33"/>
            </w:r>
          </w:p>
        </w:tc>
        <w:tc>
          <w:tcPr>
            <w:tcW w:w="6520" w:type="dxa"/>
          </w:tcPr>
          <w:p w14:paraId="0B130C4E" w14:textId="793D03B7" w:rsidR="00722B5F" w:rsidRPr="000A5A5D" w:rsidRDefault="00267A68"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722B5F" w:rsidRPr="000A5A5D" w14:paraId="42C74423" w14:textId="77777777" w:rsidTr="00F62BEE">
        <w:tc>
          <w:tcPr>
            <w:tcW w:w="3261" w:type="dxa"/>
          </w:tcPr>
          <w:p w14:paraId="48145A07" w14:textId="77777777" w:rsidR="00722B5F" w:rsidRPr="000A5A5D" w:rsidRDefault="00722B5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4FCE9216" w14:textId="41E9487A" w:rsidR="00722B5F" w:rsidRPr="000A5A5D" w:rsidRDefault="00145D3F"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722B5F" w:rsidRPr="000A5A5D" w14:paraId="67F786F5" w14:textId="77777777" w:rsidTr="00F62BEE">
        <w:tc>
          <w:tcPr>
            <w:tcW w:w="3261" w:type="dxa"/>
            <w:tcBorders>
              <w:top w:val="single" w:sz="0" w:space="0" w:color="auto"/>
              <w:left w:val="single" w:sz="0" w:space="0" w:color="auto"/>
              <w:bottom w:val="single" w:sz="0" w:space="0" w:color="auto"/>
              <w:right w:val="single" w:sz="0" w:space="0" w:color="auto"/>
            </w:tcBorders>
          </w:tcPr>
          <w:p w14:paraId="718DCD00" w14:textId="77777777" w:rsidR="00722B5F" w:rsidRPr="000A5A5D" w:rsidRDefault="00722B5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67FE747B" w14:textId="77777777" w:rsidR="00722B5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352032016"/>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20"/>
                    <w:szCs w:val="22"/>
                  </w:rPr>
                  <w:t>☐</w:t>
                </w:r>
              </w:sdtContent>
            </w:sdt>
            <w:r w:rsidR="00722B5F" w:rsidRPr="000A5A5D">
              <w:rPr>
                <w:rFonts w:asciiTheme="minorHAnsi" w:hAnsiTheme="minorHAnsi" w:cstheme="minorHAnsi"/>
                <w:color w:val="000000"/>
                <w:sz w:val="20"/>
                <w:szCs w:val="22"/>
                <w:u w:val="single"/>
              </w:rPr>
              <w:t>Renewable Hydrogen production</w:t>
            </w:r>
          </w:p>
          <w:p w14:paraId="27C779B6" w14:textId="77777777" w:rsidR="00722B5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353372116"/>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137689700"/>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Other routes of renewable hydrogen production</w:t>
            </w:r>
          </w:p>
          <w:p w14:paraId="2A950B98" w14:textId="77777777" w:rsidR="00722B5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115177667"/>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20"/>
                    <w:szCs w:val="22"/>
                  </w:rPr>
                  <w:t>☐</w:t>
                </w:r>
              </w:sdtContent>
            </w:sdt>
            <w:r w:rsidR="00722B5F" w:rsidRPr="000A5A5D">
              <w:rPr>
                <w:rFonts w:asciiTheme="minorHAnsi" w:hAnsiTheme="minorHAnsi" w:cstheme="minorHAnsi"/>
              </w:rPr>
              <w:t xml:space="preserve"> </w:t>
            </w:r>
            <w:r w:rsidR="00722B5F" w:rsidRPr="000A5A5D">
              <w:rPr>
                <w:rFonts w:asciiTheme="minorHAnsi" w:hAnsiTheme="minorHAnsi" w:cstheme="minorHAnsi"/>
                <w:color w:val="000000"/>
                <w:sz w:val="20"/>
                <w:szCs w:val="22"/>
                <w:u w:val="single"/>
              </w:rPr>
              <w:t>Hydrogen storage and distribution</w:t>
            </w:r>
          </w:p>
          <w:p w14:paraId="32EA7CD8" w14:textId="77777777" w:rsidR="00722B5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935275502"/>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912450520"/>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355851172"/>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2111424069"/>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223644092"/>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244301383"/>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HRS</w:t>
            </w:r>
          </w:p>
          <w:p w14:paraId="68C42DE7" w14:textId="77777777" w:rsidR="00722B5F"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721016229"/>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20"/>
                    <w:szCs w:val="22"/>
                  </w:rPr>
                  <w:t>☐</w:t>
                </w:r>
              </w:sdtContent>
            </w:sdt>
            <w:r w:rsidR="00722B5F" w:rsidRPr="000A5A5D">
              <w:rPr>
                <w:rFonts w:asciiTheme="minorHAnsi" w:hAnsiTheme="minorHAnsi" w:cstheme="minorHAnsi"/>
                <w:color w:val="000000"/>
                <w:sz w:val="20"/>
                <w:szCs w:val="22"/>
              </w:rPr>
              <w:t xml:space="preserve">  </w:t>
            </w:r>
            <w:r w:rsidR="00722B5F" w:rsidRPr="000A5A5D">
              <w:rPr>
                <w:rFonts w:asciiTheme="minorHAnsi" w:hAnsiTheme="minorHAnsi" w:cstheme="minorHAnsi"/>
                <w:color w:val="000000"/>
                <w:sz w:val="20"/>
                <w:szCs w:val="22"/>
                <w:u w:val="single"/>
              </w:rPr>
              <w:t>Hydrogen End uses: Transport</w:t>
            </w:r>
          </w:p>
          <w:p w14:paraId="4921E30A" w14:textId="77777777" w:rsidR="00722B5F"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65240765"/>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791050780"/>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921336172"/>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974643383"/>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642310231"/>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Aeronautic </w:t>
            </w:r>
          </w:p>
          <w:p w14:paraId="340FD498" w14:textId="77777777" w:rsidR="00722B5F"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945233960"/>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20"/>
                    <w:szCs w:val="22"/>
                  </w:rPr>
                  <w:t>☐</w:t>
                </w:r>
              </w:sdtContent>
            </w:sdt>
            <w:r w:rsidR="00722B5F" w:rsidRPr="000A5A5D">
              <w:rPr>
                <w:rFonts w:asciiTheme="minorHAnsi" w:hAnsiTheme="minorHAnsi" w:cstheme="minorHAnsi"/>
                <w:color w:val="000000"/>
                <w:sz w:val="20"/>
                <w:szCs w:val="22"/>
                <w:u w:val="single"/>
              </w:rPr>
              <w:t xml:space="preserve">   Hydrogen End uses: Heat and Power</w:t>
            </w:r>
          </w:p>
          <w:p w14:paraId="5E5B9C84" w14:textId="77777777" w:rsidR="00722B5F"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118136910"/>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735897756"/>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Turbines, boilers and burners</w:t>
            </w:r>
          </w:p>
          <w:p w14:paraId="7B9050DC" w14:textId="78B45414" w:rsidR="00722B5F"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484212376"/>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20"/>
                    <w:szCs w:val="22"/>
                  </w:rPr>
                  <w:t>☒</w:t>
                </w:r>
              </w:sdtContent>
            </w:sdt>
            <w:r w:rsidR="00722B5F" w:rsidRPr="000A5A5D">
              <w:rPr>
                <w:rFonts w:asciiTheme="minorHAnsi" w:hAnsiTheme="minorHAnsi" w:cstheme="minorHAnsi"/>
                <w:color w:val="000000"/>
                <w:sz w:val="20"/>
                <w:szCs w:val="22"/>
              </w:rPr>
              <w:t xml:space="preserve">   </w:t>
            </w:r>
            <w:r w:rsidR="00722B5F" w:rsidRPr="000A5A5D">
              <w:rPr>
                <w:rFonts w:asciiTheme="minorHAnsi" w:hAnsiTheme="minorHAnsi" w:cstheme="minorHAnsi"/>
                <w:color w:val="000000"/>
                <w:sz w:val="20"/>
                <w:szCs w:val="22"/>
                <w:u w:val="single"/>
              </w:rPr>
              <w:t>Cross-cutting</w:t>
            </w:r>
          </w:p>
          <w:p w14:paraId="6A7B111D" w14:textId="14A0FEBD" w:rsidR="00722B5F"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42285927"/>
                <w14:checkbox>
                  <w14:checked w14:val="1"/>
                  <w14:checkedState w14:val="2612" w14:font="MS Gothic"/>
                  <w14:uncheckedState w14:val="2610" w14:font="MS Gothic"/>
                </w14:checkbox>
              </w:sdtPr>
              <w:sdtContent>
                <w:r w:rsidR="004707CB" w:rsidRPr="000A5A5D">
                  <w:rPr>
                    <w:rFonts w:ascii="MS Gothic" w:eastAsia="MS Gothic" w:hAnsi="MS Gothic" w:cstheme="minorHAnsi"/>
                    <w:color w:val="000000"/>
                    <w:sz w:val="18"/>
                    <w:szCs w:val="22"/>
                  </w:rPr>
                  <w:t>☒</w:t>
                </w:r>
              </w:sdtContent>
            </w:sdt>
            <w:r w:rsidR="00722B5F"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533646762"/>
                <w14:checkbox>
                  <w14:checked w14:val="0"/>
                  <w14:checkedState w14:val="2612" w14:font="MS Gothic"/>
                  <w14:uncheckedState w14:val="2610" w14:font="MS Gothic"/>
                </w14:checkbox>
              </w:sdtPr>
              <w:sdtContent>
                <w:r w:rsidR="004707CB" w:rsidRPr="000A5A5D">
                  <w:rPr>
                    <w:rFonts w:ascii="MS Gothic" w:eastAsia="MS Gothic" w:hAnsi="MS Gothic" w:cstheme="minorHAnsi"/>
                    <w:color w:val="000000"/>
                    <w:sz w:val="18"/>
                    <w:szCs w:val="22"/>
                  </w:rPr>
                  <w:t>☐</w:t>
                </w:r>
              </w:sdtContent>
            </w:sdt>
            <w:r w:rsidR="00722B5F"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314443262"/>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Safety, Pre-Normative Research and Regulations, Codes and Standards</w:t>
            </w:r>
          </w:p>
          <w:p w14:paraId="0E4C75DB" w14:textId="77777777" w:rsidR="00722B5F"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340546359"/>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20"/>
                    <w:szCs w:val="22"/>
                  </w:rPr>
                  <w:t>☐</w:t>
                </w:r>
              </w:sdtContent>
            </w:sdt>
            <w:r w:rsidR="00722B5F" w:rsidRPr="000A5A5D">
              <w:rPr>
                <w:rFonts w:asciiTheme="minorHAnsi" w:hAnsiTheme="minorHAnsi" w:cstheme="minorHAnsi"/>
                <w:color w:val="000000"/>
                <w:sz w:val="20"/>
                <w:szCs w:val="22"/>
              </w:rPr>
              <w:t xml:space="preserve"> </w:t>
            </w:r>
            <w:r w:rsidR="00722B5F" w:rsidRPr="000A5A5D">
              <w:rPr>
                <w:rFonts w:asciiTheme="minorHAnsi" w:hAnsiTheme="minorHAnsi" w:cstheme="minorHAnsi"/>
                <w:color w:val="000000"/>
                <w:sz w:val="20"/>
                <w:szCs w:val="22"/>
                <w:u w:val="single"/>
              </w:rPr>
              <w:t>H2-Valley</w:t>
            </w:r>
          </w:p>
          <w:p w14:paraId="265210C0" w14:textId="77777777" w:rsidR="00722B5F"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230310168"/>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20"/>
                    <w:szCs w:val="22"/>
                  </w:rPr>
                  <w:t>☐</w:t>
                </w:r>
              </w:sdtContent>
            </w:sdt>
            <w:r w:rsidR="00722B5F" w:rsidRPr="000A5A5D">
              <w:rPr>
                <w:rFonts w:asciiTheme="minorHAnsi" w:hAnsiTheme="minorHAnsi" w:cstheme="minorHAnsi"/>
                <w:color w:val="000000"/>
                <w:sz w:val="20"/>
                <w:szCs w:val="22"/>
              </w:rPr>
              <w:t xml:space="preserve"> </w:t>
            </w:r>
            <w:r w:rsidR="00722B5F" w:rsidRPr="000A5A5D">
              <w:rPr>
                <w:rFonts w:asciiTheme="minorHAnsi" w:hAnsiTheme="minorHAnsi" w:cstheme="minorHAnsi"/>
                <w:color w:val="000000"/>
                <w:sz w:val="20"/>
                <w:szCs w:val="22"/>
                <w:u w:val="single"/>
              </w:rPr>
              <w:t>Supply chain</w:t>
            </w:r>
          </w:p>
          <w:p w14:paraId="35596673" w14:textId="77777777" w:rsidR="00722B5F"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759138176"/>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20"/>
                    <w:szCs w:val="22"/>
                  </w:rPr>
                  <w:t>☐</w:t>
                </w:r>
              </w:sdtContent>
            </w:sdt>
            <w:r w:rsidR="00722B5F" w:rsidRPr="000A5A5D">
              <w:rPr>
                <w:rFonts w:asciiTheme="minorHAnsi" w:hAnsiTheme="minorHAnsi" w:cstheme="minorHAnsi"/>
                <w:color w:val="000000"/>
                <w:sz w:val="20"/>
                <w:szCs w:val="22"/>
              </w:rPr>
              <w:t xml:space="preserve"> </w:t>
            </w:r>
            <w:r w:rsidR="00722B5F" w:rsidRPr="000A5A5D">
              <w:rPr>
                <w:rFonts w:asciiTheme="minorHAnsi" w:hAnsiTheme="minorHAnsi" w:cstheme="minorHAnsi"/>
                <w:color w:val="000000"/>
                <w:sz w:val="20"/>
                <w:szCs w:val="22"/>
                <w:u w:val="single"/>
              </w:rPr>
              <w:t>Strategic Research Challenge</w:t>
            </w:r>
          </w:p>
          <w:p w14:paraId="41BC154E" w14:textId="77777777" w:rsidR="00722B5F"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588972555"/>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Low or free PGM catalysts and reducing critical raw materials in electrolysers and fuel cells</w:t>
            </w:r>
          </w:p>
          <w:p w14:paraId="678A2EC5" w14:textId="77777777" w:rsidR="00722B5F"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178890847"/>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Advanced materials for hydrogen storage</w:t>
            </w:r>
          </w:p>
          <w:p w14:paraId="3B3128D0" w14:textId="77777777" w:rsidR="00722B5F"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1139421401"/>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722B5F" w:rsidRPr="000A5A5D" w14:paraId="657EF02D" w14:textId="77777777" w:rsidTr="00F62BEE">
        <w:tc>
          <w:tcPr>
            <w:tcW w:w="3261" w:type="dxa"/>
            <w:tcBorders>
              <w:top w:val="single" w:sz="0" w:space="0" w:color="auto"/>
              <w:left w:val="single" w:sz="0" w:space="0" w:color="auto"/>
              <w:bottom w:val="single" w:sz="0" w:space="0" w:color="auto"/>
              <w:right w:val="single" w:sz="0" w:space="0" w:color="auto"/>
            </w:tcBorders>
          </w:tcPr>
          <w:p w14:paraId="1E014537" w14:textId="77777777" w:rsidR="00722B5F" w:rsidRPr="000A5A5D" w:rsidRDefault="00722B5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31C90B26" w14:textId="54242CF7" w:rsidR="00722B5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973714793"/>
                <w14:checkbox>
                  <w14:checked w14:val="1"/>
                  <w14:checkedState w14:val="2612" w14:font="MS Gothic"/>
                  <w14:uncheckedState w14:val="2610" w14:font="MS Gothic"/>
                </w14:checkbox>
              </w:sdtPr>
              <w:sdtContent>
                <w:r w:rsidR="004707CB" w:rsidRPr="000A5A5D">
                  <w:rPr>
                    <w:rFonts w:ascii="MS Gothic" w:eastAsia="MS Gothic" w:hAnsi="MS Gothic" w:cstheme="minorHAnsi"/>
                    <w:color w:val="000000"/>
                    <w:sz w:val="20"/>
                    <w:szCs w:val="22"/>
                  </w:rPr>
                  <w:t>☒</w:t>
                </w:r>
              </w:sdtContent>
            </w:sdt>
            <w:r w:rsidR="00722B5F" w:rsidRPr="000A5A5D">
              <w:rPr>
                <w:rFonts w:asciiTheme="minorHAnsi" w:hAnsiTheme="minorHAnsi" w:cstheme="minorHAnsi"/>
                <w:color w:val="000000"/>
                <w:sz w:val="20"/>
                <w:szCs w:val="22"/>
              </w:rPr>
              <w:t xml:space="preserve">  </w:t>
            </w:r>
            <w:r w:rsidR="00722B5F"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08BD852D" w14:textId="22C964AC" w:rsidR="00722B5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957607994"/>
                <w14:checkbox>
                  <w14:checked w14:val="1"/>
                  <w14:checkedState w14:val="2612" w14:font="MS Gothic"/>
                  <w14:uncheckedState w14:val="2610" w14:font="MS Gothic"/>
                </w14:checkbox>
              </w:sdtPr>
              <w:sdtContent>
                <w:r w:rsidR="004707CB" w:rsidRPr="000A5A5D">
                  <w:rPr>
                    <w:rFonts w:ascii="MS Gothic" w:eastAsia="MS Gothic" w:hAnsi="MS Gothic" w:cstheme="minorHAnsi"/>
                    <w:color w:val="000000"/>
                    <w:sz w:val="18"/>
                    <w:szCs w:val="22"/>
                  </w:rPr>
                  <w:t>☒</w:t>
                </w:r>
              </w:sdtContent>
            </w:sdt>
            <w:r w:rsidR="00722B5F" w:rsidRPr="000A5A5D">
              <w:rPr>
                <w:rFonts w:asciiTheme="minorHAnsi" w:hAnsiTheme="minorHAnsi" w:cstheme="minorHAnsi"/>
                <w:color w:val="000000"/>
                <w:sz w:val="18"/>
                <w:szCs w:val="22"/>
              </w:rPr>
              <w:t xml:space="preserve">   KPI6 Carbon footprint of hydrogen technology applications</w:t>
            </w:r>
          </w:p>
          <w:p w14:paraId="69AAD70D" w14:textId="6B75C2AB" w:rsidR="00722B5F" w:rsidRPr="000A5A5D" w:rsidRDefault="004D5AE2"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294253217"/>
                <w14:checkbox>
                  <w14:checked w14:val="1"/>
                  <w14:checkedState w14:val="2612" w14:font="MS Gothic"/>
                  <w14:uncheckedState w14:val="2610" w14:font="MS Gothic"/>
                </w14:checkbox>
              </w:sdtPr>
              <w:sdtContent>
                <w:r w:rsidR="00573BF8">
                  <w:rPr>
                    <w:rFonts w:ascii="MS Gothic" w:eastAsia="MS Gothic" w:hAnsi="MS Gothic" w:cstheme="minorHAnsi" w:hint="eastAsia"/>
                    <w:color w:val="000000"/>
                    <w:sz w:val="18"/>
                    <w:szCs w:val="22"/>
                  </w:rPr>
                  <w:t>☒</w:t>
                </w:r>
              </w:sdtContent>
            </w:sdt>
            <w:r w:rsidR="00722B5F" w:rsidRPr="000A5A5D">
              <w:rPr>
                <w:rFonts w:asciiTheme="minorHAnsi" w:hAnsiTheme="minorHAnsi" w:cstheme="minorHAnsi"/>
                <w:color w:val="000000"/>
                <w:sz w:val="18"/>
                <w:szCs w:val="22"/>
              </w:rPr>
              <w:t xml:space="preserve">   KPI-7 Use of PGMs and CRMs in hydrogen technology applications</w:t>
            </w:r>
          </w:p>
          <w:p w14:paraId="5A090768" w14:textId="77777777" w:rsidR="00722B5F"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566414221"/>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20"/>
                    <w:szCs w:val="22"/>
                  </w:rPr>
                  <w:t>☐</w:t>
                </w:r>
              </w:sdtContent>
            </w:sdt>
            <w:r w:rsidR="00722B5F" w:rsidRPr="000A5A5D">
              <w:rPr>
                <w:rFonts w:asciiTheme="minorHAnsi" w:hAnsiTheme="minorHAnsi" w:cstheme="minorHAnsi"/>
                <w:color w:val="000000"/>
                <w:sz w:val="20"/>
                <w:szCs w:val="22"/>
                <w:u w:val="single"/>
              </w:rPr>
              <w:t xml:space="preserve">  Outcome-2 Improving the cost-effectiveness of clean hydrogen solutions</w:t>
            </w:r>
          </w:p>
          <w:p w14:paraId="276DFA06" w14:textId="77777777" w:rsidR="00722B5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77964531"/>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KPI-8 Cost of electrolyser technologies used in hydrogen production</w:t>
            </w:r>
          </w:p>
          <w:p w14:paraId="411D7878" w14:textId="77777777" w:rsidR="00722B5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32895466"/>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KPI-9 Cost of Heavy-Duty Vehicles</w:t>
            </w:r>
          </w:p>
          <w:p w14:paraId="22A36797" w14:textId="77777777" w:rsidR="00722B5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95356183"/>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KPI-10 Cost of clean hydrogen distribution</w:t>
            </w:r>
          </w:p>
          <w:p w14:paraId="71C9D715" w14:textId="77777777" w:rsidR="00722B5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55582847"/>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20"/>
                    <w:szCs w:val="22"/>
                  </w:rPr>
                  <w:t>☐</w:t>
                </w:r>
              </w:sdtContent>
            </w:sdt>
            <w:r w:rsidR="00722B5F" w:rsidRPr="000A5A5D">
              <w:rPr>
                <w:rFonts w:asciiTheme="minorHAnsi" w:hAnsiTheme="minorHAnsi" w:cstheme="minorHAnsi"/>
                <w:color w:val="000000"/>
                <w:sz w:val="20"/>
                <w:szCs w:val="22"/>
              </w:rPr>
              <w:t xml:space="preserve">  </w:t>
            </w:r>
            <w:r w:rsidR="00722B5F" w:rsidRPr="000A5A5D">
              <w:rPr>
                <w:rFonts w:asciiTheme="minorHAnsi" w:hAnsiTheme="minorHAnsi" w:cstheme="minorHAnsi"/>
                <w:color w:val="000000"/>
                <w:sz w:val="20"/>
                <w:szCs w:val="22"/>
                <w:u w:val="single"/>
              </w:rPr>
              <w:t>Outcome-3 Demonstrating clean hydrogen solutions across the different sectors</w:t>
            </w:r>
          </w:p>
          <w:p w14:paraId="674D288D" w14:textId="77777777" w:rsidR="00722B5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791896"/>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KPI-11 MW of electrolysers deployed for hydrogen production funded by the JU</w:t>
            </w:r>
          </w:p>
          <w:p w14:paraId="1619A708" w14:textId="77777777" w:rsidR="00722B5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65586726"/>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KPI-12 Number of heavy-duty vehicles deployed within EU 27 funded by the JU</w:t>
            </w:r>
          </w:p>
          <w:p w14:paraId="71299068" w14:textId="77777777" w:rsidR="00722B5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922034292"/>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KPI-13 Number of HRS deployed within EU 27 funded by the JU</w:t>
            </w:r>
          </w:p>
          <w:p w14:paraId="6295CFF4" w14:textId="77777777" w:rsidR="00722B5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932239509"/>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20"/>
                    <w:szCs w:val="22"/>
                  </w:rPr>
                  <w:t>☐</w:t>
                </w:r>
              </w:sdtContent>
            </w:sdt>
            <w:r w:rsidR="00722B5F" w:rsidRPr="000A5A5D">
              <w:rPr>
                <w:rFonts w:asciiTheme="minorHAnsi" w:hAnsiTheme="minorHAnsi" w:cstheme="minorHAnsi"/>
                <w:color w:val="000000"/>
                <w:sz w:val="20"/>
                <w:szCs w:val="22"/>
              </w:rPr>
              <w:t xml:space="preserve">  </w:t>
            </w:r>
            <w:r w:rsidR="00722B5F" w:rsidRPr="000A5A5D">
              <w:rPr>
                <w:rFonts w:asciiTheme="minorHAnsi" w:hAnsiTheme="minorHAnsi" w:cstheme="minorHAnsi"/>
                <w:color w:val="000000"/>
                <w:sz w:val="20"/>
                <w:szCs w:val="22"/>
                <w:u w:val="single"/>
              </w:rPr>
              <w:t>Outcome-4 Reinforcing the EU scientific and industrial ecosystem</w:t>
            </w:r>
          </w:p>
          <w:p w14:paraId="2857AC51" w14:textId="77777777" w:rsidR="00722B5F"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1607646452"/>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18"/>
              </w:rPr>
              <w:t xml:space="preserve"> KPI-14 Number of patents generated by the projects funded by the JU</w:t>
            </w:r>
          </w:p>
          <w:p w14:paraId="467A6FC0" w14:textId="77777777" w:rsidR="00722B5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986380901"/>
                <w14:checkbox>
                  <w14:checked w14:val="0"/>
                  <w14:checkedState w14:val="2612" w14:font="MS Gothic"/>
                  <w14:uncheckedState w14:val="2610" w14:font="MS Gothic"/>
                </w14:checkbox>
              </w:sdtPr>
              <w:sdtContent>
                <w:r w:rsidR="00722B5F"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KPI-15 Number of publications generated by the projects funded by the JU</w:t>
            </w:r>
          </w:p>
          <w:p w14:paraId="621DE7CC" w14:textId="22835219" w:rsidR="00722B5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8954737"/>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20"/>
                    <w:szCs w:val="22"/>
                  </w:rPr>
                  <w:t>☒</w:t>
                </w:r>
              </w:sdtContent>
            </w:sdt>
            <w:r w:rsidR="00722B5F" w:rsidRPr="000A5A5D">
              <w:rPr>
                <w:rFonts w:asciiTheme="minorHAnsi" w:hAnsiTheme="minorHAnsi" w:cstheme="minorHAnsi"/>
                <w:color w:val="000000"/>
                <w:sz w:val="20"/>
                <w:szCs w:val="22"/>
              </w:rPr>
              <w:t xml:space="preserve"> </w:t>
            </w:r>
            <w:r w:rsidR="00722B5F" w:rsidRPr="000A5A5D">
              <w:rPr>
                <w:rFonts w:asciiTheme="minorHAnsi" w:hAnsiTheme="minorHAnsi" w:cstheme="minorHAnsi"/>
                <w:color w:val="000000"/>
                <w:sz w:val="20"/>
                <w:szCs w:val="22"/>
                <w:u w:val="single"/>
              </w:rPr>
              <w:t>Outcome-5 Increasing public awareness and uptake of hydrogen technologies</w:t>
            </w:r>
          </w:p>
          <w:p w14:paraId="30526F27" w14:textId="54A25579" w:rsidR="00722B5F"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608733188"/>
                <w14:checkbox>
                  <w14:checked w14:val="1"/>
                  <w14:checkedState w14:val="2612" w14:font="MS Gothic"/>
                  <w14:uncheckedState w14:val="2610" w14:font="MS Gothic"/>
                </w14:checkbox>
              </w:sdtPr>
              <w:sdtContent>
                <w:r w:rsidR="003A10B0" w:rsidRPr="000A5A5D">
                  <w:rPr>
                    <w:rFonts w:ascii="Segoe UI Symbol" w:eastAsia="MS Gothic" w:hAnsi="Segoe UI Symbol" w:cs="Segoe UI Symbol"/>
                    <w:color w:val="000000"/>
                    <w:sz w:val="18"/>
                    <w:szCs w:val="22"/>
                  </w:rPr>
                  <w:t>☒</w:t>
                </w:r>
              </w:sdtContent>
            </w:sdt>
            <w:r w:rsidR="00722B5F" w:rsidRPr="000A5A5D">
              <w:rPr>
                <w:rFonts w:asciiTheme="minorHAnsi" w:hAnsiTheme="minorHAnsi" w:cstheme="minorHAnsi"/>
                <w:color w:val="000000"/>
                <w:sz w:val="18"/>
                <w:szCs w:val="22"/>
              </w:rPr>
              <w:t xml:space="preserve"> KPI-16 Public perception of hydrogen technologies</w:t>
            </w:r>
          </w:p>
        </w:tc>
      </w:tr>
    </w:tbl>
    <w:p w14:paraId="4DC43F9D" w14:textId="6716EE5D" w:rsidR="00722B5F" w:rsidRPr="000A5A5D" w:rsidRDefault="00722B5F" w:rsidP="00F25222">
      <w:pPr>
        <w:jc w:val="both"/>
        <w:rPr>
          <w:rFonts w:cstheme="minorHAnsi"/>
        </w:rPr>
      </w:pPr>
    </w:p>
    <w:p w14:paraId="75C355B5" w14:textId="77777777" w:rsidR="00722B5F" w:rsidRPr="000A5A5D" w:rsidRDefault="00722B5F" w:rsidP="00F25222">
      <w:pPr>
        <w:jc w:val="both"/>
        <w:rPr>
          <w:rFonts w:cstheme="minorHAnsi"/>
        </w:rPr>
      </w:pPr>
      <w:r w:rsidRPr="000A5A5D">
        <w:rPr>
          <w:rFonts w:cstheme="minorHAnsi"/>
        </w:rPr>
        <w:br w:type="page"/>
      </w:r>
    </w:p>
    <w:p w14:paraId="18D63924" w14:textId="225B9536" w:rsidR="00422C53" w:rsidRPr="000A5A5D" w:rsidRDefault="00422C53"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6BB6BC97" w14:textId="7DD4F1CA" w:rsidR="00FB3864" w:rsidRPr="00FB3864" w:rsidRDefault="00FB3864" w:rsidP="00F25222">
      <w:pPr>
        <w:spacing w:after="120" w:line="240" w:lineRule="auto"/>
        <w:jc w:val="both"/>
        <w:rPr>
          <w:rFonts w:cstheme="minorHAnsi"/>
          <w:lang w:val="en-US"/>
        </w:rPr>
      </w:pPr>
      <w:r w:rsidRPr="00FB3864">
        <w:rPr>
          <w:rFonts w:cstheme="minorHAnsi"/>
        </w:rPr>
        <w:t xml:space="preserve">Environmental sustainability of Fuel Cells and Hydrogen (FCH) systems is a key requirement in the path towards a hydrogen economy, with important effects on sectors such as renewable power generation, residential and industrial energy supply, and passenger and freight transport. In this regard, measuring the environmental sustainability of FCH systems from a life-cycle perspective has become a crucial need, though often superficially addressed in FCH projects. To that end, guidelines for the environmental Life Cycle Assessment (LCA) of FCH systems have already been developed within the scope of JU-funded projects (e.g. FC-HyGuide and SH2E). As a natural step forward, state-of-the-art FCH-specific LCA guidelines should be used in combination with FCH product categorisation to develop related Product Environmental Footprint Category Rules (PEFCRs) for subsequent Product Environmental Footprint (PEF) studies. According to the European Commission (C/2021/9332), PEFCRs are “product category specific, life </w:t>
      </w:r>
      <w:r w:rsidR="00876E06" w:rsidRPr="00FB3864">
        <w:rPr>
          <w:rFonts w:cstheme="minorHAnsi"/>
        </w:rPr>
        <w:t>cycle-based</w:t>
      </w:r>
      <w:r w:rsidRPr="00FB3864">
        <w:rPr>
          <w:rFonts w:cstheme="minorHAnsi"/>
        </w:rPr>
        <w:t xml:space="preserve"> rules that complement general methodological guidance for PEF studies by providing further specification at the level of a specific product category. If a PEFCR exists, this should be used for calculating the environmental footprint of a product belonging to that product category.” Hence, PEFCRs aim to provide specific guidance for calculating products’ life-cycle environmental impacts with increased reproducibility, relevance and consistency. </w:t>
      </w:r>
      <w:r w:rsidRPr="00FB3864">
        <w:rPr>
          <w:rFonts w:cstheme="minorHAnsi"/>
          <w:lang w:val="en-US"/>
        </w:rPr>
        <w:t> </w:t>
      </w:r>
    </w:p>
    <w:p w14:paraId="5C6DDD79" w14:textId="77777777" w:rsidR="00FB3864" w:rsidRPr="00FB3864" w:rsidRDefault="00FB3864" w:rsidP="00F25222">
      <w:pPr>
        <w:spacing w:after="120" w:line="240" w:lineRule="auto"/>
        <w:jc w:val="both"/>
        <w:rPr>
          <w:rFonts w:cstheme="minorHAnsi"/>
          <w:lang w:val="en-US"/>
        </w:rPr>
      </w:pPr>
      <w:r w:rsidRPr="00FB3864">
        <w:rPr>
          <w:rFonts w:cstheme="minorHAnsi"/>
        </w:rPr>
        <w:t>Within this context, this topic addresses the development and application of a set of thorough PEFCRs in the specific field of FCH products according to the latest version of the European Commission’s guidance document for the development of PEFCRs,</w:t>
      </w:r>
      <w:r w:rsidRPr="00FB3864">
        <w:rPr>
          <w:rFonts w:cstheme="minorHAnsi"/>
          <w:vertAlign w:val="superscript"/>
        </w:rPr>
        <w:t>1</w:t>
      </w:r>
      <w:r w:rsidRPr="00FB3864">
        <w:rPr>
          <w:rFonts w:cstheme="minorHAnsi"/>
        </w:rPr>
        <w:t xml:space="preserve"> thereby considering the latest recommendations as regards the PEF method.</w:t>
      </w:r>
      <w:r w:rsidRPr="00FB3864">
        <w:rPr>
          <w:rFonts w:cstheme="minorHAnsi"/>
          <w:vertAlign w:val="superscript"/>
        </w:rPr>
        <w:t>2</w:t>
      </w:r>
      <w:r w:rsidRPr="00FB3864">
        <w:rPr>
          <w:rFonts w:cstheme="minorHAnsi"/>
        </w:rPr>
        <w:t xml:space="preserve"> The main project outcome of the topic will be:</w:t>
      </w:r>
      <w:r w:rsidRPr="00FB3864">
        <w:rPr>
          <w:rFonts w:cstheme="minorHAnsi"/>
          <w:lang w:val="en-US"/>
        </w:rPr>
        <w:t> </w:t>
      </w:r>
    </w:p>
    <w:p w14:paraId="7DD64518" w14:textId="77777777" w:rsidR="00FB3864" w:rsidRPr="00EC5DC7" w:rsidRDefault="00FB3864" w:rsidP="00AA566B">
      <w:pPr>
        <w:numPr>
          <w:ilvl w:val="0"/>
          <w:numId w:val="12"/>
        </w:numPr>
        <w:jc w:val="both"/>
      </w:pPr>
      <w:r w:rsidRPr="00EC5DC7">
        <w:t>PEFCRs developed for, and applied to, at least 3 different FCH product categories. The hydrogen chain coverage attained by the set of FCH product categories should be as comprehensive as possible, including at least 1 product category relevant to hydrogen production, 1 relevant to hydrogen final use, and 1 relevant to another step (e.g. distribution or storage).  </w:t>
      </w:r>
    </w:p>
    <w:p w14:paraId="20259744" w14:textId="77777777" w:rsidR="00FB3864" w:rsidRPr="00FB3864" w:rsidRDefault="00FB3864" w:rsidP="00F25222">
      <w:pPr>
        <w:spacing w:after="120" w:line="240" w:lineRule="auto"/>
        <w:jc w:val="both"/>
        <w:rPr>
          <w:rFonts w:cstheme="minorHAnsi"/>
          <w:lang w:val="en-US"/>
        </w:rPr>
      </w:pPr>
      <w:r w:rsidRPr="00FB3864">
        <w:rPr>
          <w:rFonts w:cstheme="minorHAnsi"/>
        </w:rPr>
        <w:t>Moreover, project results are expected to contribute to all of the following additional outcomes:</w:t>
      </w:r>
      <w:r w:rsidRPr="00FB3864">
        <w:rPr>
          <w:rFonts w:cstheme="minorHAnsi"/>
          <w:lang w:val="en-US"/>
        </w:rPr>
        <w:t> </w:t>
      </w:r>
    </w:p>
    <w:p w14:paraId="5D28D4C2" w14:textId="77777777" w:rsidR="00FB3864" w:rsidRPr="00EC5DC7" w:rsidRDefault="00FB3864" w:rsidP="00AA566B">
      <w:pPr>
        <w:numPr>
          <w:ilvl w:val="0"/>
          <w:numId w:val="12"/>
        </w:numPr>
        <w:jc w:val="both"/>
      </w:pPr>
      <w:r w:rsidRPr="00EC5DC7">
        <w:t>Product categorisation of FCH products, thus facilitating the subsequent development of future PEF initiatives for other FCH product categories. </w:t>
      </w:r>
    </w:p>
    <w:p w14:paraId="0276F424" w14:textId="77777777" w:rsidR="00FB3864" w:rsidRPr="00EC5DC7" w:rsidRDefault="00FB3864" w:rsidP="00AA566B">
      <w:pPr>
        <w:numPr>
          <w:ilvl w:val="0"/>
          <w:numId w:val="12"/>
        </w:numPr>
        <w:jc w:val="both"/>
      </w:pPr>
      <w:r w:rsidRPr="00EC5DC7">
        <w:t>Enhanced reporting of the life-cycle environmental profile of FCH products thanks to increased reproducibility, relevance and consistency, by setting clear and robust criteria on transparency, system scope definition and assessment method. </w:t>
      </w:r>
    </w:p>
    <w:p w14:paraId="2880BE81" w14:textId="77777777" w:rsidR="00FB3864" w:rsidRPr="00EC5DC7" w:rsidRDefault="00FB3864" w:rsidP="00AA566B">
      <w:pPr>
        <w:numPr>
          <w:ilvl w:val="0"/>
          <w:numId w:val="12"/>
        </w:numPr>
        <w:jc w:val="both"/>
      </w:pPr>
      <w:r w:rsidRPr="00EC5DC7">
        <w:t>Strengthening the European value chain on FCH products by effectively implementing a strategy that facilitates the application of life cycle thinking in the FCH sector. </w:t>
      </w:r>
    </w:p>
    <w:p w14:paraId="6E1921E5" w14:textId="7E0CE8E9" w:rsidR="00FB3864" w:rsidRPr="00EC5DC7" w:rsidRDefault="00FB3864" w:rsidP="00AA566B">
      <w:pPr>
        <w:numPr>
          <w:ilvl w:val="0"/>
          <w:numId w:val="12"/>
        </w:numPr>
        <w:jc w:val="both"/>
      </w:pPr>
      <w:r w:rsidRPr="00EC5DC7">
        <w:t xml:space="preserve">Enhanced market penetration of </w:t>
      </w:r>
      <w:r w:rsidR="00DA0B8E" w:rsidRPr="00EC5DC7">
        <w:t>environmentally sustainable</w:t>
      </w:r>
      <w:r w:rsidRPr="00EC5DC7">
        <w:t xml:space="preserve"> FCH products. </w:t>
      </w:r>
    </w:p>
    <w:p w14:paraId="55364686" w14:textId="77777777" w:rsidR="00FB3864" w:rsidRPr="00EC5DC7" w:rsidRDefault="00FB3864" w:rsidP="00AA566B">
      <w:pPr>
        <w:numPr>
          <w:ilvl w:val="0"/>
          <w:numId w:val="12"/>
        </w:numPr>
        <w:jc w:val="both"/>
      </w:pPr>
      <w:r w:rsidRPr="00EC5DC7">
        <w:t>Timely positioning of FCH products regarding continuous efforts towards European policy development and updates on key topics such as climate change, renewable energy sources, critical raw materials, circularity, and taxonomy on sustainable finance. </w:t>
      </w:r>
    </w:p>
    <w:p w14:paraId="1E3C7818" w14:textId="77777777" w:rsidR="00FB3864" w:rsidRPr="00FB3864" w:rsidRDefault="00FB3864" w:rsidP="00F25222">
      <w:pPr>
        <w:spacing w:after="120" w:line="240" w:lineRule="auto"/>
        <w:jc w:val="both"/>
        <w:rPr>
          <w:rFonts w:cstheme="minorHAnsi"/>
          <w:lang w:val="en-US"/>
        </w:rPr>
      </w:pPr>
      <w:r w:rsidRPr="00FB3864">
        <w:rPr>
          <w:rFonts w:cstheme="minorHAnsi"/>
        </w:rPr>
        <w:t>While specifically addressing the environmental dimension of sustainability, project results are expected to contribute to the following objectives of the Clean Hydrogen Joint Undertaking according to its Strategic Research and Innovation Agenda (SRIA) for the cross-cutting pillar and the specific area on sustainability: </w:t>
      </w:r>
      <w:r w:rsidRPr="00FB3864">
        <w:rPr>
          <w:rFonts w:cstheme="minorHAnsi"/>
          <w:lang w:val="en-US"/>
        </w:rPr>
        <w:t> </w:t>
      </w:r>
    </w:p>
    <w:p w14:paraId="10D7FC66" w14:textId="77777777" w:rsidR="00FB3864" w:rsidRPr="00EC5DC7" w:rsidRDefault="00FB3864" w:rsidP="00AA566B">
      <w:pPr>
        <w:numPr>
          <w:ilvl w:val="0"/>
          <w:numId w:val="12"/>
        </w:numPr>
        <w:jc w:val="both"/>
      </w:pPr>
      <w:r w:rsidRPr="00EC5DC7">
        <w:t>Development of PEFCRs. In this regard, the key performance indicators (KPIs) specifically proposed within this topic are: PEFCRs developed for at least 3 FCH product categories and applied to at least 3 case studies within each product category. </w:t>
      </w:r>
    </w:p>
    <w:p w14:paraId="48FA9A10" w14:textId="77777777" w:rsidR="00FB3864" w:rsidRPr="00EC5DC7" w:rsidRDefault="00FB3864" w:rsidP="00AA566B">
      <w:pPr>
        <w:numPr>
          <w:ilvl w:val="0"/>
          <w:numId w:val="12"/>
        </w:numPr>
        <w:jc w:val="both"/>
      </w:pPr>
      <w:r w:rsidRPr="00EC5DC7">
        <w:lastRenderedPageBreak/>
        <w:t>Development of life cycle thinking tools. In this regard, this topic specifically contributes to the effective establishment of PEFCRs, and therefore environmental LCA, in the FCH sector.  </w:t>
      </w:r>
    </w:p>
    <w:p w14:paraId="50F53CD1" w14:textId="77777777" w:rsidR="00FB3864" w:rsidRPr="00EC5DC7" w:rsidRDefault="00FB3864" w:rsidP="00AA566B">
      <w:pPr>
        <w:numPr>
          <w:ilvl w:val="0"/>
          <w:numId w:val="12"/>
        </w:numPr>
        <w:jc w:val="both"/>
      </w:pPr>
      <w:r w:rsidRPr="00EC5DC7">
        <w:t>Strengthening the focus on environmental aspects in the framework of the transition to a circular economy; supplying the necessary assessment tools for decision making. In this regard, the results from this topic facilitate decision-making processes effectively oriented towards environmental aspects in the FCH sector. </w:t>
      </w:r>
    </w:p>
    <w:p w14:paraId="6B2AF211" w14:textId="77777777" w:rsidR="00FB3864" w:rsidRPr="00EC5DC7" w:rsidRDefault="00FB3864" w:rsidP="00AA566B">
      <w:pPr>
        <w:numPr>
          <w:ilvl w:val="0"/>
          <w:numId w:val="12"/>
        </w:numPr>
        <w:jc w:val="both"/>
      </w:pPr>
      <w:r w:rsidRPr="00EC5DC7">
        <w:t>Reinforcing Europe’s leadership position and accelerating mass-market adoption of sustainable FCH products; facilitating that the hydrogen sector becomes a sustainable and circular sector supporting the EU strategy on energy system integration and contributing to the achievement of the Sustainable Development Goals and the objectives of the Paris Agreement. In this sense, this topic provides a sound basis for the potential identification and subsequent promotion of different FCH products as environmentally sustainable. </w:t>
      </w:r>
    </w:p>
    <w:p w14:paraId="699575B4" w14:textId="77777777" w:rsidR="00FB3864" w:rsidRPr="00FB3864" w:rsidRDefault="00FB3864" w:rsidP="00F25222">
      <w:pPr>
        <w:spacing w:after="120" w:line="240" w:lineRule="auto"/>
        <w:jc w:val="both"/>
        <w:rPr>
          <w:rFonts w:cstheme="minorHAnsi"/>
          <w:lang w:val="en-US"/>
        </w:rPr>
      </w:pPr>
      <w:r w:rsidRPr="00FB3864">
        <w:rPr>
          <w:rFonts w:cstheme="minorHAnsi"/>
        </w:rPr>
        <w:t>At the programme level, the project is expected to contribute to the objective of “limiting the environmental impact of hydrogen technology applications” by facilitating a sound measure of KPIs in terms of environmental impacts (including, among others, greenhouse gas emissions).</w:t>
      </w:r>
      <w:r w:rsidRPr="00FB3864">
        <w:rPr>
          <w:rFonts w:cstheme="minorHAnsi"/>
          <w:lang w:val="en-US"/>
        </w:rPr>
        <w:t> </w:t>
      </w:r>
    </w:p>
    <w:p w14:paraId="55F1DA7B" w14:textId="06EE4915" w:rsidR="00422C53" w:rsidRPr="00876E06" w:rsidRDefault="00422C53" w:rsidP="00F25222">
      <w:pPr>
        <w:spacing w:after="120" w:line="240" w:lineRule="auto"/>
        <w:jc w:val="both"/>
        <w:rPr>
          <w:rFonts w:cstheme="minorHAnsi"/>
          <w:lang w:val="en-US"/>
        </w:rPr>
      </w:pPr>
    </w:p>
    <w:p w14:paraId="3A577F2B" w14:textId="77777777" w:rsidR="00422C53" w:rsidRPr="000A5A5D" w:rsidRDefault="00422C53" w:rsidP="00F25222">
      <w:pPr>
        <w:pStyle w:val="Heading3"/>
        <w:jc w:val="both"/>
        <w:rPr>
          <w:rFonts w:asciiTheme="minorHAnsi" w:hAnsiTheme="minorHAnsi" w:cstheme="minorHAnsi"/>
        </w:rPr>
      </w:pPr>
      <w:r w:rsidRPr="000A5A5D">
        <w:rPr>
          <w:rFonts w:asciiTheme="minorHAnsi" w:hAnsiTheme="minorHAnsi" w:cstheme="minorHAnsi"/>
        </w:rPr>
        <w:t>Scope</w:t>
      </w:r>
    </w:p>
    <w:p w14:paraId="0C28F35A" w14:textId="77777777" w:rsidR="00EB43EF" w:rsidRPr="00EB43EF" w:rsidRDefault="00EB43EF" w:rsidP="00F25222">
      <w:pPr>
        <w:jc w:val="both"/>
        <w:rPr>
          <w:rFonts w:cstheme="minorHAnsi"/>
          <w:lang w:val="en-US"/>
        </w:rPr>
      </w:pPr>
      <w:r w:rsidRPr="00EB43EF">
        <w:rPr>
          <w:rFonts w:cstheme="minorHAnsi"/>
        </w:rPr>
        <w:t>While PEFCRs have already been developed for a number of product categories (e.g., rechargeable batteries), no PEFCRs are available for FCH product categories. Within this context, and given the momentum of FCH systems, the prompt development and application of the first PEFCRs specific to FCH product categories should be conducted. This project should provide transparency, reliability, completeness, comparability and clarity for reporting the environmental performance of FCH products within at least 3 relevant product categories, supporting efforts towards methodological consistency and data availability. Such a robust measurement and reporting of the environmental performance of FCH products should ultimately contribute to an enhanced market penetration of FCH solutions.</w:t>
      </w:r>
      <w:r w:rsidRPr="00EB43EF">
        <w:rPr>
          <w:rFonts w:cstheme="minorHAnsi"/>
          <w:lang w:val="en-US"/>
        </w:rPr>
        <w:t> </w:t>
      </w:r>
    </w:p>
    <w:p w14:paraId="1A0C8CFA" w14:textId="77777777" w:rsidR="00EB43EF" w:rsidRPr="00EB43EF" w:rsidRDefault="00EB43EF" w:rsidP="00F25222">
      <w:pPr>
        <w:jc w:val="both"/>
        <w:rPr>
          <w:rFonts w:cstheme="minorHAnsi"/>
          <w:lang w:val="en-US"/>
        </w:rPr>
      </w:pPr>
      <w:r w:rsidRPr="00EB43EF">
        <w:rPr>
          <w:rFonts w:cstheme="minorHAnsi"/>
        </w:rPr>
        <w:t>Considering the general procedure for the development of PEFCRs, the funded project should involve: </w:t>
      </w:r>
      <w:r w:rsidRPr="00EB43EF">
        <w:rPr>
          <w:rFonts w:cstheme="minorHAnsi"/>
          <w:lang w:val="en-US"/>
        </w:rPr>
        <w:t> </w:t>
      </w:r>
    </w:p>
    <w:p w14:paraId="6E891F05" w14:textId="77777777" w:rsidR="00EB43EF" w:rsidRPr="00EC5DC7" w:rsidRDefault="00EB43EF" w:rsidP="00AA566B">
      <w:pPr>
        <w:numPr>
          <w:ilvl w:val="0"/>
          <w:numId w:val="12"/>
        </w:numPr>
        <w:jc w:val="both"/>
      </w:pPr>
      <w:r w:rsidRPr="00EC5DC7">
        <w:t>Analysis of existing work on product category rules and sectoral guidance to provide grounds for FCH-related PEFCRs. </w:t>
      </w:r>
    </w:p>
    <w:p w14:paraId="1D77F89B" w14:textId="77777777" w:rsidR="00EB43EF" w:rsidRPr="00EC5DC7" w:rsidRDefault="00EB43EF" w:rsidP="00AA566B">
      <w:pPr>
        <w:numPr>
          <w:ilvl w:val="0"/>
          <w:numId w:val="12"/>
        </w:numPr>
        <w:jc w:val="both"/>
      </w:pPr>
      <w:r w:rsidRPr="00EC5DC7">
        <w:t>Contextualisation of the needs concerning mass deployment of specific technologies (prospective evaluation, sectoral prioritisation, clustering, etc.). </w:t>
      </w:r>
    </w:p>
    <w:p w14:paraId="1E891A78" w14:textId="77777777" w:rsidR="00EB43EF" w:rsidRPr="00EC5DC7" w:rsidRDefault="00EB43EF" w:rsidP="00AA566B">
      <w:pPr>
        <w:numPr>
          <w:ilvl w:val="0"/>
          <w:numId w:val="12"/>
        </w:numPr>
        <w:jc w:val="both"/>
      </w:pPr>
      <w:r w:rsidRPr="00EC5DC7">
        <w:t>Stakeholder consultation, definition of representative products, and screening (simplified environmental footprint for the representative products). </w:t>
      </w:r>
    </w:p>
    <w:p w14:paraId="0CC91E00" w14:textId="77777777" w:rsidR="00EB43EF" w:rsidRPr="00EC5DC7" w:rsidRDefault="00EB43EF" w:rsidP="00AA566B">
      <w:pPr>
        <w:numPr>
          <w:ilvl w:val="0"/>
          <w:numId w:val="12"/>
        </w:numPr>
        <w:jc w:val="both"/>
      </w:pPr>
      <w:r w:rsidRPr="00EC5DC7">
        <w:t>Iterative PEFCRs drafting and application to at least 3 products within each product category.  </w:t>
      </w:r>
    </w:p>
    <w:p w14:paraId="1A90A684" w14:textId="77777777" w:rsidR="00EB43EF" w:rsidRPr="00EB43EF" w:rsidRDefault="00EB43EF" w:rsidP="00F25222">
      <w:pPr>
        <w:jc w:val="both"/>
        <w:rPr>
          <w:rFonts w:cstheme="minorHAnsi"/>
          <w:lang w:val="en-US"/>
        </w:rPr>
      </w:pPr>
      <w:r w:rsidRPr="00EB43EF">
        <w:rPr>
          <w:rFonts w:cstheme="minorHAnsi"/>
        </w:rPr>
        <w:t>According to the goal and scope of the topic, a consortium involving experts in the field of LCA and PEF is expected, and a significant engagement of industrial stakeholders relevant to the concerned FCH product categories is needed.</w:t>
      </w:r>
      <w:r w:rsidRPr="00EB43EF">
        <w:rPr>
          <w:rFonts w:cstheme="minorHAnsi"/>
          <w:lang w:val="en-US"/>
        </w:rPr>
        <w:t> </w:t>
      </w:r>
    </w:p>
    <w:p w14:paraId="52E1168C" w14:textId="2C863A13" w:rsidR="004707CB" w:rsidRPr="000A5A5D" w:rsidRDefault="004707CB" w:rsidP="00F25222">
      <w:pPr>
        <w:jc w:val="both"/>
        <w:rPr>
          <w:rFonts w:cstheme="minorHAnsi"/>
        </w:rPr>
      </w:pPr>
      <w:r w:rsidRPr="000A5A5D">
        <w:rPr>
          <w:rFonts w:cstheme="minorHAnsi"/>
        </w:rPr>
        <w:br w:type="page"/>
      </w:r>
    </w:p>
    <w:p w14:paraId="65FE432E" w14:textId="0BE6ECB9" w:rsidR="00E53D31" w:rsidRPr="000A5A5D" w:rsidRDefault="00E53D31" w:rsidP="00F25222">
      <w:pPr>
        <w:pStyle w:val="Heading2"/>
        <w:jc w:val="both"/>
        <w:rPr>
          <w:rFonts w:asciiTheme="minorHAnsi" w:eastAsia="Times New Roman" w:hAnsiTheme="minorHAnsi" w:cstheme="minorHAnsi"/>
        </w:rPr>
      </w:pPr>
      <w:bookmarkStart w:id="60" w:name="_Toc82801104"/>
      <w:bookmarkStart w:id="61" w:name="_Toc104375700"/>
      <w:r w:rsidRPr="000A5A5D">
        <w:rPr>
          <w:rFonts w:asciiTheme="minorHAnsi" w:eastAsia="Times New Roman" w:hAnsiTheme="minorHAnsi" w:cstheme="minorHAnsi"/>
        </w:rPr>
        <w:lastRenderedPageBreak/>
        <w:t>TC5-0</w:t>
      </w:r>
      <w:bookmarkEnd w:id="60"/>
      <w:r w:rsidR="00AA576D" w:rsidRPr="000A5A5D">
        <w:rPr>
          <w:rFonts w:asciiTheme="minorHAnsi" w:eastAsia="Times New Roman" w:hAnsiTheme="minorHAnsi" w:cstheme="minorHAnsi"/>
        </w:rPr>
        <w:t>2: European Hydrogen Academy</w:t>
      </w:r>
      <w:bookmarkEnd w:id="61"/>
      <w:r w:rsidR="00AA576D" w:rsidRPr="000A5A5D">
        <w:rPr>
          <w:rFonts w:asciiTheme="minorHAnsi" w:eastAsia="Times New Roman" w:hAnsiTheme="minorHAnsi" w:cstheme="minorHAnsi"/>
        </w:rPr>
        <w:t xml:space="preserve"> </w:t>
      </w:r>
    </w:p>
    <w:p w14:paraId="66642EA6" w14:textId="77777777" w:rsidR="00E53D31" w:rsidRPr="000A5A5D" w:rsidRDefault="00E53D31" w:rsidP="00F25222">
      <w:pPr>
        <w:jc w:val="both"/>
        <w:rPr>
          <w:rFonts w:cstheme="minorHAnsi"/>
        </w:rPr>
      </w:pPr>
    </w:p>
    <w:p w14:paraId="2C5E8892" w14:textId="77777777" w:rsidR="00E53D31" w:rsidRPr="000A5A5D" w:rsidRDefault="00E53D31" w:rsidP="00F25222">
      <w:pPr>
        <w:pStyle w:val="Heading3"/>
        <w:jc w:val="both"/>
        <w:rPr>
          <w:rFonts w:asciiTheme="minorHAnsi" w:hAnsiTheme="minorHAnsi" w:cstheme="minorHAnsi"/>
        </w:rPr>
      </w:pPr>
      <w:r w:rsidRPr="000A5A5D">
        <w:rPr>
          <w:rFonts w:asciiTheme="minorHAnsi" w:hAnsiTheme="minorHAnsi" w:cstheme="minorHAnsi"/>
        </w:rPr>
        <w:t xml:space="preserve">General Elements </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E53D31" w:rsidRPr="000A5A5D" w14:paraId="594F766C" w14:textId="77777777" w:rsidTr="00F62BEE">
        <w:trPr>
          <w:trHeight w:val="1322"/>
        </w:trPr>
        <w:tc>
          <w:tcPr>
            <w:tcW w:w="3261" w:type="dxa"/>
          </w:tcPr>
          <w:p w14:paraId="41AA22F4" w14:textId="77777777" w:rsidR="00E53D31" w:rsidRPr="000A5A5D" w:rsidRDefault="00E53D3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370BC348" w14:textId="065BF0AB" w:rsidR="00E53D31" w:rsidRPr="000A5A5D" w:rsidRDefault="00E53D31"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E23A31">
              <w:rPr>
                <w:rFonts w:asciiTheme="minorHAnsi" w:hAnsiTheme="minorHAnsi" w:cstheme="minorHAnsi"/>
                <w:sz w:val="20"/>
                <w:szCs w:val="22"/>
              </w:rPr>
              <w:t>5</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E53D31" w:rsidRPr="000A5A5D" w14:paraId="37CFBE36" w14:textId="77777777" w:rsidTr="00F62BEE">
        <w:tc>
          <w:tcPr>
            <w:tcW w:w="3261" w:type="dxa"/>
          </w:tcPr>
          <w:p w14:paraId="587F0232" w14:textId="77777777" w:rsidR="00E53D31" w:rsidRPr="000A5A5D" w:rsidRDefault="00E53D3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1B8426C3" w14:textId="39060F9C" w:rsidR="00E53D31" w:rsidRPr="000A5A5D" w:rsidRDefault="00E53D31"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871C12">
              <w:rPr>
                <w:rFonts w:asciiTheme="minorHAnsi" w:hAnsiTheme="minorHAnsi" w:cstheme="minorHAnsi"/>
                <w:sz w:val="20"/>
                <w:szCs w:val="22"/>
              </w:rPr>
              <w:t>5</w:t>
            </w:r>
            <w:r w:rsidR="00E23A31">
              <w:rPr>
                <w:rFonts w:asciiTheme="minorHAnsi" w:hAnsiTheme="minorHAnsi" w:cstheme="minorHAnsi"/>
                <w:sz w:val="20"/>
                <w:szCs w:val="22"/>
              </w:rPr>
              <w:t>]</w:t>
            </w:r>
          </w:p>
        </w:tc>
      </w:tr>
      <w:tr w:rsidR="00E53D31" w:rsidRPr="000A5A5D" w14:paraId="3F0E71BA" w14:textId="77777777" w:rsidTr="00F62BEE">
        <w:tc>
          <w:tcPr>
            <w:tcW w:w="3261" w:type="dxa"/>
          </w:tcPr>
          <w:p w14:paraId="37C10060" w14:textId="77777777" w:rsidR="00E53D31" w:rsidRPr="000A5A5D" w:rsidRDefault="00E53D3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023825CA" w14:textId="5BE09A5F" w:rsidR="00E53D31" w:rsidRPr="000A5A5D" w:rsidRDefault="00E53D31"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E53D31" w:rsidRPr="000A5A5D" w14:paraId="423C8A7C" w14:textId="77777777" w:rsidTr="00F62BEE">
        <w:tc>
          <w:tcPr>
            <w:tcW w:w="3261" w:type="dxa"/>
          </w:tcPr>
          <w:p w14:paraId="282DC105" w14:textId="77777777" w:rsidR="00E53D31" w:rsidRPr="000A5A5D" w:rsidRDefault="00E53D3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7E529C21" w14:textId="184DAE1A" w:rsidR="00E53D31" w:rsidRPr="000A5A5D" w:rsidRDefault="00E23A31" w:rsidP="00F25222">
            <w:pPr>
              <w:pStyle w:val="CellTextValue"/>
              <w:rPr>
                <w:rFonts w:asciiTheme="minorHAnsi" w:hAnsiTheme="minorHAnsi" w:cstheme="minorHAnsi"/>
                <w:sz w:val="20"/>
                <w:szCs w:val="22"/>
              </w:rPr>
            </w:pPr>
            <w:r>
              <w:rPr>
                <w:rFonts w:asciiTheme="minorHAnsi" w:hAnsiTheme="minorHAnsi" w:cstheme="minorHAnsi"/>
                <w:color w:val="000000"/>
                <w:sz w:val="20"/>
                <w:szCs w:val="22"/>
              </w:rPr>
              <w:t>Coordination and Support Action</w:t>
            </w:r>
          </w:p>
        </w:tc>
      </w:tr>
      <w:tr w:rsidR="00E53D31" w:rsidRPr="000A5A5D" w14:paraId="47EF353B" w14:textId="77777777" w:rsidTr="00F62BEE">
        <w:tc>
          <w:tcPr>
            <w:tcW w:w="3261" w:type="dxa"/>
          </w:tcPr>
          <w:p w14:paraId="2799917D" w14:textId="77777777" w:rsidR="00E53D31" w:rsidRPr="000A5A5D" w:rsidRDefault="00E53D3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496F251A" w14:textId="6753A6D6" w:rsidR="00E53D31" w:rsidRPr="000A5A5D" w:rsidRDefault="00E23A31" w:rsidP="00F25222">
            <w:pPr>
              <w:pStyle w:val="CellTextValue"/>
              <w:rPr>
                <w:rFonts w:asciiTheme="minorHAnsi" w:hAnsiTheme="minorHAnsi" w:cstheme="minorHAnsi"/>
                <w:color w:val="000000"/>
                <w:sz w:val="20"/>
                <w:szCs w:val="22"/>
              </w:rPr>
            </w:pPr>
            <w:r>
              <w:rPr>
                <w:rFonts w:asciiTheme="minorHAnsi" w:hAnsiTheme="minorHAnsi" w:cstheme="minorHAnsi"/>
                <w:color w:val="000000"/>
                <w:sz w:val="20"/>
                <w:szCs w:val="22"/>
              </w:rPr>
              <w:t>n/a</w:t>
            </w:r>
          </w:p>
        </w:tc>
      </w:tr>
      <w:tr w:rsidR="00E53D31" w:rsidRPr="000A5A5D" w14:paraId="2D69E269" w14:textId="77777777" w:rsidTr="00F62BEE">
        <w:tc>
          <w:tcPr>
            <w:tcW w:w="3261" w:type="dxa"/>
          </w:tcPr>
          <w:p w14:paraId="3ED9E9A8" w14:textId="77777777" w:rsidR="00E53D31" w:rsidRPr="000A5A5D" w:rsidRDefault="00E53D3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48E5A7F9" w14:textId="37BA1DA7" w:rsidR="00E53D31" w:rsidRPr="000A5A5D" w:rsidRDefault="00F000C7"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E53D31" w:rsidRPr="000A5A5D" w14:paraId="06B09993" w14:textId="77777777" w:rsidTr="00F62BEE">
        <w:tc>
          <w:tcPr>
            <w:tcW w:w="3261" w:type="dxa"/>
          </w:tcPr>
          <w:p w14:paraId="521F9FA6" w14:textId="77777777" w:rsidR="00E53D31" w:rsidRPr="000A5A5D" w:rsidRDefault="00E53D3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34"/>
            </w:r>
          </w:p>
        </w:tc>
        <w:tc>
          <w:tcPr>
            <w:tcW w:w="6520" w:type="dxa"/>
          </w:tcPr>
          <w:p w14:paraId="223C846A" w14:textId="77777777" w:rsidR="00E53D31" w:rsidRPr="000A5A5D" w:rsidRDefault="00E53D31"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E53D31" w:rsidRPr="000A5A5D" w14:paraId="1C21F7B3" w14:textId="77777777" w:rsidTr="00F62BEE">
        <w:tc>
          <w:tcPr>
            <w:tcW w:w="3261" w:type="dxa"/>
          </w:tcPr>
          <w:p w14:paraId="40003F52" w14:textId="77777777" w:rsidR="00E53D31" w:rsidRPr="000A5A5D" w:rsidRDefault="00E53D3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6489F8FD" w14:textId="77777777" w:rsidR="00E53D31" w:rsidRPr="000A5A5D" w:rsidRDefault="00E53D31"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E53D31" w:rsidRPr="000A5A5D" w14:paraId="387F3C4A" w14:textId="77777777" w:rsidTr="00F62BEE">
        <w:tc>
          <w:tcPr>
            <w:tcW w:w="3261" w:type="dxa"/>
            <w:tcBorders>
              <w:top w:val="single" w:sz="0" w:space="0" w:color="auto"/>
              <w:left w:val="single" w:sz="0" w:space="0" w:color="auto"/>
              <w:bottom w:val="single" w:sz="0" w:space="0" w:color="auto"/>
              <w:right w:val="single" w:sz="0" w:space="0" w:color="auto"/>
            </w:tcBorders>
          </w:tcPr>
          <w:p w14:paraId="5E28562F" w14:textId="77777777" w:rsidR="00E53D31" w:rsidRPr="000A5A5D" w:rsidRDefault="00E53D3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4C7F1FD7" w14:textId="77777777" w:rsidR="00E53D31"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60199824"/>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20"/>
                    <w:szCs w:val="22"/>
                  </w:rPr>
                  <w:t>☐</w:t>
                </w:r>
              </w:sdtContent>
            </w:sdt>
            <w:r w:rsidR="00E53D31" w:rsidRPr="000A5A5D">
              <w:rPr>
                <w:rFonts w:asciiTheme="minorHAnsi" w:hAnsiTheme="minorHAnsi" w:cstheme="minorHAnsi"/>
                <w:color w:val="000000"/>
                <w:sz w:val="20"/>
                <w:szCs w:val="22"/>
                <w:u w:val="single"/>
              </w:rPr>
              <w:t>Renewable Hydrogen production</w:t>
            </w:r>
          </w:p>
          <w:p w14:paraId="43F561FB" w14:textId="77777777" w:rsidR="00E53D3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92582110"/>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1230810421"/>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Other routes of renewable hydrogen production</w:t>
            </w:r>
          </w:p>
          <w:p w14:paraId="37BCC316" w14:textId="77777777" w:rsidR="00E53D31"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130593614"/>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20"/>
                    <w:szCs w:val="22"/>
                  </w:rPr>
                  <w:t>☐</w:t>
                </w:r>
              </w:sdtContent>
            </w:sdt>
            <w:r w:rsidR="00E53D31" w:rsidRPr="000A5A5D">
              <w:rPr>
                <w:rFonts w:asciiTheme="minorHAnsi" w:hAnsiTheme="minorHAnsi" w:cstheme="minorHAnsi"/>
              </w:rPr>
              <w:t xml:space="preserve"> </w:t>
            </w:r>
            <w:r w:rsidR="00E53D31" w:rsidRPr="000A5A5D">
              <w:rPr>
                <w:rFonts w:asciiTheme="minorHAnsi" w:hAnsiTheme="minorHAnsi" w:cstheme="minorHAnsi"/>
                <w:color w:val="000000"/>
                <w:sz w:val="20"/>
                <w:szCs w:val="22"/>
                <w:u w:val="single"/>
              </w:rPr>
              <w:t>Hydrogen storage and distribution</w:t>
            </w:r>
          </w:p>
          <w:p w14:paraId="5F94E1DB" w14:textId="77777777" w:rsidR="00E53D3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119286440"/>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539177664"/>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1116330430"/>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1294292799"/>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702514486"/>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636620179"/>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HRS</w:t>
            </w:r>
          </w:p>
          <w:p w14:paraId="6DA9779B" w14:textId="77777777" w:rsidR="00E53D31"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281920714"/>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20"/>
                    <w:szCs w:val="22"/>
                  </w:rPr>
                  <w:t>☐</w:t>
                </w:r>
              </w:sdtContent>
            </w:sdt>
            <w:r w:rsidR="00E53D31" w:rsidRPr="000A5A5D">
              <w:rPr>
                <w:rFonts w:asciiTheme="minorHAnsi" w:hAnsiTheme="minorHAnsi" w:cstheme="minorHAnsi"/>
                <w:color w:val="000000"/>
                <w:sz w:val="20"/>
                <w:szCs w:val="22"/>
              </w:rPr>
              <w:t xml:space="preserve">  </w:t>
            </w:r>
            <w:r w:rsidR="00E53D31" w:rsidRPr="000A5A5D">
              <w:rPr>
                <w:rFonts w:asciiTheme="minorHAnsi" w:hAnsiTheme="minorHAnsi" w:cstheme="minorHAnsi"/>
                <w:color w:val="000000"/>
                <w:sz w:val="20"/>
                <w:szCs w:val="22"/>
                <w:u w:val="single"/>
              </w:rPr>
              <w:t>Hydrogen End uses: Transport</w:t>
            </w:r>
          </w:p>
          <w:p w14:paraId="195E687A" w14:textId="77777777" w:rsidR="00E53D31"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838844993"/>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146397898"/>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604877557"/>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23388300"/>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292715903"/>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Aeronautic </w:t>
            </w:r>
          </w:p>
          <w:p w14:paraId="55DACAD7" w14:textId="77777777" w:rsidR="00E53D31"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752855922"/>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20"/>
                    <w:szCs w:val="22"/>
                  </w:rPr>
                  <w:t>☐</w:t>
                </w:r>
              </w:sdtContent>
            </w:sdt>
            <w:r w:rsidR="00E53D31" w:rsidRPr="000A5A5D">
              <w:rPr>
                <w:rFonts w:asciiTheme="minorHAnsi" w:hAnsiTheme="minorHAnsi" w:cstheme="minorHAnsi"/>
                <w:color w:val="000000"/>
                <w:sz w:val="20"/>
                <w:szCs w:val="22"/>
                <w:u w:val="single"/>
              </w:rPr>
              <w:t xml:space="preserve">   Hydrogen End uses: Heat and Power</w:t>
            </w:r>
          </w:p>
          <w:p w14:paraId="45A46EA0" w14:textId="77777777" w:rsidR="00E53D31"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509437738"/>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1072851765"/>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Turbines, boilers and burners</w:t>
            </w:r>
          </w:p>
          <w:p w14:paraId="5034C5C4" w14:textId="77777777" w:rsidR="00E53D31"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845517870"/>
                <w14:checkbox>
                  <w14:checked w14:val="1"/>
                  <w14:checkedState w14:val="2612" w14:font="MS Gothic"/>
                  <w14:uncheckedState w14:val="2610" w14:font="MS Gothic"/>
                </w14:checkbox>
              </w:sdtPr>
              <w:sdtContent>
                <w:r w:rsidR="00E53D31" w:rsidRPr="000A5A5D">
                  <w:rPr>
                    <w:rFonts w:ascii="Segoe UI Symbol" w:eastAsia="MS Gothic" w:hAnsi="Segoe UI Symbol" w:cs="Segoe UI Symbol"/>
                    <w:color w:val="000000"/>
                    <w:sz w:val="20"/>
                    <w:szCs w:val="22"/>
                  </w:rPr>
                  <w:t>☒</w:t>
                </w:r>
              </w:sdtContent>
            </w:sdt>
            <w:r w:rsidR="00E53D31" w:rsidRPr="000A5A5D">
              <w:rPr>
                <w:rFonts w:asciiTheme="minorHAnsi" w:hAnsiTheme="minorHAnsi" w:cstheme="minorHAnsi"/>
                <w:color w:val="000000"/>
                <w:sz w:val="20"/>
                <w:szCs w:val="22"/>
              </w:rPr>
              <w:t xml:space="preserve">   </w:t>
            </w:r>
            <w:r w:rsidR="00E53D31" w:rsidRPr="000A5A5D">
              <w:rPr>
                <w:rFonts w:asciiTheme="minorHAnsi" w:hAnsiTheme="minorHAnsi" w:cstheme="minorHAnsi"/>
                <w:color w:val="000000"/>
                <w:sz w:val="20"/>
                <w:szCs w:val="22"/>
                <w:u w:val="single"/>
              </w:rPr>
              <w:t>Cross-cutting</w:t>
            </w:r>
          </w:p>
          <w:p w14:paraId="1393E1A6" w14:textId="755C2847" w:rsidR="00E53D31"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455063568"/>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405757392"/>
                <w14:checkbox>
                  <w14:checked w14:val="1"/>
                  <w14:checkedState w14:val="2612" w14:font="MS Gothic"/>
                  <w14:uncheckedState w14:val="2610" w14:font="MS Gothic"/>
                </w14:checkbox>
              </w:sdtPr>
              <w:sdtContent>
                <w:r w:rsidR="00AA576D" w:rsidRPr="000A5A5D">
                  <w:rPr>
                    <w:rFonts w:ascii="MS Gothic" w:eastAsia="MS Gothic" w:hAnsi="MS Gothic" w:cstheme="minorHAnsi"/>
                    <w:color w:val="000000"/>
                    <w:sz w:val="18"/>
                    <w:szCs w:val="22"/>
                  </w:rPr>
                  <w:t>☒</w:t>
                </w:r>
              </w:sdtContent>
            </w:sdt>
            <w:r w:rsidR="00E53D31"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440189593"/>
                <w14:checkbox>
                  <w14:checked w14:val="0"/>
                  <w14:checkedState w14:val="2612" w14:font="MS Gothic"/>
                  <w14:uncheckedState w14:val="2610" w14:font="MS Gothic"/>
                </w14:checkbox>
              </w:sdtPr>
              <w:sdtContent>
                <w:r w:rsidR="00AA576D" w:rsidRPr="000A5A5D">
                  <w:rPr>
                    <w:rFonts w:ascii="MS Gothic" w:eastAsia="MS Gothic" w:hAnsi="MS Gothic" w:cstheme="minorHAnsi"/>
                    <w:color w:val="000000"/>
                    <w:sz w:val="18"/>
                    <w:szCs w:val="22"/>
                  </w:rPr>
                  <w:t>☐</w:t>
                </w:r>
              </w:sdtContent>
            </w:sdt>
            <w:r w:rsidR="00E53D31" w:rsidRPr="000A5A5D">
              <w:rPr>
                <w:rFonts w:asciiTheme="minorHAnsi" w:hAnsiTheme="minorHAnsi" w:cstheme="minorHAnsi"/>
                <w:color w:val="000000"/>
                <w:sz w:val="18"/>
                <w:szCs w:val="22"/>
              </w:rPr>
              <w:t xml:space="preserve">  Safety, Pre-Normative Research and Regulations, Codes and Standards</w:t>
            </w:r>
          </w:p>
          <w:p w14:paraId="2B4450EF" w14:textId="77777777" w:rsidR="00E53D31"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600877943"/>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20"/>
                    <w:szCs w:val="22"/>
                  </w:rPr>
                  <w:t>☐</w:t>
                </w:r>
              </w:sdtContent>
            </w:sdt>
            <w:r w:rsidR="00E53D31" w:rsidRPr="000A5A5D">
              <w:rPr>
                <w:rFonts w:asciiTheme="minorHAnsi" w:hAnsiTheme="minorHAnsi" w:cstheme="minorHAnsi"/>
                <w:color w:val="000000"/>
                <w:sz w:val="20"/>
                <w:szCs w:val="22"/>
              </w:rPr>
              <w:t xml:space="preserve"> </w:t>
            </w:r>
            <w:r w:rsidR="00E53D31" w:rsidRPr="000A5A5D">
              <w:rPr>
                <w:rFonts w:asciiTheme="minorHAnsi" w:hAnsiTheme="minorHAnsi" w:cstheme="minorHAnsi"/>
                <w:color w:val="000000"/>
                <w:sz w:val="20"/>
                <w:szCs w:val="22"/>
                <w:u w:val="single"/>
              </w:rPr>
              <w:t>H2-Valley</w:t>
            </w:r>
          </w:p>
          <w:p w14:paraId="76E19A11" w14:textId="77777777" w:rsidR="00E53D31"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928765328"/>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20"/>
                    <w:szCs w:val="22"/>
                  </w:rPr>
                  <w:t>☐</w:t>
                </w:r>
              </w:sdtContent>
            </w:sdt>
            <w:r w:rsidR="00E53D31" w:rsidRPr="000A5A5D">
              <w:rPr>
                <w:rFonts w:asciiTheme="minorHAnsi" w:hAnsiTheme="minorHAnsi" w:cstheme="minorHAnsi"/>
                <w:color w:val="000000"/>
                <w:sz w:val="20"/>
                <w:szCs w:val="22"/>
              </w:rPr>
              <w:t xml:space="preserve"> </w:t>
            </w:r>
            <w:r w:rsidR="00E53D31" w:rsidRPr="000A5A5D">
              <w:rPr>
                <w:rFonts w:asciiTheme="minorHAnsi" w:hAnsiTheme="minorHAnsi" w:cstheme="minorHAnsi"/>
                <w:color w:val="000000"/>
                <w:sz w:val="20"/>
                <w:szCs w:val="22"/>
                <w:u w:val="single"/>
              </w:rPr>
              <w:t>Supply chain</w:t>
            </w:r>
          </w:p>
          <w:p w14:paraId="47E075B0" w14:textId="77777777" w:rsidR="00E53D31"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208954487"/>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20"/>
                    <w:szCs w:val="22"/>
                  </w:rPr>
                  <w:t>☐</w:t>
                </w:r>
              </w:sdtContent>
            </w:sdt>
            <w:r w:rsidR="00E53D31" w:rsidRPr="000A5A5D">
              <w:rPr>
                <w:rFonts w:asciiTheme="minorHAnsi" w:hAnsiTheme="minorHAnsi" w:cstheme="minorHAnsi"/>
                <w:color w:val="000000"/>
                <w:sz w:val="20"/>
                <w:szCs w:val="22"/>
              </w:rPr>
              <w:t xml:space="preserve"> </w:t>
            </w:r>
            <w:r w:rsidR="00E53D31" w:rsidRPr="000A5A5D">
              <w:rPr>
                <w:rFonts w:asciiTheme="minorHAnsi" w:hAnsiTheme="minorHAnsi" w:cstheme="minorHAnsi"/>
                <w:color w:val="000000"/>
                <w:sz w:val="20"/>
                <w:szCs w:val="22"/>
                <w:u w:val="single"/>
              </w:rPr>
              <w:t>Strategic Research Challenge</w:t>
            </w:r>
          </w:p>
          <w:p w14:paraId="090FAFFE" w14:textId="77777777" w:rsidR="00E53D31"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343870252"/>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Low or free PGM catalysts and reducing critical raw materials in electrolysers and fuel cells</w:t>
            </w:r>
          </w:p>
          <w:p w14:paraId="39DF4897" w14:textId="77777777" w:rsidR="00E53D31"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712584315"/>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Advanced materials for hydrogen storage</w:t>
            </w:r>
          </w:p>
          <w:p w14:paraId="45F08DDD" w14:textId="77777777" w:rsidR="00E53D31"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260570004"/>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E53D31" w:rsidRPr="000A5A5D" w14:paraId="28C4B65B" w14:textId="77777777" w:rsidTr="00F62BEE">
        <w:tc>
          <w:tcPr>
            <w:tcW w:w="3261" w:type="dxa"/>
            <w:tcBorders>
              <w:top w:val="single" w:sz="0" w:space="0" w:color="auto"/>
              <w:left w:val="single" w:sz="0" w:space="0" w:color="auto"/>
              <w:bottom w:val="single" w:sz="0" w:space="0" w:color="auto"/>
              <w:right w:val="single" w:sz="0" w:space="0" w:color="auto"/>
            </w:tcBorders>
          </w:tcPr>
          <w:p w14:paraId="0438B708" w14:textId="77777777" w:rsidR="00E53D31" w:rsidRPr="000A5A5D" w:rsidRDefault="00E53D31"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0ED260B6" w14:textId="77777777" w:rsidR="00E53D31"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565106392"/>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20"/>
                    <w:szCs w:val="22"/>
                  </w:rPr>
                  <w:t>☐</w:t>
                </w:r>
              </w:sdtContent>
            </w:sdt>
            <w:r w:rsidR="00E53D31" w:rsidRPr="000A5A5D">
              <w:rPr>
                <w:rFonts w:asciiTheme="minorHAnsi" w:hAnsiTheme="minorHAnsi" w:cstheme="minorHAnsi"/>
                <w:color w:val="000000"/>
                <w:sz w:val="20"/>
                <w:szCs w:val="22"/>
              </w:rPr>
              <w:t xml:space="preserve">  </w:t>
            </w:r>
            <w:r w:rsidR="00E53D31"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37D4DF70" w14:textId="77777777" w:rsidR="00E53D3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53940894"/>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KPI6 Carbon footprint of hydrogen technology applications</w:t>
            </w:r>
          </w:p>
          <w:p w14:paraId="7C8CA3CD" w14:textId="77777777" w:rsidR="00E53D3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335994191"/>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KPI-7 Use of PGMs and CRMs in hydrogen technology applications</w:t>
            </w:r>
          </w:p>
          <w:p w14:paraId="3A74E0B1" w14:textId="186E8888" w:rsidR="00E53D31"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872696204"/>
                <w14:checkbox>
                  <w14:checked w14:val="0"/>
                  <w14:checkedState w14:val="2612" w14:font="MS Gothic"/>
                  <w14:uncheckedState w14:val="2610" w14:font="MS Gothic"/>
                </w14:checkbox>
              </w:sdtPr>
              <w:sdtContent>
                <w:r w:rsidR="00AA576D" w:rsidRPr="000A5A5D">
                  <w:rPr>
                    <w:rFonts w:ascii="MS Gothic" w:eastAsia="MS Gothic" w:hAnsi="MS Gothic" w:cstheme="minorHAnsi"/>
                    <w:color w:val="000000"/>
                    <w:sz w:val="20"/>
                    <w:szCs w:val="22"/>
                  </w:rPr>
                  <w:t>☐</w:t>
                </w:r>
              </w:sdtContent>
            </w:sdt>
            <w:r w:rsidR="00E53D31" w:rsidRPr="000A5A5D">
              <w:rPr>
                <w:rFonts w:asciiTheme="minorHAnsi" w:hAnsiTheme="minorHAnsi" w:cstheme="minorHAnsi"/>
                <w:color w:val="000000"/>
                <w:sz w:val="20"/>
                <w:szCs w:val="22"/>
                <w:u w:val="single"/>
              </w:rPr>
              <w:t xml:space="preserve">  Outcome-2 Improving the cost-effectiveness of clean hydrogen solutions</w:t>
            </w:r>
          </w:p>
          <w:p w14:paraId="30DCAB76" w14:textId="77777777" w:rsidR="00E53D3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78176938"/>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KPI-8 Cost of electrolyser technologies used in hydrogen production</w:t>
            </w:r>
          </w:p>
          <w:p w14:paraId="1CAA9A72" w14:textId="77777777" w:rsidR="00E53D3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340671168"/>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KPI-9 Cost of Heavy-Duty Vehicles</w:t>
            </w:r>
          </w:p>
          <w:p w14:paraId="57F3D351" w14:textId="6E0C24B2" w:rsidR="00E53D3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143233171"/>
                <w14:checkbox>
                  <w14:checked w14:val="0"/>
                  <w14:checkedState w14:val="2612" w14:font="MS Gothic"/>
                  <w14:uncheckedState w14:val="2610" w14:font="MS Gothic"/>
                </w14:checkbox>
              </w:sdtPr>
              <w:sdtContent>
                <w:r w:rsidR="00AA576D" w:rsidRPr="000A5A5D">
                  <w:rPr>
                    <w:rFonts w:ascii="MS Gothic" w:eastAsia="MS Gothic" w:hAnsi="MS Gothic" w:cstheme="minorHAnsi"/>
                    <w:color w:val="000000"/>
                    <w:sz w:val="18"/>
                    <w:szCs w:val="22"/>
                  </w:rPr>
                  <w:t>☐</w:t>
                </w:r>
              </w:sdtContent>
            </w:sdt>
            <w:r w:rsidR="00E53D31" w:rsidRPr="000A5A5D">
              <w:rPr>
                <w:rFonts w:asciiTheme="minorHAnsi" w:hAnsiTheme="minorHAnsi" w:cstheme="minorHAnsi"/>
                <w:color w:val="000000"/>
                <w:sz w:val="18"/>
                <w:szCs w:val="22"/>
              </w:rPr>
              <w:t xml:space="preserve">  KPI-10 Cost of clean hydrogen distribution</w:t>
            </w:r>
          </w:p>
          <w:p w14:paraId="3FFEA457" w14:textId="77777777" w:rsidR="00E53D31"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796868783"/>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20"/>
                    <w:szCs w:val="22"/>
                  </w:rPr>
                  <w:t>☐</w:t>
                </w:r>
              </w:sdtContent>
            </w:sdt>
            <w:r w:rsidR="00E53D31" w:rsidRPr="000A5A5D">
              <w:rPr>
                <w:rFonts w:asciiTheme="minorHAnsi" w:hAnsiTheme="minorHAnsi" w:cstheme="minorHAnsi"/>
                <w:color w:val="000000"/>
                <w:sz w:val="20"/>
                <w:szCs w:val="22"/>
              </w:rPr>
              <w:t xml:space="preserve">  </w:t>
            </w:r>
            <w:r w:rsidR="00E53D31" w:rsidRPr="000A5A5D">
              <w:rPr>
                <w:rFonts w:asciiTheme="minorHAnsi" w:hAnsiTheme="minorHAnsi" w:cstheme="minorHAnsi"/>
                <w:color w:val="000000"/>
                <w:sz w:val="20"/>
                <w:szCs w:val="22"/>
                <w:u w:val="single"/>
              </w:rPr>
              <w:t>Outcome-3 Demonstrating clean hydrogen solutions across the different sectors</w:t>
            </w:r>
          </w:p>
          <w:p w14:paraId="26F3763F" w14:textId="77777777" w:rsidR="00E53D3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91218787"/>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KPI-11 MW of electrolysers deployed for hydrogen production funded by the JU</w:t>
            </w:r>
          </w:p>
          <w:p w14:paraId="650C2427" w14:textId="77777777" w:rsidR="00E53D3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932185259"/>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KPI-12 Number of heavy-duty vehicles deployed within EU 27 funded by the JU</w:t>
            </w:r>
          </w:p>
          <w:p w14:paraId="1DD3E122" w14:textId="77777777" w:rsidR="00E53D3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96881105"/>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22"/>
              </w:rPr>
              <w:t xml:space="preserve"> KPI-13 Number of HRS deployed within EU 27 funded by the JU</w:t>
            </w:r>
          </w:p>
          <w:p w14:paraId="64709D95" w14:textId="3C02A4EC" w:rsidR="00E53D31"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940978795"/>
                <w14:checkbox>
                  <w14:checked w14:val="1"/>
                  <w14:checkedState w14:val="2612" w14:font="MS Gothic"/>
                  <w14:uncheckedState w14:val="2610" w14:font="MS Gothic"/>
                </w14:checkbox>
              </w:sdtPr>
              <w:sdtContent>
                <w:r w:rsidR="00AA576D" w:rsidRPr="000A5A5D">
                  <w:rPr>
                    <w:rFonts w:ascii="MS Gothic" w:eastAsia="MS Gothic" w:hAnsi="MS Gothic" w:cstheme="minorHAnsi"/>
                    <w:color w:val="000000"/>
                    <w:sz w:val="20"/>
                    <w:szCs w:val="22"/>
                  </w:rPr>
                  <w:t>☒</w:t>
                </w:r>
              </w:sdtContent>
            </w:sdt>
            <w:r w:rsidR="00E53D31" w:rsidRPr="000A5A5D">
              <w:rPr>
                <w:rFonts w:asciiTheme="minorHAnsi" w:hAnsiTheme="minorHAnsi" w:cstheme="minorHAnsi"/>
                <w:color w:val="000000"/>
                <w:sz w:val="20"/>
                <w:szCs w:val="22"/>
              </w:rPr>
              <w:t xml:space="preserve">  </w:t>
            </w:r>
            <w:r w:rsidR="00E53D31" w:rsidRPr="000A5A5D">
              <w:rPr>
                <w:rFonts w:asciiTheme="minorHAnsi" w:hAnsiTheme="minorHAnsi" w:cstheme="minorHAnsi"/>
                <w:color w:val="000000"/>
                <w:sz w:val="20"/>
                <w:szCs w:val="22"/>
                <w:u w:val="single"/>
              </w:rPr>
              <w:t>Outcome-4 Reinforcing the EU scientific and industrial ecosystem</w:t>
            </w:r>
          </w:p>
          <w:p w14:paraId="4F5A3ADD" w14:textId="77777777" w:rsidR="00E53D31"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1507211051"/>
                <w14:checkbox>
                  <w14:checked w14:val="0"/>
                  <w14:checkedState w14:val="2612" w14:font="MS Gothic"/>
                  <w14:uncheckedState w14:val="2610" w14:font="MS Gothic"/>
                </w14:checkbox>
              </w:sdtPr>
              <w:sdtContent>
                <w:r w:rsidR="00E53D31" w:rsidRPr="000A5A5D">
                  <w:rPr>
                    <w:rFonts w:ascii="Segoe UI Symbol" w:eastAsia="MS Gothic" w:hAnsi="Segoe UI Symbol" w:cs="Segoe UI Symbol"/>
                    <w:color w:val="000000"/>
                    <w:sz w:val="18"/>
                    <w:szCs w:val="22"/>
                  </w:rPr>
                  <w:t>☐</w:t>
                </w:r>
              </w:sdtContent>
            </w:sdt>
            <w:r w:rsidR="00E53D31" w:rsidRPr="000A5A5D">
              <w:rPr>
                <w:rFonts w:asciiTheme="minorHAnsi" w:hAnsiTheme="minorHAnsi" w:cstheme="minorHAnsi"/>
                <w:color w:val="000000"/>
                <w:sz w:val="18"/>
                <w:szCs w:val="18"/>
              </w:rPr>
              <w:t xml:space="preserve"> KPI-14 Number of patents generated by the projects funded by the JU</w:t>
            </w:r>
          </w:p>
          <w:p w14:paraId="5391130A" w14:textId="3EDB296C" w:rsidR="00E53D31"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14974838"/>
                <w14:checkbox>
                  <w14:checked w14:val="1"/>
                  <w14:checkedState w14:val="2612" w14:font="MS Gothic"/>
                  <w14:uncheckedState w14:val="2610" w14:font="MS Gothic"/>
                </w14:checkbox>
              </w:sdtPr>
              <w:sdtContent>
                <w:r w:rsidR="00AA576D" w:rsidRPr="000A5A5D">
                  <w:rPr>
                    <w:rFonts w:ascii="MS Gothic" w:eastAsia="MS Gothic" w:hAnsi="MS Gothic" w:cstheme="minorHAnsi"/>
                    <w:color w:val="000000"/>
                    <w:sz w:val="18"/>
                    <w:szCs w:val="22"/>
                  </w:rPr>
                  <w:t>☒</w:t>
                </w:r>
              </w:sdtContent>
            </w:sdt>
            <w:r w:rsidR="00E53D31" w:rsidRPr="000A5A5D">
              <w:rPr>
                <w:rFonts w:asciiTheme="minorHAnsi" w:hAnsiTheme="minorHAnsi" w:cstheme="minorHAnsi"/>
                <w:color w:val="000000"/>
                <w:sz w:val="18"/>
                <w:szCs w:val="22"/>
              </w:rPr>
              <w:t xml:space="preserve"> KPI-15 Number of publications generated by the projects funded by the JU</w:t>
            </w:r>
          </w:p>
          <w:p w14:paraId="7F944FE7" w14:textId="1DCA16E0" w:rsidR="00E53D31"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473952678"/>
                <w14:checkbox>
                  <w14:checked w14:val="1"/>
                  <w14:checkedState w14:val="2612" w14:font="MS Gothic"/>
                  <w14:uncheckedState w14:val="2610" w14:font="MS Gothic"/>
                </w14:checkbox>
              </w:sdtPr>
              <w:sdtContent>
                <w:r w:rsidR="00AA576D" w:rsidRPr="000A5A5D">
                  <w:rPr>
                    <w:rFonts w:ascii="MS Gothic" w:eastAsia="MS Gothic" w:hAnsi="MS Gothic" w:cstheme="minorHAnsi"/>
                    <w:color w:val="000000"/>
                    <w:sz w:val="20"/>
                    <w:szCs w:val="22"/>
                  </w:rPr>
                  <w:t>☒</w:t>
                </w:r>
              </w:sdtContent>
            </w:sdt>
            <w:r w:rsidR="00E53D31" w:rsidRPr="000A5A5D">
              <w:rPr>
                <w:rFonts w:asciiTheme="minorHAnsi" w:hAnsiTheme="minorHAnsi" w:cstheme="minorHAnsi"/>
                <w:color w:val="000000"/>
                <w:sz w:val="20"/>
                <w:szCs w:val="22"/>
              </w:rPr>
              <w:t xml:space="preserve"> </w:t>
            </w:r>
            <w:r w:rsidR="00E53D31" w:rsidRPr="000A5A5D">
              <w:rPr>
                <w:rFonts w:asciiTheme="minorHAnsi" w:hAnsiTheme="minorHAnsi" w:cstheme="minorHAnsi"/>
                <w:color w:val="000000"/>
                <w:sz w:val="20"/>
                <w:szCs w:val="22"/>
                <w:u w:val="single"/>
              </w:rPr>
              <w:t>Outcome-5 Increasing public awareness and uptake of hydrogen technologies</w:t>
            </w:r>
          </w:p>
          <w:p w14:paraId="77CA58FC" w14:textId="49AB214E" w:rsidR="00E53D31"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634337648"/>
                <w14:checkbox>
                  <w14:checked w14:val="1"/>
                  <w14:checkedState w14:val="2612" w14:font="MS Gothic"/>
                  <w14:uncheckedState w14:val="2610" w14:font="MS Gothic"/>
                </w14:checkbox>
              </w:sdtPr>
              <w:sdtContent>
                <w:r w:rsidR="00AA576D" w:rsidRPr="000A5A5D">
                  <w:rPr>
                    <w:rFonts w:ascii="MS Gothic" w:eastAsia="MS Gothic" w:hAnsi="MS Gothic" w:cstheme="minorHAnsi"/>
                    <w:color w:val="000000"/>
                    <w:sz w:val="18"/>
                    <w:szCs w:val="22"/>
                  </w:rPr>
                  <w:t>☒</w:t>
                </w:r>
              </w:sdtContent>
            </w:sdt>
            <w:r w:rsidR="00E53D31" w:rsidRPr="000A5A5D">
              <w:rPr>
                <w:rFonts w:asciiTheme="minorHAnsi" w:hAnsiTheme="minorHAnsi" w:cstheme="minorHAnsi"/>
                <w:color w:val="000000"/>
                <w:sz w:val="18"/>
                <w:szCs w:val="22"/>
              </w:rPr>
              <w:t xml:space="preserve"> KPI-16 Public perception of hydrogen technologies</w:t>
            </w:r>
          </w:p>
        </w:tc>
      </w:tr>
    </w:tbl>
    <w:p w14:paraId="1D948FD0" w14:textId="77777777" w:rsidR="00E53D31" w:rsidRPr="000A5A5D" w:rsidRDefault="00E53D31" w:rsidP="00F25222">
      <w:pPr>
        <w:jc w:val="both"/>
        <w:rPr>
          <w:rFonts w:cstheme="minorHAnsi"/>
        </w:rPr>
      </w:pPr>
    </w:p>
    <w:p w14:paraId="675DCE5D" w14:textId="77777777" w:rsidR="00E53D31" w:rsidRPr="000A5A5D" w:rsidRDefault="00E53D31" w:rsidP="00F25222">
      <w:pPr>
        <w:jc w:val="both"/>
        <w:rPr>
          <w:rFonts w:cstheme="minorHAnsi"/>
        </w:rPr>
      </w:pPr>
      <w:r w:rsidRPr="000A5A5D">
        <w:rPr>
          <w:rFonts w:cstheme="minorHAnsi"/>
        </w:rPr>
        <w:br w:type="page"/>
      </w:r>
    </w:p>
    <w:p w14:paraId="14C2C1A5" w14:textId="77777777" w:rsidR="00E53D31" w:rsidRPr="000A5A5D" w:rsidRDefault="00E53D31"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42C53BF9" w14:textId="77777777" w:rsidR="00871C12" w:rsidRPr="00871C12" w:rsidRDefault="00871C12" w:rsidP="00F25222">
      <w:pPr>
        <w:jc w:val="both"/>
        <w:rPr>
          <w:rFonts w:cstheme="minorHAnsi"/>
          <w:lang w:val="en-US"/>
        </w:rPr>
      </w:pPr>
      <w:r w:rsidRPr="00871C12">
        <w:rPr>
          <w:rFonts w:cstheme="minorHAnsi"/>
        </w:rPr>
        <w:t>Hydrogen and fuel cell technologies are expected to play an essential role in the future global energy system. The SET-Plan Education</w:t>
      </w:r>
      <w:r w:rsidRPr="00871C12">
        <w:rPr>
          <w:rFonts w:cstheme="minorHAnsi"/>
          <w:vertAlign w:val="superscript"/>
        </w:rPr>
        <w:t>1</w:t>
      </w:r>
      <w:r w:rsidRPr="00871C12">
        <w:rPr>
          <w:rFonts w:cstheme="minorHAnsi"/>
        </w:rPr>
        <w:t xml:space="preserve"> estimated that the increasing activity of the European hydrogen and fuel cells (HFC) industry will require a work force of 200,000 trained workers, technicians and engineers by the year 2030. Vocational, College and University educational institutions alone will not be capable of shaping this body of expertise in the time available. To this end, the re-training and up-skilling of staff will be crucial in preparing the human resource needed for a competitive European hydrogen industry while upgrading existing technical expertise and knowledge. </w:t>
      </w:r>
      <w:r w:rsidRPr="00871C12">
        <w:rPr>
          <w:rFonts w:cstheme="minorHAnsi"/>
          <w:lang w:val="en-US"/>
        </w:rPr>
        <w:t> </w:t>
      </w:r>
    </w:p>
    <w:p w14:paraId="239A9D7E" w14:textId="77777777" w:rsidR="00871C12" w:rsidRPr="00871C12" w:rsidRDefault="00871C12" w:rsidP="00F25222">
      <w:pPr>
        <w:jc w:val="both"/>
        <w:rPr>
          <w:rFonts w:cstheme="minorHAnsi"/>
          <w:lang w:val="en-US"/>
        </w:rPr>
      </w:pPr>
      <w:r w:rsidRPr="00871C12">
        <w:rPr>
          <w:rFonts w:cstheme="minorHAnsi"/>
        </w:rPr>
        <w:t>The European Commission is placing skills at the heart of the policy agenda, steering investment in people and education and training for a sustainable recovery from the coronavirus pandemic, on 1</w:t>
      </w:r>
      <w:r w:rsidRPr="00871C12">
        <w:rPr>
          <w:rFonts w:cstheme="minorHAnsi"/>
          <w:vertAlign w:val="superscript"/>
        </w:rPr>
        <w:t>st</w:t>
      </w:r>
      <w:r w:rsidRPr="00871C12">
        <w:rPr>
          <w:rFonts w:cstheme="minorHAnsi"/>
        </w:rPr>
        <w:t xml:space="preserve"> July 2020 presenting the European Skills Agenda for sustainable competitiveness, social fairness, and resilience</w:t>
      </w:r>
      <w:r w:rsidRPr="00871C12">
        <w:rPr>
          <w:rFonts w:cstheme="minorHAnsi"/>
          <w:vertAlign w:val="superscript"/>
        </w:rPr>
        <w:t>2</w:t>
      </w:r>
      <w:r w:rsidRPr="00871C12">
        <w:rPr>
          <w:rFonts w:cstheme="minorHAnsi"/>
        </w:rPr>
        <w:t>. Hydrogen Europe (HE) and Hydrogen Europe Research (HER) have adopted education and training as an essential element in the development of the European clean energy transition towards the objectives of the Green Deal. Indeed, in the context of the commitment of both European industry and research towards a highly skilled European hydrogen workforce, a joint Working Group on Skills has been established by HE and HER to coordinate educational and training activities and engage with actors from all parts of the hydrogen value chain. As a side effect, educational activities will increase general acceptance of hydrogen technologies as this comes together with the diffusion of general knowledge and with the extensive qualification of a re-skilled and up-skilled workforce.</w:t>
      </w:r>
      <w:r w:rsidRPr="00871C12">
        <w:rPr>
          <w:rFonts w:cstheme="minorHAnsi"/>
          <w:lang w:val="en-US"/>
        </w:rPr>
        <w:t> </w:t>
      </w:r>
    </w:p>
    <w:p w14:paraId="7D98C309" w14:textId="77777777" w:rsidR="00871C12" w:rsidRPr="00871C12" w:rsidRDefault="00871C12" w:rsidP="00F25222">
      <w:pPr>
        <w:jc w:val="both"/>
        <w:rPr>
          <w:rFonts w:cstheme="minorHAnsi"/>
          <w:lang w:val="en-US"/>
        </w:rPr>
      </w:pPr>
      <w:r w:rsidRPr="00871C12">
        <w:rPr>
          <w:rFonts w:cstheme="minorHAnsi"/>
        </w:rPr>
        <w:t>Proposals for this topic have to deliver results contributing to all of the following expected outcomes:</w:t>
      </w:r>
      <w:r w:rsidRPr="00871C12">
        <w:rPr>
          <w:rFonts w:cstheme="minorHAnsi"/>
          <w:lang w:val="en-US"/>
        </w:rPr>
        <w:t> </w:t>
      </w:r>
    </w:p>
    <w:p w14:paraId="687F2F6C" w14:textId="77777777" w:rsidR="00871C12" w:rsidRPr="00EC5DC7" w:rsidRDefault="00871C12" w:rsidP="00AA566B">
      <w:pPr>
        <w:numPr>
          <w:ilvl w:val="0"/>
          <w:numId w:val="12"/>
        </w:numPr>
        <w:jc w:val="both"/>
      </w:pPr>
      <w:r w:rsidRPr="00EC5DC7">
        <w:t>Access available to all cohorts of stakeholders to high-quality professional knowledge and practical skills in the area of HFC technologies.  </w:t>
      </w:r>
    </w:p>
    <w:p w14:paraId="724B2583" w14:textId="77777777" w:rsidR="00871C12" w:rsidRPr="00EC5DC7" w:rsidRDefault="00871C12" w:rsidP="00AA566B">
      <w:pPr>
        <w:numPr>
          <w:ilvl w:val="0"/>
          <w:numId w:val="12"/>
        </w:numPr>
        <w:jc w:val="both"/>
      </w:pPr>
      <w:r w:rsidRPr="00EC5DC7">
        <w:t>An adequate and capable workforce and human capital which are key elements for building and maintaining a competitive clean hydrogen value chain and scaling-up the emerging European HFC industry.  </w:t>
      </w:r>
    </w:p>
    <w:p w14:paraId="47EB0647" w14:textId="77777777" w:rsidR="00871C12" w:rsidRPr="00EC5DC7" w:rsidRDefault="00871C12" w:rsidP="00AA566B">
      <w:pPr>
        <w:numPr>
          <w:ilvl w:val="0"/>
          <w:numId w:val="12"/>
        </w:numPr>
        <w:jc w:val="both"/>
      </w:pPr>
      <w:r w:rsidRPr="00EC5DC7">
        <w:t>Creation of more and better jobs, strengthening the HFC industry, research and innovation across all fields of HFC technologies, different energy carriers and whole system integration. </w:t>
      </w:r>
    </w:p>
    <w:p w14:paraId="1E5CBD05" w14:textId="77777777" w:rsidR="00871C12" w:rsidRPr="00EC5DC7" w:rsidRDefault="00871C12" w:rsidP="00AA566B">
      <w:pPr>
        <w:numPr>
          <w:ilvl w:val="0"/>
          <w:numId w:val="12"/>
        </w:numPr>
        <w:jc w:val="both"/>
      </w:pPr>
      <w:r w:rsidRPr="00EC5DC7">
        <w:t>Forming of synergies and transnational collaboration between educational and training institutions, relevant public stakeholders and industry for a coordinated and fast deployment of hydrogen technologies training and education across Europe, and potentially beyond.  </w:t>
      </w:r>
    </w:p>
    <w:p w14:paraId="66CC1985" w14:textId="77777777" w:rsidR="00871C12" w:rsidRPr="00871C12" w:rsidRDefault="00871C12" w:rsidP="00F25222">
      <w:pPr>
        <w:jc w:val="both"/>
        <w:rPr>
          <w:rFonts w:cstheme="minorHAnsi"/>
          <w:lang w:val="en-US"/>
        </w:rPr>
      </w:pPr>
      <w:r w:rsidRPr="00871C12">
        <w:rPr>
          <w:rFonts w:cstheme="minorHAnsi"/>
        </w:rPr>
        <w:t>Project results are expected to contribute to all of the following objectives of the JU as reflected in the SRIA (Section 3.6.2 Education and public awareness):</w:t>
      </w:r>
      <w:r w:rsidRPr="00871C12">
        <w:rPr>
          <w:rFonts w:cstheme="minorHAnsi"/>
          <w:lang w:val="en-US"/>
        </w:rPr>
        <w:t> </w:t>
      </w:r>
    </w:p>
    <w:p w14:paraId="3EFBDFB4" w14:textId="77777777" w:rsidR="00871C12" w:rsidRPr="00EC5DC7" w:rsidRDefault="00871C12" w:rsidP="00AA566B">
      <w:pPr>
        <w:numPr>
          <w:ilvl w:val="0"/>
          <w:numId w:val="12"/>
        </w:numPr>
        <w:jc w:val="both"/>
      </w:pPr>
      <w:r w:rsidRPr="00EC5DC7">
        <w:t>Development of innovative education using latest IT technologies and implementation in training processes of stakeholders.  </w:t>
      </w:r>
    </w:p>
    <w:p w14:paraId="5FC1D4CE" w14:textId="77777777" w:rsidR="00871C12" w:rsidRPr="00EC5DC7" w:rsidRDefault="00871C12" w:rsidP="00AA566B">
      <w:pPr>
        <w:numPr>
          <w:ilvl w:val="0"/>
          <w:numId w:val="12"/>
        </w:numPr>
        <w:jc w:val="both"/>
      </w:pPr>
      <w:r w:rsidRPr="00EC5DC7">
        <w:t>Development and installation of a virtual European university [or academy] on hydrogen and fuel cells that will be able to contribute to reaching 200.000 up-skilled and re-skilled professionals at the end of the project (5 years duration 2024-2029). </w:t>
      </w:r>
    </w:p>
    <w:p w14:paraId="2A0DC990" w14:textId="77777777" w:rsidR="00871C12" w:rsidRPr="00EC5DC7" w:rsidRDefault="00871C12" w:rsidP="00AA566B">
      <w:pPr>
        <w:numPr>
          <w:ilvl w:val="0"/>
          <w:numId w:val="12"/>
        </w:numPr>
        <w:jc w:val="both"/>
      </w:pPr>
      <w:r w:rsidRPr="00EC5DC7">
        <w:t>Building training programmes for young professionals in the hydrogen and fuel cell field, including events for training and education to different stakeholders […] joining efforts and competencies across Europe towards binding up to 1000 universities and training institutions by the end of the project. </w:t>
      </w:r>
    </w:p>
    <w:p w14:paraId="6DFA7446" w14:textId="77777777" w:rsidR="00871C12" w:rsidRPr="00871C12" w:rsidRDefault="00871C12" w:rsidP="00F25222">
      <w:pPr>
        <w:jc w:val="both"/>
        <w:rPr>
          <w:rFonts w:cstheme="minorHAnsi"/>
          <w:lang w:val="en-US"/>
        </w:rPr>
      </w:pPr>
      <w:r w:rsidRPr="00871C12">
        <w:rPr>
          <w:rFonts w:cstheme="minorHAnsi"/>
        </w:rPr>
        <w:lastRenderedPageBreak/>
        <w:t>Proposals should furthermore create at least 10 digital textbooks covering the most relevant educational needs along the entire energy/energy-carrier value chain.</w:t>
      </w:r>
    </w:p>
    <w:p w14:paraId="2AF6509F" w14:textId="044805F9" w:rsidR="00E53D31" w:rsidRPr="00871C12" w:rsidRDefault="00E53D31" w:rsidP="00F25222">
      <w:pPr>
        <w:jc w:val="both"/>
        <w:rPr>
          <w:rFonts w:cstheme="minorHAnsi"/>
          <w:lang w:val="en-US"/>
        </w:rPr>
      </w:pPr>
    </w:p>
    <w:p w14:paraId="467FB043" w14:textId="77777777" w:rsidR="00E53D31" w:rsidRPr="000A5A5D" w:rsidRDefault="00E53D31" w:rsidP="00F25222">
      <w:pPr>
        <w:pStyle w:val="Heading3"/>
        <w:jc w:val="both"/>
        <w:rPr>
          <w:rFonts w:asciiTheme="minorHAnsi" w:hAnsiTheme="minorHAnsi" w:cstheme="minorHAnsi"/>
        </w:rPr>
      </w:pPr>
      <w:r w:rsidRPr="000A5A5D">
        <w:rPr>
          <w:rFonts w:asciiTheme="minorHAnsi" w:hAnsiTheme="minorHAnsi" w:cstheme="minorHAnsi"/>
        </w:rPr>
        <w:t>Scope</w:t>
      </w:r>
    </w:p>
    <w:p w14:paraId="6DD3EC24" w14:textId="77777777" w:rsidR="00FB6A4A" w:rsidRPr="00FB6A4A" w:rsidRDefault="00FB6A4A" w:rsidP="00F25222">
      <w:pPr>
        <w:jc w:val="both"/>
        <w:rPr>
          <w:rFonts w:cstheme="minorHAnsi"/>
          <w:lang w:val="en-US"/>
        </w:rPr>
      </w:pPr>
      <w:r w:rsidRPr="00FB6A4A">
        <w:rPr>
          <w:rFonts w:cstheme="minorHAnsi"/>
        </w:rPr>
        <w:t>Currently many webinars and educational and training courses are being offered but very few of these match up to the quality required from professional courses. On the other hand, a number of EU projects have already accumulated material, processes and concepts to convey professional training in the shape of MSc programmes (TeacHy), technician training (KnowHy), summer schools (TrainHy/JESS), first responder training (HyResponse/HyResponders), short courses (HyProfessionals), information for stakeholders (HyFacts), e-learning tools (NET-Tools), school level material (FCHGo), etc.</w:t>
      </w:r>
      <w:r w:rsidRPr="00FB6A4A">
        <w:rPr>
          <w:rFonts w:cstheme="minorHAnsi"/>
          <w:lang w:val="en-US"/>
        </w:rPr>
        <w:t> </w:t>
      </w:r>
    </w:p>
    <w:p w14:paraId="7617052E" w14:textId="77777777" w:rsidR="00FB6A4A" w:rsidRPr="00FB6A4A" w:rsidRDefault="00FB6A4A" w:rsidP="00F25222">
      <w:pPr>
        <w:jc w:val="both"/>
        <w:rPr>
          <w:rFonts w:cstheme="minorHAnsi"/>
          <w:lang w:val="en-US"/>
        </w:rPr>
      </w:pPr>
      <w:r w:rsidRPr="00FB6A4A">
        <w:rPr>
          <w:rFonts w:cstheme="minorHAnsi"/>
        </w:rPr>
        <w:t>Nevertheless, these activities remain largely fragmented and very often they are not continued beyond the end of the project. The COVID-19 years have shown the importance of online teaching and learning, the potential that blended learning can bring to professional training, and the importance of qualification courses that can be absolved in part-time alongside a daytime job. The body of material produced by the above-mentioned projects often target a specific group of stakeholders and requires major updates in order to fulfil today’s expectations. To improve this situation, the focus should be shifted from delivering teaching during projects, to enabling and leveraging teaching by institutions who can provide professional teachers and continuously update the teaching materials, thus reflecting the rapidly developing area of FCH technologies.</w:t>
      </w:r>
      <w:r w:rsidRPr="00FB6A4A">
        <w:rPr>
          <w:rFonts w:cstheme="minorHAnsi"/>
          <w:lang w:val="en-US"/>
        </w:rPr>
        <w:t> </w:t>
      </w:r>
    </w:p>
    <w:p w14:paraId="6C2EA953" w14:textId="77777777" w:rsidR="00FB6A4A" w:rsidRPr="00FB6A4A" w:rsidRDefault="00FB6A4A" w:rsidP="00F25222">
      <w:pPr>
        <w:jc w:val="both"/>
        <w:rPr>
          <w:rFonts w:cstheme="minorHAnsi"/>
          <w:lang w:val="en-US"/>
        </w:rPr>
      </w:pPr>
      <w:r w:rsidRPr="00FB6A4A">
        <w:rPr>
          <w:rFonts w:cstheme="minorHAnsi"/>
        </w:rPr>
        <w:t>Proposals addressing this topic must focus on: </w:t>
      </w:r>
      <w:r w:rsidRPr="00FB6A4A">
        <w:rPr>
          <w:rFonts w:cstheme="minorHAnsi"/>
          <w:lang w:val="en-US"/>
        </w:rPr>
        <w:t> </w:t>
      </w:r>
    </w:p>
    <w:p w14:paraId="5522B97B" w14:textId="77777777" w:rsidR="00FB6A4A" w:rsidRPr="00EC5DC7" w:rsidRDefault="00FB6A4A" w:rsidP="00AA566B">
      <w:pPr>
        <w:numPr>
          <w:ilvl w:val="0"/>
          <w:numId w:val="12"/>
        </w:numPr>
        <w:jc w:val="both"/>
      </w:pPr>
      <w:r w:rsidRPr="00EC5DC7">
        <w:t>Overcoming the fragmented nature of qualified and accredited Continuous Professional Development (CPD) courses offered in Europe by establishing an access portal and collecting, coordinating and structuring, making available, and updating existing educational material for vocational training and professional development. </w:t>
      </w:r>
    </w:p>
    <w:p w14:paraId="303285EA" w14:textId="77777777" w:rsidR="00FB6A4A" w:rsidRPr="00EC5DC7" w:rsidRDefault="00FB6A4A" w:rsidP="00AA566B">
      <w:pPr>
        <w:numPr>
          <w:ilvl w:val="0"/>
          <w:numId w:val="12"/>
        </w:numPr>
        <w:jc w:val="both"/>
      </w:pPr>
      <w:r w:rsidRPr="00EC5DC7">
        <w:t>Addressing the issue of copyright and transferability in FCH educational material supplied. </w:t>
      </w:r>
    </w:p>
    <w:p w14:paraId="1D4840DF" w14:textId="77777777" w:rsidR="00FB6A4A" w:rsidRPr="00EC5DC7" w:rsidRDefault="00FB6A4A" w:rsidP="00AA566B">
      <w:pPr>
        <w:numPr>
          <w:ilvl w:val="0"/>
          <w:numId w:val="12"/>
        </w:numPr>
        <w:jc w:val="both"/>
      </w:pPr>
      <w:r w:rsidRPr="00EC5DC7">
        <w:t>Addressing the issue of a joint accreditation and qualification framework for CPD courses in European countries, including a system of MicroCredentials and their recognition. </w:t>
      </w:r>
    </w:p>
    <w:p w14:paraId="77ED5CD6" w14:textId="77777777" w:rsidR="00FB6A4A" w:rsidRPr="00EC5DC7" w:rsidRDefault="00FB6A4A" w:rsidP="00AA566B">
      <w:pPr>
        <w:numPr>
          <w:ilvl w:val="0"/>
          <w:numId w:val="12"/>
        </w:numPr>
        <w:jc w:val="both"/>
      </w:pPr>
      <w:r w:rsidRPr="00EC5DC7">
        <w:t>Creating a framework for porting online teaching content across a variety of learning management systems (LMS) used at institutions across Europe. </w:t>
      </w:r>
    </w:p>
    <w:p w14:paraId="680F75ED" w14:textId="77777777" w:rsidR="00FB6A4A" w:rsidRPr="00EC5DC7" w:rsidRDefault="00FB6A4A" w:rsidP="00AA566B">
      <w:pPr>
        <w:numPr>
          <w:ilvl w:val="0"/>
          <w:numId w:val="12"/>
        </w:numPr>
        <w:jc w:val="both"/>
      </w:pPr>
      <w:r w:rsidRPr="00EC5DC7">
        <w:t>Supplying access to textbooks, serving as a reference library but also supporting trainers in developing teaching materials in areas of specialisation. </w:t>
      </w:r>
    </w:p>
    <w:p w14:paraId="342BEC6D" w14:textId="77777777" w:rsidR="00FB6A4A" w:rsidRPr="00EC5DC7" w:rsidRDefault="00FB6A4A" w:rsidP="00AA566B">
      <w:pPr>
        <w:numPr>
          <w:ilvl w:val="0"/>
          <w:numId w:val="12"/>
        </w:numPr>
        <w:jc w:val="both"/>
      </w:pPr>
      <w:r w:rsidRPr="00EC5DC7">
        <w:t>Overcoming the lack of practical training workshops and laboratories, and the issues of preparing for practical training in online courses. </w:t>
      </w:r>
    </w:p>
    <w:p w14:paraId="1419D795" w14:textId="77777777" w:rsidR="00FB6A4A" w:rsidRPr="00EC5DC7" w:rsidRDefault="00FB6A4A" w:rsidP="00AA566B">
      <w:pPr>
        <w:numPr>
          <w:ilvl w:val="0"/>
          <w:numId w:val="12"/>
        </w:numPr>
        <w:jc w:val="both"/>
      </w:pPr>
      <w:r w:rsidRPr="00EC5DC7">
        <w:t>Monitoring, tracking and quantifying the use of educational material supplied with help of EU funding. </w:t>
      </w:r>
    </w:p>
    <w:p w14:paraId="3E703BA2" w14:textId="77777777" w:rsidR="00FB6A4A" w:rsidRPr="00FB6A4A" w:rsidRDefault="00FB6A4A" w:rsidP="00F25222">
      <w:pPr>
        <w:jc w:val="both"/>
        <w:rPr>
          <w:rFonts w:cstheme="minorHAnsi"/>
          <w:lang w:val="en-US"/>
        </w:rPr>
      </w:pPr>
      <w:r w:rsidRPr="00FB6A4A">
        <w:rPr>
          <w:rFonts w:cstheme="minorHAnsi"/>
        </w:rPr>
        <w:t>Proposals addressing this topic should create an education and training ecosystem, referred to as “European Hydrogen Academy”, for blended learning and training activities on HFC technologies and applications. To this end, proposals should develop, but not be limited to, the following elements.</w:t>
      </w:r>
      <w:r w:rsidRPr="00FB6A4A">
        <w:rPr>
          <w:rFonts w:cstheme="minorHAnsi"/>
          <w:lang w:val="en-US"/>
        </w:rPr>
        <w:t> </w:t>
      </w:r>
    </w:p>
    <w:p w14:paraId="72AC7AC8" w14:textId="77777777" w:rsidR="00FB6A4A" w:rsidRPr="00EC5DC7" w:rsidRDefault="00FB6A4A" w:rsidP="00AA566B">
      <w:pPr>
        <w:numPr>
          <w:ilvl w:val="0"/>
          <w:numId w:val="12"/>
        </w:numPr>
        <w:jc w:val="both"/>
      </w:pPr>
      <w:r w:rsidRPr="00EC5DC7">
        <w:t xml:space="preserve">An online platform giving access to high-quality CPD learning and training materials for students and teachers from both formal education and vocational training, as a one-stop point </w:t>
      </w:r>
      <w:r w:rsidRPr="00EC5DC7">
        <w:lastRenderedPageBreak/>
        <w:t>of access to European educational activities in the field of HFC technologies, and ultimately offering a catalogue of available education and training across Europe, including long term (degree) and short term activities (Summer Schools). </w:t>
      </w:r>
    </w:p>
    <w:p w14:paraId="5DEF4F0E" w14:textId="77777777" w:rsidR="00FB6A4A" w:rsidRPr="00EC5DC7" w:rsidRDefault="00FB6A4A" w:rsidP="00AA566B">
      <w:pPr>
        <w:numPr>
          <w:ilvl w:val="0"/>
          <w:numId w:val="12"/>
        </w:numPr>
        <w:jc w:val="both"/>
      </w:pPr>
      <w:r w:rsidRPr="00EC5DC7">
        <w:t>Integrating online professional educational and training programmes from Level 3 3 (apprentices) to Level 8 (PhD students), and for vocational training/continuous professional development (lifelong learning) to both up-skill professionals already working in technical functions and re-skill the current workforce in declining industries.  </w:t>
      </w:r>
    </w:p>
    <w:p w14:paraId="40B8A46D" w14:textId="77777777" w:rsidR="00FB6A4A" w:rsidRPr="00EC5DC7" w:rsidRDefault="00FB6A4A" w:rsidP="00AA566B">
      <w:pPr>
        <w:numPr>
          <w:ilvl w:val="0"/>
          <w:numId w:val="12"/>
        </w:numPr>
        <w:jc w:val="both"/>
      </w:pPr>
      <w:r w:rsidRPr="00EC5DC7">
        <w:t>Programmes provided in English and then made available in at least 10 different languages to further strengthen access to such material.  </w:t>
      </w:r>
    </w:p>
    <w:p w14:paraId="0688C95C" w14:textId="77777777" w:rsidR="00FB6A4A" w:rsidRPr="00EC5DC7" w:rsidRDefault="00FB6A4A" w:rsidP="00AA566B">
      <w:pPr>
        <w:numPr>
          <w:ilvl w:val="0"/>
          <w:numId w:val="12"/>
        </w:numPr>
        <w:jc w:val="both"/>
      </w:pPr>
      <w:r w:rsidRPr="00EC5DC7">
        <w:t>Develop novel approaches to creating learning materials and online activities based on innovative learning strategies, e.g. from storytelling to detailed tutorials on real cases involving industrial contributors, and including new formats such as interviews, collaborative learning activities stimulating student creativity, serious games, contests, etc. depending on the respective level of qualification. </w:t>
      </w:r>
    </w:p>
    <w:p w14:paraId="48A18724" w14:textId="77777777" w:rsidR="00FB6A4A" w:rsidRPr="00EC5DC7" w:rsidRDefault="00FB6A4A" w:rsidP="00AA566B">
      <w:pPr>
        <w:numPr>
          <w:ilvl w:val="0"/>
          <w:numId w:val="12"/>
        </w:numPr>
        <w:jc w:val="both"/>
      </w:pPr>
      <w:r w:rsidRPr="00EC5DC7">
        <w:t>A relevant selection of materials should be made available for free access; this should include the creation of a minimum of 10 free access high-quality textbooks (150 to 250 pages ea.) for teaching in all areas related to fundamental knowledge and industry-driven practical skills in teaching HFC technologies, and a freely accessible reference library. </w:t>
      </w:r>
    </w:p>
    <w:p w14:paraId="77CA5D2C" w14:textId="77777777" w:rsidR="00FB6A4A" w:rsidRPr="00EC5DC7" w:rsidRDefault="00FB6A4A" w:rsidP="00AA566B">
      <w:pPr>
        <w:numPr>
          <w:ilvl w:val="0"/>
          <w:numId w:val="12"/>
        </w:numPr>
        <w:jc w:val="both"/>
      </w:pPr>
      <w:r w:rsidRPr="00EC5DC7">
        <w:t>A concept for granting MicroCredentials recognised across institutions (including but not limited to ECTS), supporting the continuous and progressive acquisition of certified competencies by re-skilled professionals, teachers and students. </w:t>
      </w:r>
    </w:p>
    <w:p w14:paraId="29654CCF" w14:textId="77777777" w:rsidR="00FB6A4A" w:rsidRPr="00EC5DC7" w:rsidRDefault="00FB6A4A" w:rsidP="00AA566B">
      <w:pPr>
        <w:numPr>
          <w:ilvl w:val="0"/>
          <w:numId w:val="12"/>
        </w:numPr>
        <w:jc w:val="both"/>
      </w:pPr>
      <w:r w:rsidRPr="00EC5DC7">
        <w:t>Coordinate quality assurance across education and training offerings, including coordination of contents development, development of standards, peer review of teaching materials, delivery formats, etc. </w:t>
      </w:r>
    </w:p>
    <w:p w14:paraId="2E40635D" w14:textId="77777777" w:rsidR="00FB6A4A" w:rsidRPr="00EC5DC7" w:rsidRDefault="00FB6A4A" w:rsidP="00AA566B">
      <w:pPr>
        <w:numPr>
          <w:ilvl w:val="0"/>
          <w:numId w:val="12"/>
        </w:numPr>
        <w:jc w:val="both"/>
      </w:pPr>
      <w:r w:rsidRPr="00EC5DC7">
        <w:t>Develop solutions towards the portability of online teaching content to be delivered across multiple Learning Management Systems (LMS). </w:t>
      </w:r>
    </w:p>
    <w:p w14:paraId="7730A92B" w14:textId="77777777" w:rsidR="00FB6A4A" w:rsidRPr="00EC5DC7" w:rsidRDefault="00FB6A4A" w:rsidP="00AA566B">
      <w:pPr>
        <w:numPr>
          <w:ilvl w:val="0"/>
          <w:numId w:val="12"/>
        </w:numPr>
        <w:jc w:val="both"/>
      </w:pPr>
      <w:r w:rsidRPr="00EC5DC7">
        <w:t>A network of virtual and on-site training laboratories to bring gained knowledge into practical experience and knowledge, and to serve as an interface and contact point to the public for promoting trust and acceptance based on individual experience. </w:t>
      </w:r>
    </w:p>
    <w:p w14:paraId="20D6D447" w14:textId="77777777" w:rsidR="00FB6A4A" w:rsidRPr="00EC5DC7" w:rsidRDefault="00FB6A4A" w:rsidP="00AA566B">
      <w:pPr>
        <w:numPr>
          <w:ilvl w:val="0"/>
          <w:numId w:val="12"/>
        </w:numPr>
        <w:jc w:val="both"/>
      </w:pPr>
      <w:r w:rsidRPr="00EC5DC7">
        <w:t>Concepts and content suitable to prepare professionals for practical training sessions by implementing a variety of online tools, including Serious Games and simulations. </w:t>
      </w:r>
    </w:p>
    <w:p w14:paraId="6C9A72CB" w14:textId="77777777" w:rsidR="00FB6A4A" w:rsidRPr="00EC5DC7" w:rsidRDefault="00FB6A4A" w:rsidP="00AA566B">
      <w:pPr>
        <w:numPr>
          <w:ilvl w:val="0"/>
          <w:numId w:val="12"/>
        </w:numPr>
        <w:jc w:val="both"/>
      </w:pPr>
      <w:r w:rsidRPr="00EC5DC7">
        <w:t>A range of managerial and soft skills development materials to nurture highly motivated individuals with high potential to create the future leadership for the hydrogen transition </w:t>
      </w:r>
    </w:p>
    <w:p w14:paraId="7C32CF20" w14:textId="77777777" w:rsidR="00FB6A4A" w:rsidRPr="00EC5DC7" w:rsidRDefault="00FB6A4A" w:rsidP="00AA566B">
      <w:pPr>
        <w:numPr>
          <w:ilvl w:val="0"/>
          <w:numId w:val="12"/>
        </w:numPr>
        <w:jc w:val="both"/>
      </w:pPr>
      <w:r w:rsidRPr="00EC5DC7">
        <w:t>A business model and structure to ensure that the online platform remains a valuable asset and continues to grow after the project terminates. </w:t>
      </w:r>
    </w:p>
    <w:p w14:paraId="444108B8" w14:textId="77777777" w:rsidR="00FB6A4A" w:rsidRPr="00FB6A4A" w:rsidRDefault="00FB6A4A" w:rsidP="00F25222">
      <w:pPr>
        <w:jc w:val="both"/>
        <w:rPr>
          <w:rFonts w:cstheme="minorHAnsi"/>
          <w:lang w:val="en-US"/>
        </w:rPr>
      </w:pPr>
      <w:r w:rsidRPr="00FB6A4A">
        <w:rPr>
          <w:rFonts w:cstheme="minorHAnsi"/>
        </w:rPr>
        <w:t>Projects may also include the following items:</w:t>
      </w:r>
      <w:r w:rsidRPr="00FB6A4A">
        <w:rPr>
          <w:rFonts w:cstheme="minorHAnsi"/>
          <w:lang w:val="en-US"/>
        </w:rPr>
        <w:t> </w:t>
      </w:r>
    </w:p>
    <w:p w14:paraId="0DF84BB2" w14:textId="77777777" w:rsidR="00FB6A4A" w:rsidRPr="00EC5DC7" w:rsidRDefault="00FB6A4A" w:rsidP="00AA566B">
      <w:pPr>
        <w:numPr>
          <w:ilvl w:val="0"/>
          <w:numId w:val="12"/>
        </w:numPr>
        <w:jc w:val="both"/>
      </w:pPr>
      <w:r w:rsidRPr="00EC5DC7">
        <w:t>Learning through actions models to prepare and test participants of courses in real life challenges within the industrial sectors, with industrial partners to the platform offering placements within their company on specific projects. </w:t>
      </w:r>
    </w:p>
    <w:p w14:paraId="097C9EC5" w14:textId="77777777" w:rsidR="00FB6A4A" w:rsidRPr="00EC5DC7" w:rsidRDefault="00FB6A4A" w:rsidP="00AA566B">
      <w:pPr>
        <w:numPr>
          <w:ilvl w:val="0"/>
          <w:numId w:val="12"/>
        </w:numPr>
        <w:jc w:val="both"/>
      </w:pPr>
      <w:r w:rsidRPr="00EC5DC7">
        <w:lastRenderedPageBreak/>
        <w:t>Attract and engage teachers and students and provide them support, e.g. through online webinars and tutorials, to assist them until they achieve the desired qualification degree. </w:t>
      </w:r>
    </w:p>
    <w:p w14:paraId="0CE39A66" w14:textId="77777777" w:rsidR="00FB6A4A" w:rsidRPr="00FB6A4A" w:rsidRDefault="00FB6A4A" w:rsidP="00F25222">
      <w:pPr>
        <w:jc w:val="both"/>
        <w:rPr>
          <w:rFonts w:cstheme="minorHAnsi"/>
          <w:lang w:val="en-US"/>
        </w:rPr>
      </w:pPr>
      <w:r w:rsidRPr="00FB6A4A">
        <w:rPr>
          <w:rFonts w:cstheme="minorHAnsi"/>
        </w:rPr>
        <w:t>Proposals must clearly show links to and synergies with existing platforms and/or projects on education and training on hydrogen and hydrogen-related technologies as well as means of collaboration with similar activities ongoing internationally. Indeed, proposals must be complementary to the GreenSkills4H2 project aligning with the Skills Strategy and extending the Training Programme to cover the whole energy/energy-carrier value chain.</w:t>
      </w:r>
      <w:r w:rsidRPr="00FB6A4A">
        <w:rPr>
          <w:rFonts w:cstheme="minorHAnsi"/>
          <w:lang w:val="en-US"/>
        </w:rPr>
        <w:t> </w:t>
      </w:r>
    </w:p>
    <w:p w14:paraId="12A702B0" w14:textId="77777777" w:rsidR="00FB6A4A" w:rsidRPr="00FB6A4A" w:rsidRDefault="00FB6A4A" w:rsidP="00F25222">
      <w:pPr>
        <w:jc w:val="both"/>
        <w:rPr>
          <w:rFonts w:cstheme="minorHAnsi"/>
          <w:lang w:val="en-US"/>
        </w:rPr>
      </w:pPr>
      <w:r w:rsidRPr="00FB6A4A">
        <w:rPr>
          <w:rFonts w:cstheme="minorHAnsi"/>
        </w:rPr>
        <w:t xml:space="preserve">Consortia must include a </w:t>
      </w:r>
      <w:r w:rsidRPr="00FB6A4A">
        <w:rPr>
          <w:rFonts w:cstheme="minorHAnsi"/>
          <w:b/>
          <w:bCs/>
        </w:rPr>
        <w:t>critical mass</w:t>
      </w:r>
      <w:r w:rsidRPr="00FB6A4A">
        <w:rPr>
          <w:rFonts w:cstheme="minorHAnsi"/>
        </w:rPr>
        <w:t xml:space="preserve"> of experienced educational and training institutions addressing different levels of qualification, bodies that offer vocational training, and national educational administrations that will provide sufficient expertise and thrust to realise the required programme.</w:t>
      </w:r>
      <w:r w:rsidRPr="00FB6A4A">
        <w:rPr>
          <w:rFonts w:cstheme="minorHAnsi"/>
          <w:lang w:val="en-US"/>
        </w:rPr>
        <w:t> </w:t>
      </w:r>
    </w:p>
    <w:p w14:paraId="2C1EE64A" w14:textId="77777777" w:rsidR="00FB6A4A" w:rsidRPr="00FB6A4A" w:rsidRDefault="00FB6A4A" w:rsidP="00F25222">
      <w:pPr>
        <w:jc w:val="both"/>
        <w:rPr>
          <w:rFonts w:cstheme="minorHAnsi"/>
          <w:lang w:val="en-US"/>
        </w:rPr>
      </w:pPr>
      <w:r w:rsidRPr="00FB6A4A">
        <w:rPr>
          <w:rFonts w:cstheme="minorHAnsi"/>
          <w:u w:val="single"/>
        </w:rPr>
        <w:t>References:</w:t>
      </w:r>
      <w:r w:rsidRPr="00FB6A4A">
        <w:rPr>
          <w:rFonts w:cstheme="minorHAnsi"/>
          <w:lang w:val="en-US"/>
        </w:rPr>
        <w:t> </w:t>
      </w:r>
    </w:p>
    <w:p w14:paraId="3875823F" w14:textId="77777777" w:rsidR="00FB6A4A" w:rsidRPr="00FB6A4A" w:rsidRDefault="00FB6A4A" w:rsidP="00F25222">
      <w:pPr>
        <w:jc w:val="both"/>
        <w:rPr>
          <w:rFonts w:cstheme="minorHAnsi"/>
          <w:lang w:val="fr-BE"/>
        </w:rPr>
      </w:pPr>
      <w:r w:rsidRPr="00FB6A4A">
        <w:rPr>
          <w:rFonts w:cstheme="minorHAnsi"/>
        </w:rPr>
        <w:t xml:space="preserve">1 Assessment Report SET-Plan on Education and Training - Working Group: Fuel Cells and Hydrogen. </w:t>
      </w:r>
      <w:r w:rsidRPr="00FB6A4A">
        <w:rPr>
          <w:rFonts w:cstheme="minorHAnsi"/>
          <w:lang w:val="fr-BE"/>
        </w:rPr>
        <w:t>Brussels, 14. Nov. 2012. </w:t>
      </w:r>
    </w:p>
    <w:p w14:paraId="0F126ACE" w14:textId="77777777" w:rsidR="00FB6A4A" w:rsidRPr="00FB6A4A" w:rsidRDefault="00FB6A4A" w:rsidP="00F25222">
      <w:pPr>
        <w:jc w:val="both"/>
        <w:rPr>
          <w:rFonts w:cstheme="minorHAnsi"/>
          <w:lang w:val="fr-BE"/>
        </w:rPr>
      </w:pPr>
      <w:r w:rsidRPr="00FB6A4A">
        <w:rPr>
          <w:rFonts w:cstheme="minorHAnsi"/>
          <w:lang w:val="fr-BE"/>
        </w:rPr>
        <w:t xml:space="preserve">2 </w:t>
      </w:r>
      <w:hyperlink r:id="rId16" w:tgtFrame="_blank" w:history="1">
        <w:r w:rsidRPr="00FB6A4A">
          <w:rPr>
            <w:rStyle w:val="Hyperlink"/>
            <w:rFonts w:cstheme="minorHAnsi"/>
            <w:lang w:val="fr-BE"/>
          </w:rPr>
          <w:t>https://ec.europa.eu/social/main.jsp?langId=en&amp;catId=89&amp;furtherNews=yes&amp;newsId=9723</w:t>
        </w:r>
      </w:hyperlink>
      <w:r w:rsidRPr="00FB6A4A">
        <w:rPr>
          <w:rFonts w:cstheme="minorHAnsi"/>
          <w:lang w:val="fr-BE"/>
        </w:rPr>
        <w:t> </w:t>
      </w:r>
    </w:p>
    <w:p w14:paraId="509811FD" w14:textId="77777777" w:rsidR="00FB6A4A" w:rsidRPr="00FB6A4A" w:rsidRDefault="00FB6A4A" w:rsidP="00F25222">
      <w:pPr>
        <w:jc w:val="both"/>
        <w:rPr>
          <w:rFonts w:cstheme="minorHAnsi"/>
          <w:lang w:val="en-US"/>
        </w:rPr>
      </w:pPr>
      <w:r w:rsidRPr="00FB6A4A">
        <w:rPr>
          <w:rFonts w:cstheme="minorHAnsi"/>
        </w:rPr>
        <w:t xml:space="preserve">3 </w:t>
      </w:r>
      <w:hyperlink r:id="rId17" w:anchor="Implementation_of_ISCED_2011_.28levels_of_education.29" w:tgtFrame="_blank" w:history="1">
        <w:r w:rsidRPr="00FB6A4A">
          <w:rPr>
            <w:rStyle w:val="Hyperlink"/>
            <w:rFonts w:cstheme="minorHAnsi"/>
          </w:rPr>
          <w:t>International Standard Classification of Education (ISCED) - Statistics Explained (europa.eu)</w:t>
        </w:r>
      </w:hyperlink>
      <w:r w:rsidRPr="00FB6A4A">
        <w:rPr>
          <w:rFonts w:cstheme="minorHAnsi"/>
          <w:lang w:val="en-US"/>
        </w:rPr>
        <w:t> </w:t>
      </w:r>
    </w:p>
    <w:p w14:paraId="0E8C4EF3" w14:textId="77777777" w:rsidR="00CB3B6C" w:rsidRDefault="00CB3B6C" w:rsidP="00F25222">
      <w:pPr>
        <w:jc w:val="both"/>
        <w:rPr>
          <w:rFonts w:cstheme="minorHAnsi"/>
          <w:lang w:val="en-US"/>
        </w:rPr>
      </w:pPr>
    </w:p>
    <w:p w14:paraId="50B66B07" w14:textId="2C8BE992" w:rsidR="00FB6A4A" w:rsidRPr="00FB6A4A" w:rsidRDefault="00FB6A4A" w:rsidP="00F25222">
      <w:pPr>
        <w:jc w:val="both"/>
        <w:rPr>
          <w:rFonts w:cstheme="minorHAnsi"/>
          <w:lang w:val="en-US"/>
        </w:rPr>
      </w:pPr>
      <w:r w:rsidRPr="00FB6A4A">
        <w:rPr>
          <w:rFonts w:cstheme="minorHAnsi"/>
        </w:rPr>
        <w:t>Budget justification:</w:t>
      </w:r>
      <w:r w:rsidRPr="00FB6A4A">
        <w:rPr>
          <w:rFonts w:cstheme="minorHAnsi"/>
          <w:lang w:val="en-US"/>
        </w:rPr>
        <w:t> </w:t>
      </w:r>
    </w:p>
    <w:p w14:paraId="0134BF51" w14:textId="7441D002" w:rsidR="00FB6A4A" w:rsidRPr="00FB6A4A" w:rsidRDefault="00CB3B6C" w:rsidP="00F25222">
      <w:pPr>
        <w:jc w:val="both"/>
        <w:rPr>
          <w:rFonts w:cstheme="minorHAnsi"/>
        </w:rPr>
      </w:pPr>
      <w:r>
        <w:rPr>
          <w:rFonts w:cstheme="minorHAnsi"/>
          <w:lang w:val="en-US"/>
        </w:rPr>
        <w:t>I</w:t>
      </w:r>
      <w:r w:rsidR="003A0453">
        <w:rPr>
          <w:rFonts w:cstheme="minorHAnsi"/>
          <w:lang w:val="en-US"/>
        </w:rPr>
        <w:t>t needs to be</w:t>
      </w:r>
      <w:r w:rsidR="00FB6A4A" w:rsidRPr="00FB6A4A">
        <w:rPr>
          <w:rFonts w:cstheme="minorHAnsi"/>
        </w:rPr>
        <w:t xml:space="preserve"> point</w:t>
      </w:r>
      <w:r w:rsidR="003A0453">
        <w:rPr>
          <w:rFonts w:cstheme="minorHAnsi"/>
        </w:rPr>
        <w:t>ed</w:t>
      </w:r>
      <w:r w:rsidR="00FB6A4A" w:rsidRPr="00FB6A4A">
        <w:rPr>
          <w:rFonts w:cstheme="minorHAnsi"/>
        </w:rPr>
        <w:t xml:space="preserve"> out that the financing of educational activities, albeit they are continuously recognised as key elements of building the hydrogen economy, consistently lacks scope and volume.</w:t>
      </w:r>
      <w:r w:rsidR="003A0453">
        <w:rPr>
          <w:rFonts w:cstheme="minorHAnsi"/>
        </w:rPr>
        <w:t xml:space="preserve"> T</w:t>
      </w:r>
      <w:r w:rsidR="00FB6A4A" w:rsidRPr="00FB6A4A">
        <w:rPr>
          <w:rFonts w:cstheme="minorHAnsi"/>
        </w:rPr>
        <w:t>herefore</w:t>
      </w:r>
      <w:r w:rsidR="003A0453">
        <w:rPr>
          <w:rFonts w:cstheme="minorHAnsi"/>
        </w:rPr>
        <w:t>,</w:t>
      </w:r>
      <w:r w:rsidR="00FB6A4A" w:rsidRPr="00FB6A4A">
        <w:rPr>
          <w:rFonts w:cstheme="minorHAnsi"/>
        </w:rPr>
        <w:t xml:space="preserve"> th</w:t>
      </w:r>
      <w:r w:rsidR="003F3810">
        <w:rPr>
          <w:rFonts w:cstheme="minorHAnsi"/>
        </w:rPr>
        <w:t>e</w:t>
      </w:r>
      <w:r w:rsidR="00FB6A4A" w:rsidRPr="00FB6A4A">
        <w:rPr>
          <w:rFonts w:cstheme="minorHAnsi"/>
        </w:rPr>
        <w:t xml:space="preserve"> sufficient budget (€5M) over a meaningful length of time (5 yrs) are necessary to deliver the scope of this topic.</w:t>
      </w:r>
      <w:r w:rsidR="00FB6A4A" w:rsidRPr="00FB6A4A">
        <w:rPr>
          <w:rFonts w:cstheme="minorHAnsi"/>
          <w:lang w:val="en-US"/>
        </w:rPr>
        <w:t> </w:t>
      </w:r>
    </w:p>
    <w:p w14:paraId="5F9C3CBF" w14:textId="60CD338D" w:rsidR="00FB6A4A" w:rsidRPr="00FB6A4A" w:rsidRDefault="003F3810" w:rsidP="00F25222">
      <w:pPr>
        <w:jc w:val="both"/>
        <w:rPr>
          <w:rFonts w:cstheme="minorHAnsi"/>
          <w:lang w:val="en-US"/>
        </w:rPr>
      </w:pPr>
      <w:r>
        <w:rPr>
          <w:rFonts w:cstheme="minorHAnsi"/>
        </w:rPr>
        <w:t xml:space="preserve">To reinforce this </w:t>
      </w:r>
      <w:r w:rsidR="0025321E">
        <w:rPr>
          <w:rFonts w:cstheme="minorHAnsi"/>
        </w:rPr>
        <w:t xml:space="preserve">please fin </w:t>
      </w:r>
      <w:r w:rsidR="00FB6A4A" w:rsidRPr="00FB6A4A">
        <w:rPr>
          <w:rFonts w:cstheme="minorHAnsi"/>
        </w:rPr>
        <w:t xml:space="preserve">the budget considerations that </w:t>
      </w:r>
      <w:r w:rsidR="0025321E">
        <w:rPr>
          <w:rFonts w:cstheme="minorHAnsi"/>
        </w:rPr>
        <w:t>provide</w:t>
      </w:r>
      <w:r w:rsidR="00FB6A4A" w:rsidRPr="00FB6A4A">
        <w:rPr>
          <w:rFonts w:cstheme="minorHAnsi"/>
        </w:rPr>
        <w:t xml:space="preserve"> certainty that this claim is not exaggerated, though this is a</w:t>
      </w:r>
      <w:r w:rsidR="00A02120">
        <w:rPr>
          <w:rFonts w:cstheme="minorHAnsi"/>
        </w:rPr>
        <w:t xml:space="preserve"> rather</w:t>
      </w:r>
      <w:r w:rsidR="00FB6A4A" w:rsidRPr="00FB6A4A">
        <w:rPr>
          <w:rFonts w:cstheme="minorHAnsi"/>
        </w:rPr>
        <w:t xml:space="preserve"> unusual move at this time of topic drafting:</w:t>
      </w:r>
      <w:r w:rsidR="00FB6A4A" w:rsidRPr="00FB6A4A">
        <w:rPr>
          <w:rFonts w:cstheme="minorHAnsi"/>
          <w:lang w:val="en-US"/>
        </w:rPr>
        <w:t> </w:t>
      </w:r>
    </w:p>
    <w:p w14:paraId="07D35FAE" w14:textId="77777777" w:rsidR="00FB6A4A" w:rsidRPr="00FB6A4A" w:rsidRDefault="00FB6A4A" w:rsidP="00F25222">
      <w:pPr>
        <w:jc w:val="both"/>
        <w:rPr>
          <w:rFonts w:cstheme="minorHAnsi"/>
          <w:lang w:val="en-US"/>
        </w:rPr>
      </w:pPr>
      <w:r w:rsidRPr="00FB6A4A">
        <w:rPr>
          <w:rFonts w:cstheme="minorHAnsi"/>
        </w:rPr>
        <w:t>The reliable provision of and translation of material, even if taken over from other projects such as GreenSkills4H2 requires a high amount of qualified work with a high expenditure on time for translation of slides, of hand-outs, of textbooks, of giving recorded lectures in different languages and providing reliable sub-titling. With eleven languages to be represented and the wealth of information and textbooks to be produced, organised, or developed, the coordination between various educational systems and credit frameworks, the networking between European partners, and the sheer scale of potential educational network to be developed, sufficient budget is required in order to allow the project to deliver to the full specifications of the call.</w:t>
      </w:r>
      <w:r w:rsidRPr="00FB6A4A">
        <w:rPr>
          <w:rFonts w:cstheme="minorHAnsi"/>
          <w:lang w:val="en-US"/>
        </w:rPr>
        <w:t> </w:t>
      </w:r>
    </w:p>
    <w:p w14:paraId="530A518E" w14:textId="4AC357E3" w:rsidR="00FB6A4A" w:rsidRPr="00FB6A4A" w:rsidRDefault="008873E8" w:rsidP="00F25222">
      <w:pPr>
        <w:jc w:val="both"/>
        <w:rPr>
          <w:rFonts w:cstheme="minorHAnsi"/>
          <w:lang w:val="fr-BE"/>
        </w:rPr>
      </w:pPr>
      <w:r>
        <w:rPr>
          <w:rFonts w:cstheme="minorHAnsi"/>
        </w:rPr>
        <w:t>Budget</w:t>
      </w:r>
      <w:r w:rsidR="00FB6A4A" w:rsidRPr="00FB6A4A">
        <w:rPr>
          <w:rFonts w:cstheme="minorHAnsi"/>
        </w:rPr>
        <w:t xml:space="preserve"> calculat</w:t>
      </w:r>
      <w:r>
        <w:rPr>
          <w:rFonts w:cstheme="minorHAnsi"/>
        </w:rPr>
        <w:t>ion</w:t>
      </w:r>
      <w:r w:rsidR="00FB6A4A" w:rsidRPr="00FB6A4A">
        <w:rPr>
          <w:rFonts w:cstheme="minorHAnsi"/>
        </w:rPr>
        <w:t>:</w:t>
      </w:r>
      <w:r w:rsidR="00FB6A4A" w:rsidRPr="00FB6A4A">
        <w:rPr>
          <w:rFonts w:cstheme="minorHAnsi"/>
          <w:lang w:val="fr-BE"/>
        </w:rPr>
        <w:t> </w:t>
      </w:r>
    </w:p>
    <w:p w14:paraId="4DE78908" w14:textId="77777777" w:rsidR="00FB6A4A" w:rsidRPr="00EC5DC7" w:rsidRDefault="00FB6A4A" w:rsidP="00AA566B">
      <w:pPr>
        <w:numPr>
          <w:ilvl w:val="0"/>
          <w:numId w:val="12"/>
        </w:numPr>
        <w:jc w:val="both"/>
      </w:pPr>
      <w:r w:rsidRPr="00EC5DC7">
        <w:t>Translating educational and training material or modules (calculated based on the example of an MSc programme), including slides, hand-outs, sub-titles (considered very important by participants, esp. in international courses) etc. corresponds to €100k x 10 languages ~€1M </w:t>
      </w:r>
    </w:p>
    <w:p w14:paraId="4680C695" w14:textId="77777777" w:rsidR="00FB6A4A" w:rsidRPr="00EC5DC7" w:rsidRDefault="00FB6A4A" w:rsidP="00AA566B">
      <w:pPr>
        <w:numPr>
          <w:ilvl w:val="0"/>
          <w:numId w:val="12"/>
        </w:numPr>
        <w:jc w:val="both"/>
      </w:pPr>
      <w:r w:rsidRPr="00EC5DC7">
        <w:t>Translating 10 textbooks ~€0.5M  (10x10x€5k) </w:t>
      </w:r>
    </w:p>
    <w:p w14:paraId="554F1154" w14:textId="77777777" w:rsidR="00FB6A4A" w:rsidRPr="00EC5DC7" w:rsidRDefault="00FB6A4A" w:rsidP="00AA566B">
      <w:pPr>
        <w:numPr>
          <w:ilvl w:val="0"/>
          <w:numId w:val="12"/>
        </w:numPr>
        <w:jc w:val="both"/>
      </w:pPr>
      <w:r w:rsidRPr="00EC5DC7">
        <w:t>3 x 1 FTE for project coordination, platform programming and maintenance, qualification and credentials recognition work  = 3x 5 x €100k = €1.5M </w:t>
      </w:r>
    </w:p>
    <w:p w14:paraId="55589D21" w14:textId="77777777" w:rsidR="00FB6A4A" w:rsidRPr="00EC5DC7" w:rsidRDefault="00FB6A4A" w:rsidP="00AA566B">
      <w:pPr>
        <w:numPr>
          <w:ilvl w:val="0"/>
          <w:numId w:val="12"/>
        </w:numPr>
        <w:jc w:val="both"/>
      </w:pPr>
      <w:r w:rsidRPr="00EC5DC7">
        <w:t>Developing platform tools, serious games in different languages €500k </w:t>
      </w:r>
    </w:p>
    <w:p w14:paraId="4390DE1E" w14:textId="4C595988" w:rsidR="00FB6A4A" w:rsidRPr="00EC5DC7" w:rsidRDefault="00FB6A4A" w:rsidP="00AA566B">
      <w:pPr>
        <w:numPr>
          <w:ilvl w:val="0"/>
          <w:numId w:val="12"/>
        </w:numPr>
        <w:jc w:val="both"/>
      </w:pPr>
      <w:r w:rsidRPr="00EC5DC7">
        <w:lastRenderedPageBreak/>
        <w:t>Building the laboratory network €1M (which is just seed money) </w:t>
      </w:r>
    </w:p>
    <w:p w14:paraId="27A60AA7" w14:textId="3481ACAB" w:rsidR="00FB6A4A" w:rsidRPr="00EC5DC7" w:rsidRDefault="00FB6A4A" w:rsidP="00AA566B">
      <w:pPr>
        <w:numPr>
          <w:ilvl w:val="0"/>
          <w:numId w:val="12"/>
        </w:numPr>
        <w:jc w:val="both"/>
      </w:pPr>
      <w:r w:rsidRPr="00EC5DC7">
        <w:t xml:space="preserve">Platform hosting, software licenses, LMS licenses, travel, seminars, conferences, copyright payments (if applicable), </w:t>
      </w:r>
      <w:r w:rsidR="00185F77" w:rsidRPr="00EC5DC7">
        <w:t>open-source</w:t>
      </w:r>
      <w:r w:rsidRPr="00EC5DC7">
        <w:t xml:space="preserve"> publishing €500k </w:t>
      </w:r>
    </w:p>
    <w:p w14:paraId="27F375C5" w14:textId="77777777" w:rsidR="00FB6A4A" w:rsidRPr="00EC5DC7" w:rsidRDefault="00FB6A4A" w:rsidP="00AA566B">
      <w:pPr>
        <w:numPr>
          <w:ilvl w:val="0"/>
          <w:numId w:val="12"/>
        </w:numPr>
        <w:jc w:val="both"/>
      </w:pPr>
      <w:r w:rsidRPr="00EC5DC7">
        <w:t>20 project partners with 0.25 FTE x 5 yrs = €2.5M </w:t>
      </w:r>
    </w:p>
    <w:p w14:paraId="41F9DCE2" w14:textId="6DCAB45D" w:rsidR="00FB6A4A" w:rsidRPr="00FB6A4A" w:rsidRDefault="00FB6A4A" w:rsidP="00F25222">
      <w:pPr>
        <w:jc w:val="both"/>
        <w:rPr>
          <w:rFonts w:cstheme="minorHAnsi"/>
          <w:lang w:val="en-US"/>
        </w:rPr>
      </w:pPr>
      <w:r w:rsidRPr="00FB6A4A">
        <w:rPr>
          <w:rFonts w:cstheme="minorHAnsi"/>
        </w:rPr>
        <w:t>Total €7.5M</w:t>
      </w:r>
      <w:r w:rsidRPr="00FB6A4A">
        <w:rPr>
          <w:rFonts w:cstheme="minorHAnsi"/>
          <w:lang w:val="en-US"/>
        </w:rPr>
        <w:t> </w:t>
      </w:r>
    </w:p>
    <w:p w14:paraId="299BAD88" w14:textId="20F72F27" w:rsidR="00FB6A4A" w:rsidRPr="00FB6A4A" w:rsidRDefault="00FB6A4A" w:rsidP="00F25222">
      <w:pPr>
        <w:jc w:val="both"/>
        <w:rPr>
          <w:rFonts w:cstheme="minorHAnsi"/>
          <w:lang w:val="en-US"/>
        </w:rPr>
      </w:pPr>
      <w:r w:rsidRPr="00FB6A4A">
        <w:rPr>
          <w:rFonts w:cstheme="minorHAnsi"/>
        </w:rPr>
        <w:t xml:space="preserve">Call budget </w:t>
      </w:r>
      <w:r w:rsidR="00702A74" w:rsidRPr="00FB6A4A">
        <w:rPr>
          <w:rFonts w:cstheme="minorHAnsi"/>
        </w:rPr>
        <w:t>over scribed</w:t>
      </w:r>
      <w:r w:rsidRPr="00FB6A4A">
        <w:rPr>
          <w:rFonts w:cstheme="minorHAnsi"/>
        </w:rPr>
        <w:t xml:space="preserve"> 50%: cut total by 33% = €5M - reduce scope accordingly</w:t>
      </w:r>
      <w:r w:rsidRPr="00FB6A4A">
        <w:rPr>
          <w:rFonts w:cstheme="minorHAnsi"/>
          <w:lang w:val="en-US"/>
        </w:rPr>
        <w:t> </w:t>
      </w:r>
    </w:p>
    <w:p w14:paraId="3AC1F4CC" w14:textId="126E0369" w:rsidR="00AA576D" w:rsidRPr="000A5A5D" w:rsidRDefault="00AA576D" w:rsidP="00F25222">
      <w:pPr>
        <w:jc w:val="both"/>
        <w:rPr>
          <w:rFonts w:cstheme="minorHAnsi"/>
        </w:rPr>
      </w:pPr>
      <w:r w:rsidRPr="000A5A5D">
        <w:rPr>
          <w:rFonts w:cstheme="minorHAnsi"/>
        </w:rPr>
        <w:br w:type="page"/>
      </w:r>
    </w:p>
    <w:p w14:paraId="53F81D0E" w14:textId="5F5D5940" w:rsidR="00407690" w:rsidRPr="000A5A5D" w:rsidRDefault="00407690" w:rsidP="00F25222">
      <w:pPr>
        <w:pStyle w:val="Heading2"/>
        <w:jc w:val="both"/>
        <w:rPr>
          <w:rFonts w:asciiTheme="minorHAnsi" w:hAnsiTheme="minorHAnsi" w:cstheme="minorHAnsi"/>
        </w:rPr>
      </w:pPr>
      <w:bookmarkStart w:id="62" w:name="_Toc104375701"/>
      <w:r w:rsidRPr="000A5A5D">
        <w:rPr>
          <w:rFonts w:asciiTheme="minorHAnsi" w:hAnsiTheme="minorHAnsi" w:cstheme="minorHAnsi"/>
        </w:rPr>
        <w:lastRenderedPageBreak/>
        <w:t>TC5-0</w:t>
      </w:r>
      <w:r w:rsidR="0028416B" w:rsidRPr="000A5A5D">
        <w:rPr>
          <w:rFonts w:asciiTheme="minorHAnsi" w:hAnsiTheme="minorHAnsi" w:cstheme="minorHAnsi"/>
        </w:rPr>
        <w:t>3</w:t>
      </w:r>
      <w:r w:rsidRPr="000A5A5D">
        <w:rPr>
          <w:rFonts w:asciiTheme="minorHAnsi" w:hAnsiTheme="minorHAnsi" w:cstheme="minorHAnsi"/>
        </w:rPr>
        <w:t xml:space="preserve">: </w:t>
      </w:r>
      <w:r w:rsidR="0027352C" w:rsidRPr="0027352C">
        <w:rPr>
          <w:rFonts w:asciiTheme="minorHAnsi" w:hAnsiTheme="minorHAnsi" w:cstheme="minorHAnsi"/>
        </w:rPr>
        <w:t>PNR on determination of hydrogen releases from the H2 value chain</w:t>
      </w:r>
      <w:bookmarkEnd w:id="62"/>
    </w:p>
    <w:p w14:paraId="19F2B3D3" w14:textId="0EE96293" w:rsidR="00407690" w:rsidRPr="000A5A5D" w:rsidRDefault="00407690" w:rsidP="00F25222">
      <w:pPr>
        <w:jc w:val="both"/>
        <w:rPr>
          <w:rFonts w:cstheme="minorHAnsi"/>
        </w:rPr>
      </w:pPr>
    </w:p>
    <w:p w14:paraId="42D3AC30" w14:textId="77777777" w:rsidR="00734E6F" w:rsidRPr="000A5A5D" w:rsidRDefault="00734E6F"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734E6F" w:rsidRPr="000A5A5D" w14:paraId="37C86FC0" w14:textId="77777777" w:rsidTr="00F62BEE">
        <w:trPr>
          <w:trHeight w:val="1322"/>
        </w:trPr>
        <w:tc>
          <w:tcPr>
            <w:tcW w:w="3261" w:type="dxa"/>
          </w:tcPr>
          <w:p w14:paraId="4D819177" w14:textId="77777777" w:rsidR="00734E6F" w:rsidRPr="000A5A5D" w:rsidRDefault="00734E6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7EB66EDF" w14:textId="43CF0E9B" w:rsidR="00734E6F" w:rsidRPr="000A5A5D" w:rsidRDefault="00734E6F"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27352C">
              <w:rPr>
                <w:rFonts w:asciiTheme="minorHAnsi" w:hAnsiTheme="minorHAnsi" w:cstheme="minorHAnsi"/>
                <w:sz w:val="20"/>
                <w:szCs w:val="22"/>
              </w:rPr>
              <w:t>3</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734E6F" w:rsidRPr="000A5A5D" w14:paraId="1B7A4AE7" w14:textId="77777777" w:rsidTr="00F62BEE">
        <w:tc>
          <w:tcPr>
            <w:tcW w:w="3261" w:type="dxa"/>
          </w:tcPr>
          <w:p w14:paraId="1F73F3A4" w14:textId="77777777" w:rsidR="00734E6F" w:rsidRPr="000A5A5D" w:rsidRDefault="00734E6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3E569AB8" w14:textId="26CC6B94" w:rsidR="00734E6F" w:rsidRPr="000A5A5D" w:rsidRDefault="00734E6F"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FB0D67">
              <w:rPr>
                <w:rFonts w:asciiTheme="minorHAnsi" w:hAnsiTheme="minorHAnsi" w:cstheme="minorHAnsi"/>
                <w:sz w:val="20"/>
                <w:szCs w:val="22"/>
              </w:rPr>
              <w:t>3</w:t>
            </w:r>
            <w:r w:rsidRPr="000A5A5D">
              <w:rPr>
                <w:rFonts w:asciiTheme="minorHAnsi" w:hAnsiTheme="minorHAnsi" w:cstheme="minorHAnsi"/>
                <w:sz w:val="20"/>
                <w:szCs w:val="22"/>
              </w:rPr>
              <w:t>]</w:t>
            </w:r>
          </w:p>
        </w:tc>
      </w:tr>
      <w:tr w:rsidR="00734E6F" w:rsidRPr="000A5A5D" w14:paraId="5114177D" w14:textId="77777777" w:rsidTr="00F62BEE">
        <w:tc>
          <w:tcPr>
            <w:tcW w:w="3261" w:type="dxa"/>
          </w:tcPr>
          <w:p w14:paraId="3D985363" w14:textId="77777777" w:rsidR="00734E6F" w:rsidRPr="000A5A5D" w:rsidRDefault="00734E6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17C3E425" w14:textId="7CC9D8C5" w:rsidR="00734E6F" w:rsidRPr="000A5A5D" w:rsidRDefault="00734E6F"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734E6F" w:rsidRPr="000A5A5D" w14:paraId="7F394E8E" w14:textId="77777777" w:rsidTr="00F62BEE">
        <w:tc>
          <w:tcPr>
            <w:tcW w:w="3261" w:type="dxa"/>
          </w:tcPr>
          <w:p w14:paraId="0AD5EB28" w14:textId="77777777" w:rsidR="00734E6F" w:rsidRPr="000A5A5D" w:rsidRDefault="00734E6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4BAB21B7" w14:textId="72192B9E" w:rsidR="00734E6F" w:rsidRPr="000A5A5D" w:rsidRDefault="00734E6F"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Research and Innovation Action</w:t>
            </w:r>
          </w:p>
        </w:tc>
      </w:tr>
      <w:tr w:rsidR="00734E6F" w:rsidRPr="000A5A5D" w14:paraId="327C73A1" w14:textId="77777777" w:rsidTr="00F62BEE">
        <w:tc>
          <w:tcPr>
            <w:tcW w:w="3261" w:type="dxa"/>
          </w:tcPr>
          <w:p w14:paraId="54879F10" w14:textId="77777777" w:rsidR="00734E6F" w:rsidRPr="000A5A5D" w:rsidRDefault="00734E6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2DA87425" w14:textId="7910082C" w:rsidR="00734E6F" w:rsidRPr="000A5A5D" w:rsidRDefault="00734E6F"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w:t>
            </w:r>
            <w:r w:rsidRPr="00FB0D67">
              <w:rPr>
                <w:rFonts w:asciiTheme="minorHAnsi" w:hAnsiTheme="minorHAnsi" w:cstheme="minorHAnsi"/>
                <w:color w:val="000000"/>
                <w:sz w:val="20"/>
                <w:szCs w:val="22"/>
              </w:rPr>
              <w:t>achieve TRL</w:t>
            </w:r>
            <w:r w:rsidRPr="000A5A5D">
              <w:rPr>
                <w:rFonts w:asciiTheme="minorHAnsi" w:hAnsiTheme="minorHAnsi" w:cstheme="minorHAnsi"/>
                <w:color w:val="000000"/>
                <w:sz w:val="20"/>
                <w:szCs w:val="22"/>
              </w:rPr>
              <w:t xml:space="preserve"> </w:t>
            </w:r>
            <w:r w:rsidR="00FB0D67">
              <w:rPr>
                <w:rFonts w:asciiTheme="minorHAnsi" w:hAnsiTheme="minorHAnsi" w:cstheme="minorHAnsi"/>
                <w:color w:val="000000"/>
                <w:sz w:val="20"/>
                <w:szCs w:val="22"/>
              </w:rPr>
              <w:t>[4]</w:t>
            </w:r>
            <w:r w:rsidRPr="000A5A5D">
              <w:rPr>
                <w:rFonts w:asciiTheme="minorHAnsi" w:hAnsiTheme="minorHAnsi" w:cstheme="minorHAnsi"/>
                <w:color w:val="000000"/>
                <w:sz w:val="20"/>
                <w:szCs w:val="22"/>
              </w:rPr>
              <w:t xml:space="preserve"> by the end of the project.</w:t>
            </w:r>
          </w:p>
        </w:tc>
      </w:tr>
      <w:tr w:rsidR="00734E6F" w:rsidRPr="000A5A5D" w14:paraId="6B0D9F68" w14:textId="77777777" w:rsidTr="00F62BEE">
        <w:tc>
          <w:tcPr>
            <w:tcW w:w="3261" w:type="dxa"/>
          </w:tcPr>
          <w:p w14:paraId="6B6CA633" w14:textId="77777777" w:rsidR="00734E6F" w:rsidRPr="000A5A5D" w:rsidRDefault="00734E6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4230F401" w14:textId="79745802" w:rsidR="00734E6F" w:rsidRPr="000A5A5D" w:rsidRDefault="006F4247"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n/a</w:t>
            </w:r>
          </w:p>
        </w:tc>
      </w:tr>
      <w:tr w:rsidR="00734E6F" w:rsidRPr="000A5A5D" w14:paraId="0987C362" w14:textId="77777777" w:rsidTr="00F62BEE">
        <w:tc>
          <w:tcPr>
            <w:tcW w:w="3261" w:type="dxa"/>
          </w:tcPr>
          <w:p w14:paraId="04A938D8" w14:textId="77777777" w:rsidR="00734E6F" w:rsidRPr="000A5A5D" w:rsidRDefault="00734E6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35"/>
            </w:r>
          </w:p>
        </w:tc>
        <w:tc>
          <w:tcPr>
            <w:tcW w:w="6520" w:type="dxa"/>
          </w:tcPr>
          <w:p w14:paraId="6AF664D9" w14:textId="77777777" w:rsidR="00734E6F" w:rsidRPr="000A5A5D" w:rsidRDefault="00734E6F"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734E6F" w:rsidRPr="000A5A5D" w14:paraId="1934C9F6" w14:textId="77777777" w:rsidTr="00F62BEE">
        <w:tc>
          <w:tcPr>
            <w:tcW w:w="3261" w:type="dxa"/>
          </w:tcPr>
          <w:p w14:paraId="385F4578" w14:textId="77777777" w:rsidR="00734E6F" w:rsidRPr="000A5A5D" w:rsidRDefault="00734E6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39F8CF48" w14:textId="77777777" w:rsidR="00734E6F" w:rsidRPr="000A5A5D" w:rsidRDefault="00734E6F"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734E6F" w:rsidRPr="000A5A5D" w14:paraId="2AA91197" w14:textId="77777777" w:rsidTr="00F62BEE">
        <w:tc>
          <w:tcPr>
            <w:tcW w:w="3261" w:type="dxa"/>
            <w:tcBorders>
              <w:top w:val="single" w:sz="0" w:space="0" w:color="auto"/>
              <w:left w:val="single" w:sz="0" w:space="0" w:color="auto"/>
              <w:bottom w:val="single" w:sz="0" w:space="0" w:color="auto"/>
              <w:right w:val="single" w:sz="0" w:space="0" w:color="auto"/>
            </w:tcBorders>
          </w:tcPr>
          <w:p w14:paraId="19349CD0" w14:textId="77777777" w:rsidR="00734E6F" w:rsidRPr="000A5A5D" w:rsidRDefault="00734E6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1270A51E" w14:textId="77777777" w:rsidR="00734E6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974193135"/>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20"/>
                    <w:szCs w:val="22"/>
                  </w:rPr>
                  <w:t>☐</w:t>
                </w:r>
              </w:sdtContent>
            </w:sdt>
            <w:r w:rsidR="00734E6F" w:rsidRPr="000A5A5D">
              <w:rPr>
                <w:rFonts w:asciiTheme="minorHAnsi" w:hAnsiTheme="minorHAnsi" w:cstheme="minorHAnsi"/>
                <w:color w:val="000000"/>
                <w:sz w:val="20"/>
                <w:szCs w:val="22"/>
                <w:u w:val="single"/>
              </w:rPr>
              <w:t>Renewable Hydrogen production</w:t>
            </w:r>
          </w:p>
          <w:p w14:paraId="067B234E" w14:textId="77777777" w:rsidR="00734E6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24618231"/>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955067367"/>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Other routes of renewable hydrogen production</w:t>
            </w:r>
          </w:p>
          <w:p w14:paraId="3D060BAD" w14:textId="6405888A" w:rsidR="00734E6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050031784"/>
                <w14:checkbox>
                  <w14:checked w14:val="0"/>
                  <w14:checkedState w14:val="2612" w14:font="MS Gothic"/>
                  <w14:uncheckedState w14:val="2610" w14:font="MS Gothic"/>
                </w14:checkbox>
              </w:sdtPr>
              <w:sdtContent>
                <w:r w:rsidR="00067428">
                  <w:rPr>
                    <w:rFonts w:ascii="MS Gothic" w:eastAsia="MS Gothic" w:hAnsi="MS Gothic" w:cstheme="minorHAnsi" w:hint="eastAsia"/>
                    <w:color w:val="000000"/>
                    <w:sz w:val="20"/>
                    <w:szCs w:val="22"/>
                  </w:rPr>
                  <w:t>☐</w:t>
                </w:r>
              </w:sdtContent>
            </w:sdt>
            <w:r w:rsidR="00734E6F" w:rsidRPr="000A5A5D">
              <w:rPr>
                <w:rFonts w:asciiTheme="minorHAnsi" w:hAnsiTheme="minorHAnsi" w:cstheme="minorHAnsi"/>
              </w:rPr>
              <w:t xml:space="preserve"> </w:t>
            </w:r>
            <w:r w:rsidR="00734E6F" w:rsidRPr="000A5A5D">
              <w:rPr>
                <w:rFonts w:asciiTheme="minorHAnsi" w:hAnsiTheme="minorHAnsi" w:cstheme="minorHAnsi"/>
                <w:color w:val="000000"/>
                <w:sz w:val="20"/>
                <w:szCs w:val="22"/>
                <w:u w:val="single"/>
              </w:rPr>
              <w:t>Hydrogen storage and distribution</w:t>
            </w:r>
          </w:p>
          <w:p w14:paraId="2BFAC95C" w14:textId="00C32F7D" w:rsidR="00734E6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11229167"/>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352149695"/>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907800634"/>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1605295811"/>
                <w14:checkbox>
                  <w14:checked w14:val="0"/>
                  <w14:checkedState w14:val="2612" w14:font="MS Gothic"/>
                  <w14:uncheckedState w14:val="2610" w14:font="MS Gothic"/>
                </w14:checkbox>
              </w:sdtPr>
              <w:sdtContent>
                <w:r w:rsidR="00067428">
                  <w:rPr>
                    <w:rFonts w:ascii="MS Gothic" w:eastAsia="MS Gothic" w:hAnsi="MS Gothic" w:cstheme="minorHAnsi" w:hint="eastAsia"/>
                    <w:color w:val="000000"/>
                    <w:sz w:val="18"/>
                    <w:szCs w:val="22"/>
                  </w:rPr>
                  <w:t>☐</w:t>
                </w:r>
              </w:sdtContent>
            </w:sdt>
            <w:r w:rsidR="00734E6F"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459373611"/>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635300552"/>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HRS</w:t>
            </w:r>
          </w:p>
          <w:p w14:paraId="4F0B9C46" w14:textId="77777777" w:rsidR="00734E6F"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449122316"/>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20"/>
                    <w:szCs w:val="22"/>
                  </w:rPr>
                  <w:t>☐</w:t>
                </w:r>
              </w:sdtContent>
            </w:sdt>
            <w:r w:rsidR="00734E6F" w:rsidRPr="000A5A5D">
              <w:rPr>
                <w:rFonts w:asciiTheme="minorHAnsi" w:hAnsiTheme="minorHAnsi" w:cstheme="minorHAnsi"/>
                <w:color w:val="000000"/>
                <w:sz w:val="20"/>
                <w:szCs w:val="22"/>
              </w:rPr>
              <w:t xml:space="preserve">  </w:t>
            </w:r>
            <w:r w:rsidR="00734E6F" w:rsidRPr="000A5A5D">
              <w:rPr>
                <w:rFonts w:asciiTheme="minorHAnsi" w:hAnsiTheme="minorHAnsi" w:cstheme="minorHAnsi"/>
                <w:color w:val="000000"/>
                <w:sz w:val="20"/>
                <w:szCs w:val="22"/>
                <w:u w:val="single"/>
              </w:rPr>
              <w:t>Hydrogen End uses: Transport</w:t>
            </w:r>
          </w:p>
          <w:p w14:paraId="0B76F8B5" w14:textId="77777777" w:rsidR="00734E6F"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847136653"/>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1631009029"/>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376618733"/>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201467331"/>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245295955"/>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Aeronautic </w:t>
            </w:r>
          </w:p>
          <w:p w14:paraId="6E2FF1F8" w14:textId="77777777" w:rsidR="00734E6F"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2048511089"/>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20"/>
                    <w:szCs w:val="22"/>
                  </w:rPr>
                  <w:t>☐</w:t>
                </w:r>
              </w:sdtContent>
            </w:sdt>
            <w:r w:rsidR="00734E6F" w:rsidRPr="000A5A5D">
              <w:rPr>
                <w:rFonts w:asciiTheme="minorHAnsi" w:hAnsiTheme="minorHAnsi" w:cstheme="minorHAnsi"/>
                <w:color w:val="000000"/>
                <w:sz w:val="20"/>
                <w:szCs w:val="22"/>
                <w:u w:val="single"/>
              </w:rPr>
              <w:t xml:space="preserve">   Hydrogen End uses: Heat and Power</w:t>
            </w:r>
          </w:p>
          <w:p w14:paraId="4062BC77" w14:textId="77777777" w:rsidR="00734E6F"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987669537"/>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419337113"/>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Turbines, boilers and burners</w:t>
            </w:r>
          </w:p>
          <w:p w14:paraId="26E5075C" w14:textId="77777777" w:rsidR="00734E6F"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9846728"/>
                <w14:checkbox>
                  <w14:checked w14:val="1"/>
                  <w14:checkedState w14:val="2612" w14:font="MS Gothic"/>
                  <w14:uncheckedState w14:val="2610" w14:font="MS Gothic"/>
                </w14:checkbox>
              </w:sdtPr>
              <w:sdtContent>
                <w:r w:rsidR="00734E6F" w:rsidRPr="000A5A5D">
                  <w:rPr>
                    <w:rFonts w:ascii="Segoe UI Symbol" w:eastAsia="MS Gothic" w:hAnsi="Segoe UI Symbol" w:cs="Segoe UI Symbol"/>
                    <w:color w:val="000000"/>
                    <w:sz w:val="20"/>
                    <w:szCs w:val="22"/>
                  </w:rPr>
                  <w:t>☒</w:t>
                </w:r>
              </w:sdtContent>
            </w:sdt>
            <w:r w:rsidR="00734E6F" w:rsidRPr="000A5A5D">
              <w:rPr>
                <w:rFonts w:asciiTheme="minorHAnsi" w:hAnsiTheme="minorHAnsi" w:cstheme="minorHAnsi"/>
                <w:color w:val="000000"/>
                <w:sz w:val="20"/>
                <w:szCs w:val="22"/>
              </w:rPr>
              <w:t xml:space="preserve">   </w:t>
            </w:r>
            <w:r w:rsidR="00734E6F" w:rsidRPr="000A5A5D">
              <w:rPr>
                <w:rFonts w:asciiTheme="minorHAnsi" w:hAnsiTheme="minorHAnsi" w:cstheme="minorHAnsi"/>
                <w:color w:val="000000"/>
                <w:sz w:val="20"/>
                <w:szCs w:val="22"/>
                <w:u w:val="single"/>
              </w:rPr>
              <w:t>Cross-cutting</w:t>
            </w:r>
          </w:p>
          <w:p w14:paraId="3B581E01" w14:textId="77777777" w:rsidR="00734E6F"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145618034"/>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876851980"/>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2039625310"/>
                <w14:checkbox>
                  <w14:checked w14:val="1"/>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Safety, Pre-Normative Research and Regulations, Codes and Standards</w:t>
            </w:r>
          </w:p>
          <w:p w14:paraId="3E83CE13" w14:textId="77777777" w:rsidR="00734E6F"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27227846"/>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20"/>
                    <w:szCs w:val="22"/>
                  </w:rPr>
                  <w:t>☐</w:t>
                </w:r>
              </w:sdtContent>
            </w:sdt>
            <w:r w:rsidR="00734E6F" w:rsidRPr="000A5A5D">
              <w:rPr>
                <w:rFonts w:asciiTheme="minorHAnsi" w:hAnsiTheme="minorHAnsi" w:cstheme="minorHAnsi"/>
                <w:color w:val="000000"/>
                <w:sz w:val="20"/>
                <w:szCs w:val="22"/>
              </w:rPr>
              <w:t xml:space="preserve"> </w:t>
            </w:r>
            <w:r w:rsidR="00734E6F" w:rsidRPr="000A5A5D">
              <w:rPr>
                <w:rFonts w:asciiTheme="minorHAnsi" w:hAnsiTheme="minorHAnsi" w:cstheme="minorHAnsi"/>
                <w:color w:val="000000"/>
                <w:sz w:val="20"/>
                <w:szCs w:val="22"/>
                <w:u w:val="single"/>
              </w:rPr>
              <w:t>H2-Valley</w:t>
            </w:r>
          </w:p>
          <w:p w14:paraId="61859434" w14:textId="77777777" w:rsidR="00734E6F"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85217261"/>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20"/>
                    <w:szCs w:val="22"/>
                  </w:rPr>
                  <w:t>☐</w:t>
                </w:r>
              </w:sdtContent>
            </w:sdt>
            <w:r w:rsidR="00734E6F" w:rsidRPr="000A5A5D">
              <w:rPr>
                <w:rFonts w:asciiTheme="minorHAnsi" w:hAnsiTheme="minorHAnsi" w:cstheme="minorHAnsi"/>
                <w:color w:val="000000"/>
                <w:sz w:val="20"/>
                <w:szCs w:val="22"/>
              </w:rPr>
              <w:t xml:space="preserve"> </w:t>
            </w:r>
            <w:r w:rsidR="00734E6F" w:rsidRPr="000A5A5D">
              <w:rPr>
                <w:rFonts w:asciiTheme="minorHAnsi" w:hAnsiTheme="minorHAnsi" w:cstheme="minorHAnsi"/>
                <w:color w:val="000000"/>
                <w:sz w:val="20"/>
                <w:szCs w:val="22"/>
                <w:u w:val="single"/>
              </w:rPr>
              <w:t>Supply chain</w:t>
            </w:r>
          </w:p>
          <w:p w14:paraId="5C937EE8" w14:textId="77777777" w:rsidR="00734E6F"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761643591"/>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20"/>
                    <w:szCs w:val="22"/>
                  </w:rPr>
                  <w:t>☐</w:t>
                </w:r>
              </w:sdtContent>
            </w:sdt>
            <w:r w:rsidR="00734E6F" w:rsidRPr="000A5A5D">
              <w:rPr>
                <w:rFonts w:asciiTheme="minorHAnsi" w:hAnsiTheme="minorHAnsi" w:cstheme="minorHAnsi"/>
                <w:color w:val="000000"/>
                <w:sz w:val="20"/>
                <w:szCs w:val="22"/>
              </w:rPr>
              <w:t xml:space="preserve"> </w:t>
            </w:r>
            <w:r w:rsidR="00734E6F" w:rsidRPr="000A5A5D">
              <w:rPr>
                <w:rFonts w:asciiTheme="minorHAnsi" w:hAnsiTheme="minorHAnsi" w:cstheme="minorHAnsi"/>
                <w:color w:val="000000"/>
                <w:sz w:val="20"/>
                <w:szCs w:val="22"/>
                <w:u w:val="single"/>
              </w:rPr>
              <w:t>Strategic Research Challenge</w:t>
            </w:r>
          </w:p>
          <w:p w14:paraId="21787954" w14:textId="77777777" w:rsidR="00734E6F"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341086513"/>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Low or free PGM catalysts and reducing critical raw materials in electrolysers and fuel cells</w:t>
            </w:r>
          </w:p>
          <w:p w14:paraId="25D34656" w14:textId="77777777" w:rsidR="00734E6F"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524354097"/>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Advanced materials for hydrogen storage</w:t>
            </w:r>
          </w:p>
          <w:p w14:paraId="353E1B46" w14:textId="77777777" w:rsidR="00734E6F"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637646584"/>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734E6F" w:rsidRPr="000A5A5D" w14:paraId="10B89B33" w14:textId="77777777" w:rsidTr="00F62BEE">
        <w:tc>
          <w:tcPr>
            <w:tcW w:w="3261" w:type="dxa"/>
            <w:tcBorders>
              <w:top w:val="single" w:sz="0" w:space="0" w:color="auto"/>
              <w:left w:val="single" w:sz="0" w:space="0" w:color="auto"/>
              <w:bottom w:val="single" w:sz="0" w:space="0" w:color="auto"/>
              <w:right w:val="single" w:sz="0" w:space="0" w:color="auto"/>
            </w:tcBorders>
          </w:tcPr>
          <w:p w14:paraId="33149A6F" w14:textId="77777777" w:rsidR="00734E6F" w:rsidRPr="000A5A5D" w:rsidRDefault="00734E6F"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3875603A" w14:textId="77777777" w:rsidR="00734E6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305140896"/>
                <w14:checkbox>
                  <w14:checked w14:val="1"/>
                  <w14:checkedState w14:val="2612" w14:font="MS Gothic"/>
                  <w14:uncheckedState w14:val="2610" w14:font="MS Gothic"/>
                </w14:checkbox>
              </w:sdtPr>
              <w:sdtContent>
                <w:r w:rsidR="00734E6F" w:rsidRPr="000A5A5D">
                  <w:rPr>
                    <w:rFonts w:ascii="Segoe UI Symbol" w:eastAsia="MS Gothic" w:hAnsi="Segoe UI Symbol" w:cs="Segoe UI Symbol"/>
                    <w:color w:val="000000"/>
                    <w:sz w:val="20"/>
                    <w:szCs w:val="22"/>
                  </w:rPr>
                  <w:t>☒</w:t>
                </w:r>
              </w:sdtContent>
            </w:sdt>
            <w:r w:rsidR="00734E6F" w:rsidRPr="000A5A5D">
              <w:rPr>
                <w:rFonts w:asciiTheme="minorHAnsi" w:hAnsiTheme="minorHAnsi" w:cstheme="minorHAnsi"/>
                <w:color w:val="000000"/>
                <w:sz w:val="20"/>
                <w:szCs w:val="22"/>
              </w:rPr>
              <w:t xml:space="preserve">  </w:t>
            </w:r>
            <w:r w:rsidR="00734E6F"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09F96AFD" w14:textId="77777777" w:rsidR="00734E6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37033631"/>
                <w14:checkbox>
                  <w14:checked w14:val="1"/>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KPI6 Carbon footprint of hydrogen technology applications</w:t>
            </w:r>
          </w:p>
          <w:p w14:paraId="408A1E30" w14:textId="77777777" w:rsidR="00734E6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985628075"/>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KPI-7 Use of PGMs and CRMs in hydrogen technology applications</w:t>
            </w:r>
          </w:p>
          <w:p w14:paraId="0DB4ECB6" w14:textId="3CAA1FE0" w:rsidR="00734E6F" w:rsidRPr="000A5A5D" w:rsidRDefault="006C2057"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190420839"/>
                <w14:checkbox>
                  <w14:checked w14:val="0"/>
                  <w14:checkedState w14:val="2612" w14:font="MS Gothic"/>
                  <w14:uncheckedState w14:val="2610" w14:font="MS Gothic"/>
                </w14:checkbox>
              </w:sdtPr>
              <w:sdtContent>
                <w:r w:rsidR="0080568F">
                  <w:rPr>
                    <w:rFonts w:ascii="MS Gothic" w:eastAsia="MS Gothic" w:hAnsi="MS Gothic" w:cstheme="minorHAnsi" w:hint="eastAsia"/>
                    <w:color w:val="000000"/>
                    <w:sz w:val="20"/>
                    <w:szCs w:val="22"/>
                  </w:rPr>
                  <w:t>☐</w:t>
                </w:r>
              </w:sdtContent>
            </w:sdt>
            <w:r w:rsidR="00734E6F" w:rsidRPr="000A5A5D">
              <w:rPr>
                <w:rFonts w:asciiTheme="minorHAnsi" w:hAnsiTheme="minorHAnsi" w:cstheme="minorHAnsi"/>
                <w:color w:val="000000"/>
                <w:sz w:val="20"/>
                <w:szCs w:val="22"/>
                <w:u w:val="single"/>
              </w:rPr>
              <w:t xml:space="preserve">  Outcome-2 Improving the cost-effectiveness of clean hydrogen solutions</w:t>
            </w:r>
          </w:p>
          <w:p w14:paraId="70E9AA5A" w14:textId="77777777" w:rsidR="00734E6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25544818"/>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KPI-8 Cost of electrolyser technologies used in hydrogen production</w:t>
            </w:r>
          </w:p>
          <w:p w14:paraId="4F392D4A" w14:textId="77777777" w:rsidR="00734E6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45478167"/>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KPI-9 Cost of Heavy-Duty Vehicles</w:t>
            </w:r>
          </w:p>
          <w:p w14:paraId="5F8B4D9E" w14:textId="38CDD6B9" w:rsidR="00734E6F" w:rsidRPr="000A5A5D" w:rsidRDefault="006C2057"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44070093"/>
                <w14:checkbox>
                  <w14:checked w14:val="0"/>
                  <w14:checkedState w14:val="2612" w14:font="MS Gothic"/>
                  <w14:uncheckedState w14:val="2610" w14:font="MS Gothic"/>
                </w14:checkbox>
              </w:sdtPr>
              <w:sdtContent>
                <w:r w:rsidR="0080568F">
                  <w:rPr>
                    <w:rFonts w:ascii="MS Gothic" w:eastAsia="MS Gothic" w:hAnsi="MS Gothic" w:cstheme="minorHAnsi" w:hint="eastAsia"/>
                    <w:color w:val="000000"/>
                    <w:sz w:val="18"/>
                    <w:szCs w:val="22"/>
                  </w:rPr>
                  <w:t>☐</w:t>
                </w:r>
              </w:sdtContent>
            </w:sdt>
            <w:r w:rsidR="00734E6F" w:rsidRPr="000A5A5D">
              <w:rPr>
                <w:rFonts w:asciiTheme="minorHAnsi" w:hAnsiTheme="minorHAnsi" w:cstheme="minorHAnsi"/>
                <w:color w:val="000000"/>
                <w:sz w:val="18"/>
                <w:szCs w:val="22"/>
              </w:rPr>
              <w:t xml:space="preserve">  KPI-10 Cost of clean hydrogen distribution</w:t>
            </w:r>
          </w:p>
          <w:p w14:paraId="7E2D8927" w14:textId="4295B27A" w:rsidR="00734E6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884131253"/>
                <w14:checkbox>
                  <w14:checked w14:val="0"/>
                  <w14:checkedState w14:val="2612" w14:font="MS Gothic"/>
                  <w14:uncheckedState w14:val="2610" w14:font="MS Gothic"/>
                </w14:checkbox>
              </w:sdtPr>
              <w:sdtContent>
                <w:r w:rsidR="0028416B" w:rsidRPr="000A5A5D">
                  <w:rPr>
                    <w:rFonts w:ascii="MS Gothic" w:eastAsia="MS Gothic" w:hAnsi="MS Gothic" w:cstheme="minorHAnsi"/>
                    <w:color w:val="000000"/>
                    <w:sz w:val="20"/>
                    <w:szCs w:val="22"/>
                  </w:rPr>
                  <w:t>☐</w:t>
                </w:r>
              </w:sdtContent>
            </w:sdt>
            <w:r w:rsidR="00734E6F" w:rsidRPr="000A5A5D">
              <w:rPr>
                <w:rFonts w:asciiTheme="minorHAnsi" w:hAnsiTheme="minorHAnsi" w:cstheme="minorHAnsi"/>
                <w:color w:val="000000"/>
                <w:sz w:val="20"/>
                <w:szCs w:val="22"/>
              </w:rPr>
              <w:t xml:space="preserve">  </w:t>
            </w:r>
            <w:r w:rsidR="00734E6F" w:rsidRPr="000A5A5D">
              <w:rPr>
                <w:rFonts w:asciiTheme="minorHAnsi" w:hAnsiTheme="minorHAnsi" w:cstheme="minorHAnsi"/>
                <w:color w:val="000000"/>
                <w:sz w:val="20"/>
                <w:szCs w:val="22"/>
                <w:u w:val="single"/>
              </w:rPr>
              <w:t>Outcome-3 Demonstrating clean hydrogen solutions across the different sectors</w:t>
            </w:r>
          </w:p>
          <w:p w14:paraId="33F38671" w14:textId="7F199DC8" w:rsidR="00734E6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27486831"/>
                <w14:checkbox>
                  <w14:checked w14:val="0"/>
                  <w14:checkedState w14:val="2612" w14:font="MS Gothic"/>
                  <w14:uncheckedState w14:val="2610" w14:font="MS Gothic"/>
                </w14:checkbox>
              </w:sdtPr>
              <w:sdtContent>
                <w:r w:rsidR="0028416B" w:rsidRPr="000A5A5D">
                  <w:rPr>
                    <w:rFonts w:ascii="MS Gothic" w:eastAsia="MS Gothic" w:hAnsi="MS Gothic" w:cstheme="minorHAnsi"/>
                    <w:color w:val="000000"/>
                    <w:sz w:val="18"/>
                    <w:szCs w:val="22"/>
                  </w:rPr>
                  <w:t>☐</w:t>
                </w:r>
              </w:sdtContent>
            </w:sdt>
            <w:r w:rsidR="00734E6F" w:rsidRPr="000A5A5D">
              <w:rPr>
                <w:rFonts w:asciiTheme="minorHAnsi" w:hAnsiTheme="minorHAnsi" w:cstheme="minorHAnsi"/>
                <w:color w:val="000000"/>
                <w:sz w:val="18"/>
                <w:szCs w:val="22"/>
              </w:rPr>
              <w:t xml:space="preserve"> KPI-11 MW of electrolysers deployed for hydrogen production funded by the JU</w:t>
            </w:r>
          </w:p>
          <w:p w14:paraId="20797ED6" w14:textId="77777777" w:rsidR="00734E6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2958802"/>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KPI-12 Number of heavy-duty vehicles deployed within EU 27 funded by the JU</w:t>
            </w:r>
          </w:p>
          <w:p w14:paraId="70038CCA" w14:textId="77777777" w:rsidR="00734E6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907819"/>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KPI-13 Number of HRS deployed within EU 27 funded by the JU</w:t>
            </w:r>
          </w:p>
          <w:p w14:paraId="533D124D" w14:textId="77777777" w:rsidR="00734E6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39713150"/>
                <w14:checkbox>
                  <w14:checked w14:val="1"/>
                  <w14:checkedState w14:val="2612" w14:font="MS Gothic"/>
                  <w14:uncheckedState w14:val="2610" w14:font="MS Gothic"/>
                </w14:checkbox>
              </w:sdtPr>
              <w:sdtContent>
                <w:r w:rsidR="00734E6F" w:rsidRPr="000A5A5D">
                  <w:rPr>
                    <w:rFonts w:ascii="Segoe UI Symbol" w:eastAsia="MS Gothic" w:hAnsi="Segoe UI Symbol" w:cs="Segoe UI Symbol"/>
                    <w:color w:val="000000"/>
                    <w:sz w:val="20"/>
                    <w:szCs w:val="22"/>
                  </w:rPr>
                  <w:t>☒</w:t>
                </w:r>
              </w:sdtContent>
            </w:sdt>
            <w:r w:rsidR="00734E6F" w:rsidRPr="000A5A5D">
              <w:rPr>
                <w:rFonts w:asciiTheme="minorHAnsi" w:hAnsiTheme="minorHAnsi" w:cstheme="minorHAnsi"/>
                <w:color w:val="000000"/>
                <w:sz w:val="20"/>
                <w:szCs w:val="22"/>
              </w:rPr>
              <w:t xml:space="preserve">  </w:t>
            </w:r>
            <w:r w:rsidR="00734E6F" w:rsidRPr="000A5A5D">
              <w:rPr>
                <w:rFonts w:asciiTheme="minorHAnsi" w:hAnsiTheme="minorHAnsi" w:cstheme="minorHAnsi"/>
                <w:color w:val="000000"/>
                <w:sz w:val="20"/>
                <w:szCs w:val="22"/>
                <w:u w:val="single"/>
              </w:rPr>
              <w:t>Outcome-4 Reinforcing the EU scientific and industrial ecosystem</w:t>
            </w:r>
          </w:p>
          <w:p w14:paraId="68F3E39F" w14:textId="77777777" w:rsidR="00734E6F"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937600617"/>
                <w14:checkbox>
                  <w14:checked w14:val="0"/>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18"/>
              </w:rPr>
              <w:t xml:space="preserve"> KPI-14 Number of patents generated by the projects funded by the JU</w:t>
            </w:r>
          </w:p>
          <w:p w14:paraId="6F7027D2" w14:textId="77777777" w:rsidR="00734E6F"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75254062"/>
                <w14:checkbox>
                  <w14:checked w14:val="1"/>
                  <w14:checkedState w14:val="2612" w14:font="MS Gothic"/>
                  <w14:uncheckedState w14:val="2610" w14:font="MS Gothic"/>
                </w14:checkbox>
              </w:sdtPr>
              <w:sdtContent>
                <w:r w:rsidR="00734E6F" w:rsidRPr="000A5A5D">
                  <w:rPr>
                    <w:rFonts w:ascii="Segoe UI Symbol" w:eastAsia="MS Gothic" w:hAnsi="Segoe UI Symbol" w:cs="Segoe UI Symbol"/>
                    <w:color w:val="000000"/>
                    <w:sz w:val="18"/>
                    <w:szCs w:val="22"/>
                  </w:rPr>
                  <w:t>☒</w:t>
                </w:r>
              </w:sdtContent>
            </w:sdt>
            <w:r w:rsidR="00734E6F" w:rsidRPr="000A5A5D">
              <w:rPr>
                <w:rFonts w:asciiTheme="minorHAnsi" w:hAnsiTheme="minorHAnsi" w:cstheme="minorHAnsi"/>
                <w:color w:val="000000"/>
                <w:sz w:val="18"/>
                <w:szCs w:val="22"/>
              </w:rPr>
              <w:t xml:space="preserve"> KPI-15 Number of publications generated by the projects funded by the JU</w:t>
            </w:r>
          </w:p>
          <w:p w14:paraId="3CB4940F" w14:textId="47C2ECFE" w:rsidR="00734E6F"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528376260"/>
                <w14:checkbox>
                  <w14:checked w14:val="1"/>
                  <w14:checkedState w14:val="2612" w14:font="MS Gothic"/>
                  <w14:uncheckedState w14:val="2610" w14:font="MS Gothic"/>
                </w14:checkbox>
              </w:sdtPr>
              <w:sdtContent>
                <w:r w:rsidR="0028416B" w:rsidRPr="000A5A5D">
                  <w:rPr>
                    <w:rFonts w:ascii="MS Gothic" w:eastAsia="MS Gothic" w:hAnsi="MS Gothic" w:cstheme="minorHAnsi"/>
                    <w:color w:val="000000"/>
                    <w:sz w:val="20"/>
                    <w:szCs w:val="22"/>
                  </w:rPr>
                  <w:t>☒</w:t>
                </w:r>
              </w:sdtContent>
            </w:sdt>
            <w:r w:rsidR="00734E6F" w:rsidRPr="000A5A5D">
              <w:rPr>
                <w:rFonts w:asciiTheme="minorHAnsi" w:hAnsiTheme="minorHAnsi" w:cstheme="minorHAnsi"/>
                <w:color w:val="000000"/>
                <w:sz w:val="20"/>
                <w:szCs w:val="22"/>
              </w:rPr>
              <w:t xml:space="preserve"> </w:t>
            </w:r>
            <w:r w:rsidR="00734E6F" w:rsidRPr="000A5A5D">
              <w:rPr>
                <w:rFonts w:asciiTheme="minorHAnsi" w:hAnsiTheme="minorHAnsi" w:cstheme="minorHAnsi"/>
                <w:color w:val="000000"/>
                <w:sz w:val="20"/>
                <w:szCs w:val="22"/>
                <w:u w:val="single"/>
              </w:rPr>
              <w:t>Outcome-5 Increasing public awareness and uptake of hydrogen technologies</w:t>
            </w:r>
          </w:p>
          <w:p w14:paraId="76A0C529" w14:textId="37B1DB13" w:rsidR="00734E6F"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410618947"/>
                <w14:checkbox>
                  <w14:checked w14:val="1"/>
                  <w14:checkedState w14:val="2612" w14:font="MS Gothic"/>
                  <w14:uncheckedState w14:val="2610" w14:font="MS Gothic"/>
                </w14:checkbox>
              </w:sdtPr>
              <w:sdtContent>
                <w:r w:rsidR="0028416B" w:rsidRPr="000A5A5D">
                  <w:rPr>
                    <w:rFonts w:ascii="MS Gothic" w:eastAsia="MS Gothic" w:hAnsi="MS Gothic" w:cstheme="minorHAnsi"/>
                    <w:color w:val="000000"/>
                    <w:sz w:val="18"/>
                    <w:szCs w:val="22"/>
                  </w:rPr>
                  <w:t>☒</w:t>
                </w:r>
              </w:sdtContent>
            </w:sdt>
            <w:r w:rsidR="00734E6F" w:rsidRPr="000A5A5D">
              <w:rPr>
                <w:rFonts w:asciiTheme="minorHAnsi" w:hAnsiTheme="minorHAnsi" w:cstheme="minorHAnsi"/>
                <w:color w:val="000000"/>
                <w:sz w:val="18"/>
                <w:szCs w:val="22"/>
              </w:rPr>
              <w:t xml:space="preserve"> KPI-16 Public perception of hydrogen technologies</w:t>
            </w:r>
          </w:p>
        </w:tc>
      </w:tr>
    </w:tbl>
    <w:p w14:paraId="1526BD2F" w14:textId="77777777" w:rsidR="00734E6F" w:rsidRPr="000A5A5D" w:rsidRDefault="00734E6F" w:rsidP="00F25222">
      <w:pPr>
        <w:jc w:val="both"/>
        <w:rPr>
          <w:rFonts w:cstheme="minorHAnsi"/>
        </w:rPr>
      </w:pPr>
    </w:p>
    <w:p w14:paraId="0A347CC2" w14:textId="77777777" w:rsidR="00734E6F" w:rsidRPr="000A5A5D" w:rsidRDefault="00734E6F" w:rsidP="00F25222">
      <w:pPr>
        <w:jc w:val="both"/>
        <w:rPr>
          <w:rFonts w:cstheme="minorHAnsi"/>
        </w:rPr>
      </w:pPr>
      <w:r w:rsidRPr="000A5A5D">
        <w:rPr>
          <w:rFonts w:cstheme="minorHAnsi"/>
        </w:rPr>
        <w:br w:type="page"/>
      </w:r>
    </w:p>
    <w:p w14:paraId="1AA2D94C" w14:textId="77777777" w:rsidR="00734E6F" w:rsidRPr="000A5A5D" w:rsidRDefault="00734E6F"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4BD0EB16" w14:textId="77777777" w:rsidR="003B57CC" w:rsidRPr="003B57CC" w:rsidRDefault="003B57CC" w:rsidP="00F25222">
      <w:pPr>
        <w:jc w:val="both"/>
        <w:rPr>
          <w:rFonts w:cstheme="minorHAnsi"/>
        </w:rPr>
      </w:pPr>
      <w:r w:rsidRPr="003B57CC">
        <w:rPr>
          <w:rFonts w:cstheme="minorHAnsi"/>
        </w:rPr>
        <w:t>The EU’s Hydrogen Strategy, REPowerEU and other relevant European initiatives, clearly recognise clean hydrogen and its applications as a fundamental pillar of the future European energy system, supporting the energy, industrial and mobility sectors in reaching the EU’s ambitious decarbonisation targets. Hydrogen can strongly contribute to the reduction of carbon emissions as it can be produced from renewable energy sources and, when it is consumed, does not emit CO</w:t>
      </w:r>
      <w:r w:rsidRPr="003B57CC">
        <w:rPr>
          <w:rFonts w:cstheme="minorHAnsi"/>
          <w:vertAlign w:val="subscript"/>
        </w:rPr>
        <w:t>2</w:t>
      </w:r>
      <w:r w:rsidRPr="003B57CC">
        <w:rPr>
          <w:rFonts w:cstheme="minorHAnsi"/>
        </w:rPr>
        <w:t>. As such, a hydrogen molecule present in the atmosphere does not act as a direct greenhouse gas as it does not have a dipole moment. However, hydrogen can react with other molecules present in the atmosphere (mainly hydroxyl radicals) and delay the annihilation of methane, favour the production ozone and produce water vapour (which is a greenhouse gas at high altitudes), thus acting as an indirect greenhouse gas. It is therefore crucial to assess that potential H</w:t>
      </w:r>
      <w:r w:rsidRPr="003B57CC">
        <w:rPr>
          <w:rFonts w:cstheme="minorHAnsi"/>
          <w:vertAlign w:val="subscript"/>
        </w:rPr>
        <w:t>2</w:t>
      </w:r>
      <w:r w:rsidRPr="003B57CC">
        <w:rPr>
          <w:rFonts w:cstheme="minorHAnsi"/>
        </w:rPr>
        <w:t xml:space="preserve"> releases along the entire hydrogen value chain do not have an overall negative impact on the environment and consequences on the climate. </w:t>
      </w:r>
    </w:p>
    <w:p w14:paraId="28D780A3" w14:textId="77777777" w:rsidR="003B57CC" w:rsidRPr="003B57CC" w:rsidRDefault="003B57CC" w:rsidP="00F25222">
      <w:pPr>
        <w:jc w:val="both"/>
        <w:rPr>
          <w:rFonts w:cstheme="minorHAnsi"/>
        </w:rPr>
      </w:pPr>
      <w:r w:rsidRPr="003B57CC">
        <w:rPr>
          <w:rFonts w:cstheme="minorHAnsi"/>
        </w:rPr>
        <w:t>To date, there are some areas of uncertainty considering both the amount of the hydrogen releases expected along the future hydrogen value chains and its global warming potential once its released into the atmosphere.</w:t>
      </w:r>
    </w:p>
    <w:p w14:paraId="6E6EB84A" w14:textId="77777777" w:rsidR="003B57CC" w:rsidRPr="003B57CC" w:rsidRDefault="003B57CC" w:rsidP="00F25222">
      <w:pPr>
        <w:jc w:val="both"/>
        <w:rPr>
          <w:rFonts w:cstheme="minorHAnsi"/>
        </w:rPr>
      </w:pPr>
      <w:r w:rsidRPr="003B57CC">
        <w:rPr>
          <w:rFonts w:cstheme="minorHAnsi"/>
        </w:rPr>
        <w:t>Project results are expected to contribute to most of the following outcomes:</w:t>
      </w:r>
    </w:p>
    <w:p w14:paraId="28A0EF3D" w14:textId="77777777" w:rsidR="003B57CC" w:rsidRPr="00EC5DC7" w:rsidRDefault="003B57CC" w:rsidP="00AA566B">
      <w:pPr>
        <w:numPr>
          <w:ilvl w:val="0"/>
          <w:numId w:val="12"/>
        </w:numPr>
        <w:jc w:val="both"/>
      </w:pPr>
      <w:r w:rsidRPr="00EC5DC7">
        <w:t>Identification of the types of hydrogen releases expected throughout its life cycle, including production, compression, transportation and distribution, storage and final uses, including H2 releases from hydrogen carriers.</w:t>
      </w:r>
    </w:p>
    <w:p w14:paraId="4106B07B" w14:textId="6FA55396" w:rsidR="003B57CC" w:rsidRPr="00EC5DC7" w:rsidRDefault="003B57CC" w:rsidP="00AA566B">
      <w:pPr>
        <w:numPr>
          <w:ilvl w:val="0"/>
          <w:numId w:val="12"/>
        </w:numPr>
        <w:jc w:val="both"/>
      </w:pPr>
      <w:r w:rsidRPr="00EC5DC7">
        <w:t xml:space="preserve">Identification of the most critical elements of the </w:t>
      </w:r>
      <w:r w:rsidR="00CA1D39" w:rsidRPr="00EC5DC7">
        <w:t>hydrogen</w:t>
      </w:r>
      <w:r w:rsidRPr="00EC5DC7">
        <w:t xml:space="preserve"> value chain and mitigation strategies.</w:t>
      </w:r>
    </w:p>
    <w:p w14:paraId="38AD36CD" w14:textId="1F9E937E" w:rsidR="003B57CC" w:rsidRPr="00EC5DC7" w:rsidRDefault="003B57CC" w:rsidP="00AA566B">
      <w:pPr>
        <w:numPr>
          <w:ilvl w:val="0"/>
          <w:numId w:val="12"/>
        </w:numPr>
        <w:jc w:val="both"/>
      </w:pPr>
      <w:r w:rsidRPr="00EC5DC7">
        <w:t xml:space="preserve">Simulation and forecasting validated models of </w:t>
      </w:r>
      <w:r w:rsidR="00CA1D39" w:rsidRPr="00EC5DC7">
        <w:t>hydrogen</w:t>
      </w:r>
      <w:r w:rsidRPr="00EC5DC7">
        <w:t xml:space="preserve"> releases along the entire hydrogen value chain for the quantification of the hydrogen releases.</w:t>
      </w:r>
    </w:p>
    <w:p w14:paraId="681C2153" w14:textId="77777777" w:rsidR="003B57CC" w:rsidRPr="00EC5DC7" w:rsidRDefault="003B57CC" w:rsidP="00AA566B">
      <w:pPr>
        <w:numPr>
          <w:ilvl w:val="0"/>
          <w:numId w:val="12"/>
        </w:numPr>
        <w:jc w:val="both"/>
      </w:pPr>
      <w:r w:rsidRPr="00EC5DC7">
        <w:t>Assessment of potential measures and technologies to detect, measure and minimise each type of release, also exploring potential consequences in terms of life-cycle environmental indicators at the system level.</w:t>
      </w:r>
    </w:p>
    <w:p w14:paraId="1A37589A" w14:textId="6C85A44B" w:rsidR="003B57CC" w:rsidRPr="003B57CC" w:rsidRDefault="003B57CC" w:rsidP="00F25222">
      <w:pPr>
        <w:jc w:val="both"/>
        <w:rPr>
          <w:rFonts w:cstheme="minorHAnsi"/>
        </w:rPr>
      </w:pPr>
      <w:r w:rsidRPr="00AE3C3D">
        <w:rPr>
          <w:rFonts w:cstheme="minorHAnsi"/>
        </w:rPr>
        <w:t>Project results are expected to contribute to all of the following objectives of the JU as reflected in the MAWP</w:t>
      </w:r>
    </w:p>
    <w:p w14:paraId="0C19C04F" w14:textId="618B64BE" w:rsidR="00734E6F" w:rsidRPr="00EC5DC7" w:rsidRDefault="00AE3C3D" w:rsidP="00AA566B">
      <w:pPr>
        <w:numPr>
          <w:ilvl w:val="0"/>
          <w:numId w:val="12"/>
        </w:numPr>
        <w:jc w:val="both"/>
      </w:pPr>
      <w:r w:rsidRPr="00EC5DC7">
        <w:t>N/A</w:t>
      </w:r>
    </w:p>
    <w:p w14:paraId="52F3588F" w14:textId="77777777" w:rsidR="00734E6F" w:rsidRPr="000A5A5D" w:rsidRDefault="00734E6F" w:rsidP="00F25222">
      <w:pPr>
        <w:pStyle w:val="Heading3"/>
        <w:jc w:val="both"/>
        <w:rPr>
          <w:rFonts w:asciiTheme="minorHAnsi" w:hAnsiTheme="minorHAnsi" w:cstheme="minorHAnsi"/>
          <w:color w:val="auto"/>
        </w:rPr>
      </w:pPr>
      <w:r w:rsidRPr="000A5A5D">
        <w:rPr>
          <w:rFonts w:asciiTheme="minorHAnsi" w:hAnsiTheme="minorHAnsi" w:cstheme="minorHAnsi"/>
        </w:rPr>
        <w:t>Scope</w:t>
      </w:r>
    </w:p>
    <w:p w14:paraId="0FEB8764" w14:textId="77777777" w:rsidR="0005199B" w:rsidRPr="0005199B" w:rsidRDefault="0005199B" w:rsidP="00F25222">
      <w:pPr>
        <w:jc w:val="both"/>
        <w:rPr>
          <w:rFonts w:cstheme="minorHAnsi"/>
        </w:rPr>
      </w:pPr>
      <w:r w:rsidRPr="0005199B">
        <w:rPr>
          <w:rFonts w:cstheme="minorHAnsi"/>
        </w:rPr>
        <w:t xml:space="preserve">The gas industry has for decades been strongly committed to identifying, quantifying and mitigating gas releases along the entire value chain, from production (extraction) to final uses. In addition, the effects of releases of gases on the environment have been widely studied and assessed, with the aim of limiting the climate-change effects as much as possible. </w:t>
      </w:r>
    </w:p>
    <w:p w14:paraId="59B5AE24" w14:textId="77777777" w:rsidR="0005199B" w:rsidRPr="0005199B" w:rsidRDefault="0005199B" w:rsidP="00F25222">
      <w:pPr>
        <w:jc w:val="both"/>
        <w:rPr>
          <w:rFonts w:cstheme="minorHAnsi"/>
        </w:rPr>
      </w:pPr>
      <w:r w:rsidRPr="0005199B">
        <w:rPr>
          <w:rFonts w:cstheme="minorHAnsi"/>
        </w:rPr>
        <w:t>While methane emissions is a well-known topic, with emission quantification methods/technologies and mitigation strategies defined, the case of hydrogen is different. This case requires in-depth analysis, supported by experimental campaigns, in order to assess the overall effect on the environment of a large adoption of this energy vector.</w:t>
      </w:r>
    </w:p>
    <w:p w14:paraId="29E6785E" w14:textId="4C1AFEB5" w:rsidR="0005199B" w:rsidRPr="0005199B" w:rsidRDefault="0005199B" w:rsidP="00F25222">
      <w:pPr>
        <w:jc w:val="both"/>
        <w:rPr>
          <w:rFonts w:cstheme="minorHAnsi"/>
          <w:lang w:val="en-US"/>
        </w:rPr>
      </w:pPr>
      <w:r w:rsidRPr="0005199B">
        <w:rPr>
          <w:rFonts w:cstheme="minorHAnsi"/>
        </w:rPr>
        <w:t xml:space="preserve">Building also on the </w:t>
      </w:r>
      <w:r w:rsidRPr="0005199B">
        <w:rPr>
          <w:rFonts w:cstheme="minorHAnsi"/>
          <w:lang w:val="en-US"/>
        </w:rPr>
        <w:t>experience gained in the gas sector and on the characterisation of methane emissions, the proposed project should therefore assess the potential hydrogen releases of the future hydrogen value chain and its overall climate impact, taking into consideration both a growing development of the hydrogen market, and at the same time lower CO</w:t>
      </w:r>
      <w:r w:rsidRPr="0005199B">
        <w:rPr>
          <w:rFonts w:cstheme="minorHAnsi"/>
          <w:vertAlign w:val="subscript"/>
          <w:lang w:val="en-US"/>
        </w:rPr>
        <w:t>2</w:t>
      </w:r>
      <w:r w:rsidRPr="0005199B">
        <w:rPr>
          <w:rFonts w:cstheme="minorHAnsi"/>
          <w:lang w:val="en-US"/>
        </w:rPr>
        <w:t xml:space="preserve"> equivalent emissions into the </w:t>
      </w:r>
      <w:r w:rsidRPr="0005199B">
        <w:rPr>
          <w:rFonts w:cstheme="minorHAnsi"/>
          <w:lang w:val="en-US"/>
        </w:rPr>
        <w:lastRenderedPageBreak/>
        <w:t xml:space="preserve">atmosphere guaranteed by the replacement of fossil fuels by </w:t>
      </w:r>
      <w:r>
        <w:rPr>
          <w:rFonts w:cstheme="minorHAnsi"/>
          <w:lang w:val="en-US"/>
        </w:rPr>
        <w:t>hydrogen</w:t>
      </w:r>
      <w:r w:rsidRPr="0005199B">
        <w:rPr>
          <w:rFonts w:cstheme="minorHAnsi"/>
          <w:lang w:val="en-US"/>
        </w:rPr>
        <w:t>, as a result of less CO</w:t>
      </w:r>
      <w:r w:rsidRPr="0005199B">
        <w:rPr>
          <w:rFonts w:cstheme="minorHAnsi"/>
          <w:vertAlign w:val="subscript"/>
          <w:lang w:val="en-US"/>
        </w:rPr>
        <w:t>2</w:t>
      </w:r>
      <w:r w:rsidRPr="0005199B">
        <w:rPr>
          <w:rFonts w:cstheme="minorHAnsi"/>
          <w:lang w:val="en-US"/>
        </w:rPr>
        <w:t xml:space="preserve"> (from fossil fuel combustions) and CH</w:t>
      </w:r>
      <w:r w:rsidRPr="0005199B">
        <w:rPr>
          <w:rFonts w:cstheme="minorHAnsi"/>
          <w:vertAlign w:val="subscript"/>
          <w:lang w:val="en-US"/>
        </w:rPr>
        <w:t>4</w:t>
      </w:r>
      <w:r w:rsidRPr="0005199B">
        <w:rPr>
          <w:rFonts w:cstheme="minorHAnsi"/>
          <w:lang w:val="en-US"/>
        </w:rPr>
        <w:t xml:space="preserve"> (leakage or vents) emitted.</w:t>
      </w:r>
    </w:p>
    <w:p w14:paraId="09A46719" w14:textId="77777777" w:rsidR="0005199B" w:rsidRPr="0005199B" w:rsidRDefault="0005199B" w:rsidP="00F25222">
      <w:pPr>
        <w:jc w:val="both"/>
        <w:rPr>
          <w:rFonts w:cstheme="minorHAnsi"/>
          <w:lang w:val="en-US"/>
        </w:rPr>
      </w:pPr>
      <w:r w:rsidRPr="0005199B">
        <w:rPr>
          <w:rFonts w:cstheme="minorHAnsi"/>
          <w:lang w:val="en-US"/>
        </w:rPr>
        <w:t>In order to assess the hydrogen potential release, the proposal should:</w:t>
      </w:r>
    </w:p>
    <w:p w14:paraId="0313DF5C" w14:textId="77777777" w:rsidR="0005199B" w:rsidRPr="00EC5DC7" w:rsidRDefault="0005199B" w:rsidP="00AA566B">
      <w:pPr>
        <w:numPr>
          <w:ilvl w:val="0"/>
          <w:numId w:val="12"/>
        </w:numPr>
        <w:jc w:val="both"/>
      </w:pPr>
      <w:r w:rsidRPr="00EC5DC7">
        <w:t>Identify the most critical elements of the hydrogen value chain with regard to potential hydrogen releases considering the different building blocks (e.g. production, transport and distribution, storage, end uses).</w:t>
      </w:r>
    </w:p>
    <w:p w14:paraId="2C6C8585" w14:textId="77777777" w:rsidR="0005199B" w:rsidRPr="00EC5DC7" w:rsidRDefault="0005199B" w:rsidP="00AA566B">
      <w:pPr>
        <w:numPr>
          <w:ilvl w:val="0"/>
          <w:numId w:val="12"/>
        </w:numPr>
        <w:jc w:val="both"/>
      </w:pPr>
      <w:r w:rsidRPr="00EC5DC7">
        <w:t xml:space="preserve"> Develop and validate appropriate test methods and protocols to provide the required data on releases of hydrogen from the most critical elements of the hydrogen value chain. Methods are needed which fulfil similar roles as in the existing natural gas supply chain. These may include methods to enable the identification of sources of hydrogen releases (for example as in leak detection and repair programmes), to quantify the mass emission rates of releases into the atmosphere, and to provide test methods to characterise the performance of equipment for hydrogen use. The methods and protocols should be developed considering the potential for future standardization.</w:t>
      </w:r>
    </w:p>
    <w:p w14:paraId="5A4B0287" w14:textId="39681F88" w:rsidR="0005199B" w:rsidRPr="00EC5DC7" w:rsidRDefault="0005199B" w:rsidP="00AA566B">
      <w:pPr>
        <w:numPr>
          <w:ilvl w:val="0"/>
          <w:numId w:val="12"/>
        </w:numPr>
        <w:jc w:val="both"/>
      </w:pPr>
      <w:r w:rsidRPr="00EC5DC7">
        <w:t>Identify the total potential hydrogen releases along the whole hydrogen value chain, considering the different building blocks (e.g., production, transport and distribution, storage, end uses). The proposal should develop simulation tools able to characterise the total potential hydrogen releases considering the different hydrogen scenarios.</w:t>
      </w:r>
    </w:p>
    <w:p w14:paraId="0AACE344" w14:textId="77777777" w:rsidR="0005199B" w:rsidRPr="00EC5DC7" w:rsidRDefault="0005199B" w:rsidP="00AA566B">
      <w:pPr>
        <w:numPr>
          <w:ilvl w:val="0"/>
          <w:numId w:val="12"/>
        </w:numPr>
        <w:jc w:val="both"/>
      </w:pPr>
      <w:r w:rsidRPr="00EC5DC7">
        <w:t>It is strongly encouraged to include the identification of mitigation measures, engineering solutions, technologies and research and development actions to minimise the release of H2.</w:t>
      </w:r>
    </w:p>
    <w:p w14:paraId="25976299" w14:textId="77777777" w:rsidR="0005199B" w:rsidRPr="00EC5DC7" w:rsidRDefault="0005199B" w:rsidP="00AA566B">
      <w:pPr>
        <w:numPr>
          <w:ilvl w:val="0"/>
          <w:numId w:val="12"/>
        </w:numPr>
        <w:jc w:val="both"/>
      </w:pPr>
      <w:r w:rsidRPr="00EC5DC7">
        <w:t>As well, the proposal should include life cycle assessment studies to explore potential environmental effects at the overall system level, thus serving as a link with the climate research community while estimating the role of hydrogen releases in the total life-cycle impacts of hydrogen systems.</w:t>
      </w:r>
    </w:p>
    <w:p w14:paraId="3BAE5895" w14:textId="77777777" w:rsidR="0005199B" w:rsidRPr="00EC5DC7" w:rsidRDefault="0005199B" w:rsidP="00AA566B">
      <w:pPr>
        <w:numPr>
          <w:ilvl w:val="0"/>
          <w:numId w:val="12"/>
        </w:numPr>
        <w:jc w:val="both"/>
      </w:pPr>
      <w:r w:rsidRPr="00EC5DC7">
        <w:t>Cooperation with European and International entities and institution on Climate, Atmospheric and Meteorological expertise, as well as normative and standardization entities, is strongly encouraged.</w:t>
      </w:r>
    </w:p>
    <w:p w14:paraId="2A890D2B" w14:textId="77777777" w:rsidR="0005199B" w:rsidRPr="0005199B" w:rsidRDefault="0005199B" w:rsidP="00F25222">
      <w:pPr>
        <w:jc w:val="both"/>
        <w:rPr>
          <w:rFonts w:cstheme="minorHAnsi"/>
          <w:lang w:val="en-US"/>
        </w:rPr>
      </w:pPr>
      <w:r w:rsidRPr="0005199B">
        <w:rPr>
          <w:rFonts w:cstheme="minorHAnsi"/>
          <w:lang w:val="en-US"/>
        </w:rPr>
        <w:t>Building on the previous results, the proposal should provide recommendations and dissemination for updating and/or development of new standards at European and International level.</w:t>
      </w:r>
    </w:p>
    <w:p w14:paraId="66CAF792" w14:textId="77777777" w:rsidR="0005199B" w:rsidRPr="0005199B" w:rsidRDefault="0005199B" w:rsidP="00F25222">
      <w:pPr>
        <w:jc w:val="both"/>
        <w:rPr>
          <w:rFonts w:cstheme="minorHAnsi"/>
        </w:rPr>
      </w:pPr>
      <w:r w:rsidRPr="0005199B">
        <w:rPr>
          <w:rFonts w:cstheme="minorHAnsi"/>
        </w:rPr>
        <w:t>Research and experimental activities and the industry contributions should support the scientific community in the assessment of the quantification of the potential impact of the hydrogen release from the H</w:t>
      </w:r>
      <w:r w:rsidRPr="0005199B">
        <w:rPr>
          <w:rFonts w:cstheme="minorHAnsi"/>
          <w:vertAlign w:val="subscript"/>
        </w:rPr>
        <w:t>2</w:t>
      </w:r>
      <w:r w:rsidRPr="0005199B">
        <w:rPr>
          <w:rFonts w:cstheme="minorHAnsi"/>
        </w:rPr>
        <w:t xml:space="preserve"> value chain on the climate, providing data and tools for the quantification of the total hydrogen released. Nevertheless, the contribution of the hydrogen adoption on the avoided CO</w:t>
      </w:r>
      <w:r w:rsidRPr="0005199B">
        <w:rPr>
          <w:rFonts w:cstheme="minorHAnsi"/>
          <w:vertAlign w:val="subscript"/>
        </w:rPr>
        <w:t>2</w:t>
      </w:r>
      <w:r w:rsidRPr="0005199B">
        <w:rPr>
          <w:rFonts w:cstheme="minorHAnsi"/>
        </w:rPr>
        <w:t xml:space="preserve"> and CO</w:t>
      </w:r>
      <w:r w:rsidRPr="0005199B">
        <w:rPr>
          <w:rFonts w:cstheme="minorHAnsi"/>
          <w:vertAlign w:val="subscript"/>
        </w:rPr>
        <w:t>2</w:t>
      </w:r>
      <w:r w:rsidRPr="0005199B">
        <w:rPr>
          <w:rFonts w:cstheme="minorHAnsi"/>
        </w:rPr>
        <w:t xml:space="preserve"> equivalent emissions should also be taken into account.</w:t>
      </w:r>
    </w:p>
    <w:p w14:paraId="3F6E1AD6" w14:textId="5476A1E3" w:rsidR="00734E6F" w:rsidRPr="000A5A5D" w:rsidRDefault="00734E6F" w:rsidP="00F25222">
      <w:pPr>
        <w:jc w:val="both"/>
        <w:rPr>
          <w:rFonts w:cstheme="minorHAnsi"/>
        </w:rPr>
      </w:pPr>
    </w:p>
    <w:p w14:paraId="0355D78D" w14:textId="1EA761DD" w:rsidR="00407690" w:rsidRPr="000A5A5D" w:rsidRDefault="00407690" w:rsidP="00F25222">
      <w:pPr>
        <w:jc w:val="both"/>
        <w:rPr>
          <w:rFonts w:cstheme="minorHAnsi"/>
        </w:rPr>
      </w:pPr>
      <w:r w:rsidRPr="000A5A5D">
        <w:rPr>
          <w:rFonts w:cstheme="minorHAnsi"/>
        </w:rPr>
        <w:br w:type="page"/>
      </w:r>
    </w:p>
    <w:p w14:paraId="165692BF" w14:textId="07840CCF" w:rsidR="006D586D" w:rsidRPr="000A5A5D" w:rsidRDefault="006D586D" w:rsidP="00F25222">
      <w:pPr>
        <w:pStyle w:val="Heading2"/>
        <w:jc w:val="both"/>
        <w:rPr>
          <w:rFonts w:asciiTheme="minorHAnsi" w:hAnsiTheme="minorHAnsi" w:cstheme="minorHAnsi"/>
        </w:rPr>
      </w:pPr>
      <w:bookmarkStart w:id="63" w:name="_Toc82801106"/>
      <w:bookmarkStart w:id="64" w:name="_Toc104375702"/>
      <w:r w:rsidRPr="000A5A5D">
        <w:rPr>
          <w:rFonts w:asciiTheme="minorHAnsi" w:hAnsiTheme="minorHAnsi" w:cstheme="minorHAnsi"/>
        </w:rPr>
        <w:lastRenderedPageBreak/>
        <w:t>TC5-0</w:t>
      </w:r>
      <w:r w:rsidR="00144DBB" w:rsidRPr="000A5A5D">
        <w:rPr>
          <w:rFonts w:asciiTheme="minorHAnsi" w:hAnsiTheme="minorHAnsi" w:cstheme="minorHAnsi"/>
        </w:rPr>
        <w:t>4</w:t>
      </w:r>
      <w:r w:rsidRPr="000A5A5D">
        <w:rPr>
          <w:rFonts w:asciiTheme="minorHAnsi" w:hAnsiTheme="minorHAnsi" w:cstheme="minorHAnsi"/>
        </w:rPr>
        <w:t xml:space="preserve">: </w:t>
      </w:r>
      <w:bookmarkEnd w:id="63"/>
      <w:r w:rsidR="00144DBB" w:rsidRPr="000A5A5D">
        <w:rPr>
          <w:rFonts w:asciiTheme="minorHAnsi" w:hAnsiTheme="minorHAnsi" w:cstheme="minorHAnsi"/>
        </w:rPr>
        <w:t>PNR for the maritime sector</w:t>
      </w:r>
      <w:bookmarkEnd w:id="64"/>
    </w:p>
    <w:p w14:paraId="124878BD" w14:textId="77777777" w:rsidR="006D586D" w:rsidRPr="000A5A5D" w:rsidRDefault="006D586D" w:rsidP="00F25222">
      <w:pPr>
        <w:jc w:val="both"/>
        <w:rPr>
          <w:rFonts w:cstheme="minorHAnsi"/>
        </w:rPr>
      </w:pPr>
    </w:p>
    <w:p w14:paraId="014CABDA" w14:textId="77777777" w:rsidR="006D586D" w:rsidRPr="000A5A5D" w:rsidRDefault="006D586D"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6D586D" w:rsidRPr="000A5A5D" w14:paraId="0E9E0AEF" w14:textId="77777777" w:rsidTr="00F62BEE">
        <w:trPr>
          <w:trHeight w:val="1322"/>
        </w:trPr>
        <w:tc>
          <w:tcPr>
            <w:tcW w:w="3261" w:type="dxa"/>
          </w:tcPr>
          <w:p w14:paraId="75697EB8" w14:textId="77777777" w:rsidR="006D586D" w:rsidRPr="000A5A5D" w:rsidRDefault="006D586D"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6B2F3F58" w14:textId="1BDADE04" w:rsidR="006D586D" w:rsidRPr="000A5A5D" w:rsidRDefault="006D586D"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A455B4">
              <w:rPr>
                <w:rFonts w:asciiTheme="minorHAnsi" w:hAnsiTheme="minorHAnsi" w:cstheme="minorHAnsi"/>
                <w:sz w:val="20"/>
                <w:szCs w:val="22"/>
              </w:rPr>
              <w:t>2</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6D586D" w:rsidRPr="000A5A5D" w14:paraId="7EFDEF0B" w14:textId="77777777" w:rsidTr="00F62BEE">
        <w:tc>
          <w:tcPr>
            <w:tcW w:w="3261" w:type="dxa"/>
          </w:tcPr>
          <w:p w14:paraId="60161EF5" w14:textId="77777777" w:rsidR="006D586D" w:rsidRPr="000A5A5D" w:rsidRDefault="006D586D"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4BAE7651" w14:textId="09FB1E7D" w:rsidR="006D586D" w:rsidRPr="000A5A5D" w:rsidRDefault="006D586D"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DA1A57">
              <w:rPr>
                <w:rFonts w:asciiTheme="minorHAnsi" w:hAnsiTheme="minorHAnsi" w:cstheme="minorHAnsi"/>
                <w:sz w:val="20"/>
                <w:szCs w:val="22"/>
              </w:rPr>
              <w:t>2</w:t>
            </w:r>
            <w:r w:rsidRPr="000A5A5D">
              <w:rPr>
                <w:rFonts w:asciiTheme="minorHAnsi" w:hAnsiTheme="minorHAnsi" w:cstheme="minorHAnsi"/>
                <w:sz w:val="20"/>
                <w:szCs w:val="22"/>
              </w:rPr>
              <w:t>]</w:t>
            </w:r>
          </w:p>
        </w:tc>
      </w:tr>
      <w:tr w:rsidR="006D586D" w:rsidRPr="000A5A5D" w14:paraId="74341946" w14:textId="77777777" w:rsidTr="00F62BEE">
        <w:tc>
          <w:tcPr>
            <w:tcW w:w="3261" w:type="dxa"/>
          </w:tcPr>
          <w:p w14:paraId="6EC86F3B" w14:textId="77777777" w:rsidR="006D586D" w:rsidRPr="000A5A5D" w:rsidRDefault="006D586D"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1A601C8D" w14:textId="42EA8975" w:rsidR="006D586D" w:rsidRPr="000A5A5D" w:rsidRDefault="006D586D"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6D586D" w:rsidRPr="000A5A5D" w14:paraId="6D129958" w14:textId="77777777" w:rsidTr="00F62BEE">
        <w:tc>
          <w:tcPr>
            <w:tcW w:w="3261" w:type="dxa"/>
          </w:tcPr>
          <w:p w14:paraId="0DBA7A49" w14:textId="77777777" w:rsidR="006D586D" w:rsidRPr="000A5A5D" w:rsidRDefault="006D586D"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45F1ECB4" w14:textId="667016F8" w:rsidR="006D586D" w:rsidRPr="000A5A5D" w:rsidRDefault="00A455B4" w:rsidP="00F25222">
            <w:pPr>
              <w:pStyle w:val="CellTextValue"/>
              <w:rPr>
                <w:rFonts w:asciiTheme="minorHAnsi" w:hAnsiTheme="minorHAnsi" w:cstheme="minorHAnsi"/>
                <w:sz w:val="20"/>
                <w:szCs w:val="22"/>
              </w:rPr>
            </w:pPr>
            <w:r>
              <w:rPr>
                <w:rFonts w:asciiTheme="minorHAnsi" w:hAnsiTheme="minorHAnsi" w:cstheme="minorHAnsi"/>
                <w:sz w:val="20"/>
                <w:szCs w:val="22"/>
              </w:rPr>
              <w:t>Coordination and Support Action</w:t>
            </w:r>
          </w:p>
        </w:tc>
      </w:tr>
      <w:tr w:rsidR="006D586D" w:rsidRPr="000A5A5D" w14:paraId="06524B13" w14:textId="77777777" w:rsidTr="00F62BEE">
        <w:tc>
          <w:tcPr>
            <w:tcW w:w="3261" w:type="dxa"/>
          </w:tcPr>
          <w:p w14:paraId="7D91AAA5" w14:textId="77777777" w:rsidR="006D586D" w:rsidRPr="000A5A5D" w:rsidRDefault="006D586D"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584C6883" w14:textId="0CCE7890" w:rsidR="006D586D" w:rsidRPr="000A5A5D" w:rsidRDefault="00A455B4" w:rsidP="00F25222">
            <w:pPr>
              <w:pStyle w:val="CellTextValue"/>
              <w:rPr>
                <w:rFonts w:asciiTheme="minorHAnsi" w:hAnsiTheme="minorHAnsi" w:cstheme="minorHAnsi"/>
                <w:color w:val="000000"/>
                <w:sz w:val="20"/>
                <w:szCs w:val="22"/>
              </w:rPr>
            </w:pPr>
            <w:r>
              <w:rPr>
                <w:rFonts w:asciiTheme="minorHAnsi" w:hAnsiTheme="minorHAnsi" w:cstheme="minorHAnsi"/>
                <w:color w:val="000000"/>
                <w:sz w:val="20"/>
                <w:szCs w:val="22"/>
              </w:rPr>
              <w:t>n/a</w:t>
            </w:r>
          </w:p>
        </w:tc>
      </w:tr>
      <w:tr w:rsidR="006D586D" w:rsidRPr="000A5A5D" w14:paraId="4688716E" w14:textId="77777777" w:rsidTr="00F62BEE">
        <w:tc>
          <w:tcPr>
            <w:tcW w:w="3261" w:type="dxa"/>
          </w:tcPr>
          <w:p w14:paraId="1E16D772" w14:textId="77777777" w:rsidR="006D586D" w:rsidRPr="000A5A5D" w:rsidRDefault="006D586D"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6D53E516" w14:textId="2BFCF851" w:rsidR="006D586D" w:rsidRPr="000A5A5D" w:rsidRDefault="00A455B4" w:rsidP="00F25222">
            <w:pPr>
              <w:pStyle w:val="CellTextValue"/>
              <w:rPr>
                <w:rFonts w:asciiTheme="minorHAnsi" w:hAnsiTheme="minorHAnsi" w:cstheme="minorHAnsi"/>
                <w:color w:val="000000"/>
                <w:sz w:val="20"/>
                <w:szCs w:val="22"/>
              </w:rPr>
            </w:pPr>
            <w:r>
              <w:rPr>
                <w:rFonts w:asciiTheme="minorHAnsi" w:hAnsiTheme="minorHAnsi" w:cstheme="minorHAnsi"/>
                <w:color w:val="000000"/>
                <w:sz w:val="20"/>
                <w:szCs w:val="22"/>
              </w:rPr>
              <w:t>Yes</w:t>
            </w:r>
          </w:p>
        </w:tc>
      </w:tr>
      <w:tr w:rsidR="006D586D" w:rsidRPr="000A5A5D" w14:paraId="379C61AD" w14:textId="77777777" w:rsidTr="00F62BEE">
        <w:tc>
          <w:tcPr>
            <w:tcW w:w="3261" w:type="dxa"/>
          </w:tcPr>
          <w:p w14:paraId="7B746D49" w14:textId="77777777" w:rsidR="006D586D" w:rsidRPr="000A5A5D" w:rsidRDefault="006D586D"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Cs w:val="22"/>
              </w:rPr>
              <w:footnoteReference w:id="36"/>
            </w:r>
          </w:p>
        </w:tc>
        <w:tc>
          <w:tcPr>
            <w:tcW w:w="6520" w:type="dxa"/>
          </w:tcPr>
          <w:p w14:paraId="3C91920A" w14:textId="77777777" w:rsidR="006D586D" w:rsidRPr="000A5A5D" w:rsidRDefault="006D586D"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6D586D" w:rsidRPr="000A5A5D" w14:paraId="73853018" w14:textId="77777777" w:rsidTr="00F62BEE">
        <w:tc>
          <w:tcPr>
            <w:tcW w:w="3261" w:type="dxa"/>
          </w:tcPr>
          <w:p w14:paraId="055BEDBD" w14:textId="77777777" w:rsidR="006D586D" w:rsidRPr="000A5A5D" w:rsidRDefault="006D586D"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32BC0E81" w14:textId="77777777" w:rsidR="006D586D" w:rsidRPr="000A5A5D" w:rsidRDefault="006D586D"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6D586D" w:rsidRPr="000A5A5D" w14:paraId="0EB31CB9" w14:textId="77777777" w:rsidTr="00F62BEE">
        <w:tc>
          <w:tcPr>
            <w:tcW w:w="3261" w:type="dxa"/>
            <w:tcBorders>
              <w:top w:val="single" w:sz="0" w:space="0" w:color="auto"/>
              <w:left w:val="single" w:sz="0" w:space="0" w:color="auto"/>
              <w:bottom w:val="single" w:sz="0" w:space="0" w:color="auto"/>
              <w:right w:val="single" w:sz="0" w:space="0" w:color="auto"/>
            </w:tcBorders>
          </w:tcPr>
          <w:p w14:paraId="579302A0" w14:textId="77777777" w:rsidR="006D586D" w:rsidRPr="000A5A5D" w:rsidRDefault="006D586D"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3DD8A258" w14:textId="77777777" w:rsidR="006D586D"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78903592"/>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20"/>
                    <w:szCs w:val="22"/>
                  </w:rPr>
                  <w:t>☐</w:t>
                </w:r>
              </w:sdtContent>
            </w:sdt>
            <w:r w:rsidR="006D586D" w:rsidRPr="000A5A5D">
              <w:rPr>
                <w:rFonts w:asciiTheme="minorHAnsi" w:hAnsiTheme="minorHAnsi" w:cstheme="minorHAnsi"/>
                <w:color w:val="000000"/>
                <w:sz w:val="20"/>
                <w:szCs w:val="22"/>
                <w:u w:val="single"/>
              </w:rPr>
              <w:t>Renewable Hydrogen production</w:t>
            </w:r>
          </w:p>
          <w:p w14:paraId="3AD8EB3A" w14:textId="77777777" w:rsidR="006D586D"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48323372"/>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2046567391"/>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Other routes of renewable hydrogen production</w:t>
            </w:r>
          </w:p>
          <w:p w14:paraId="2EC4E112" w14:textId="77777777" w:rsidR="006D586D"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243451236"/>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20"/>
                    <w:szCs w:val="22"/>
                  </w:rPr>
                  <w:t>☐</w:t>
                </w:r>
              </w:sdtContent>
            </w:sdt>
            <w:r w:rsidR="006D586D" w:rsidRPr="000A5A5D">
              <w:rPr>
                <w:rFonts w:asciiTheme="minorHAnsi" w:hAnsiTheme="minorHAnsi" w:cstheme="minorHAnsi"/>
              </w:rPr>
              <w:t xml:space="preserve"> </w:t>
            </w:r>
            <w:r w:rsidR="006D586D" w:rsidRPr="000A5A5D">
              <w:rPr>
                <w:rFonts w:asciiTheme="minorHAnsi" w:hAnsiTheme="minorHAnsi" w:cstheme="minorHAnsi"/>
                <w:color w:val="000000"/>
                <w:sz w:val="20"/>
                <w:szCs w:val="22"/>
                <w:u w:val="single"/>
              </w:rPr>
              <w:t>Hydrogen storage and distribution</w:t>
            </w:r>
          </w:p>
          <w:p w14:paraId="51FB3093" w14:textId="48C644E5" w:rsidR="006D586D"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370336183"/>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321587557"/>
                <w14:checkbox>
                  <w14:checked w14:val="0"/>
                  <w14:checkedState w14:val="2612" w14:font="MS Gothic"/>
                  <w14:uncheckedState w14:val="2610" w14:font="MS Gothic"/>
                </w14:checkbox>
              </w:sdtPr>
              <w:sdtContent>
                <w:r w:rsidR="003C4EDB" w:rsidRPr="000A5A5D">
                  <w:rPr>
                    <w:rFonts w:ascii="MS Gothic" w:eastAsia="MS Gothic" w:hAnsi="MS Gothic" w:cstheme="minorHAnsi"/>
                    <w:color w:val="000000"/>
                    <w:sz w:val="18"/>
                    <w:szCs w:val="22"/>
                  </w:rPr>
                  <w:t>☐</w:t>
                </w:r>
              </w:sdtContent>
            </w:sdt>
            <w:r w:rsidR="006D586D"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374747099"/>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686496367"/>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847124406"/>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997762470"/>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HRS</w:t>
            </w:r>
          </w:p>
          <w:p w14:paraId="2C836AB8" w14:textId="44033FF7" w:rsidR="006D586D"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2109886774"/>
                <w14:checkbox>
                  <w14:checked w14:val="1"/>
                  <w14:checkedState w14:val="2612" w14:font="MS Gothic"/>
                  <w14:uncheckedState w14:val="2610" w14:font="MS Gothic"/>
                </w14:checkbox>
              </w:sdtPr>
              <w:sdtContent>
                <w:r w:rsidR="00144DBB" w:rsidRPr="000A5A5D">
                  <w:rPr>
                    <w:rFonts w:ascii="MS Gothic" w:eastAsia="MS Gothic" w:hAnsi="MS Gothic" w:cstheme="minorHAnsi"/>
                    <w:color w:val="000000"/>
                    <w:sz w:val="20"/>
                    <w:szCs w:val="22"/>
                  </w:rPr>
                  <w:t>☒</w:t>
                </w:r>
              </w:sdtContent>
            </w:sdt>
            <w:r w:rsidR="006D586D" w:rsidRPr="000A5A5D">
              <w:rPr>
                <w:rFonts w:asciiTheme="minorHAnsi" w:hAnsiTheme="minorHAnsi" w:cstheme="minorHAnsi"/>
                <w:color w:val="000000"/>
                <w:sz w:val="20"/>
                <w:szCs w:val="22"/>
              </w:rPr>
              <w:t xml:space="preserve">  </w:t>
            </w:r>
            <w:r w:rsidR="006D586D" w:rsidRPr="000A5A5D">
              <w:rPr>
                <w:rFonts w:asciiTheme="minorHAnsi" w:hAnsiTheme="minorHAnsi" w:cstheme="minorHAnsi"/>
                <w:color w:val="000000"/>
                <w:sz w:val="20"/>
                <w:szCs w:val="22"/>
                <w:u w:val="single"/>
              </w:rPr>
              <w:t>Hydrogen End uses: Transport</w:t>
            </w:r>
          </w:p>
          <w:p w14:paraId="48A1DD39" w14:textId="33A0DC45" w:rsidR="006D586D"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590087198"/>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2026749231"/>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526907518"/>
                <w14:checkbox>
                  <w14:checked w14:val="1"/>
                  <w14:checkedState w14:val="2612" w14:font="MS Gothic"/>
                  <w14:uncheckedState w14:val="2610" w14:font="MS Gothic"/>
                </w14:checkbox>
              </w:sdtPr>
              <w:sdtContent>
                <w:r w:rsidR="00144DBB" w:rsidRPr="000A5A5D">
                  <w:rPr>
                    <w:rFonts w:ascii="MS Gothic" w:eastAsia="MS Gothic" w:hAnsi="MS Gothic" w:cstheme="minorHAnsi"/>
                    <w:color w:val="000000"/>
                    <w:sz w:val="18"/>
                    <w:szCs w:val="22"/>
                  </w:rPr>
                  <w:t>☒</w:t>
                </w:r>
              </w:sdtContent>
            </w:sdt>
            <w:r w:rsidR="006D586D"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668741897"/>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403605312"/>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Aeronautic </w:t>
            </w:r>
          </w:p>
          <w:p w14:paraId="04B0BF62" w14:textId="77777777" w:rsidR="006D586D"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286190637"/>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20"/>
                    <w:szCs w:val="22"/>
                  </w:rPr>
                  <w:t>☐</w:t>
                </w:r>
              </w:sdtContent>
            </w:sdt>
            <w:r w:rsidR="006D586D" w:rsidRPr="000A5A5D">
              <w:rPr>
                <w:rFonts w:asciiTheme="minorHAnsi" w:hAnsiTheme="minorHAnsi" w:cstheme="minorHAnsi"/>
                <w:color w:val="000000"/>
                <w:sz w:val="20"/>
                <w:szCs w:val="22"/>
                <w:u w:val="single"/>
              </w:rPr>
              <w:t xml:space="preserve">   Hydrogen End uses: Heat and Power</w:t>
            </w:r>
          </w:p>
          <w:p w14:paraId="0BAAC6C1" w14:textId="77777777" w:rsidR="006D586D"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044627478"/>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812633712"/>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Turbines, boilers and burners</w:t>
            </w:r>
          </w:p>
          <w:p w14:paraId="31979DC6" w14:textId="77777777" w:rsidR="006D586D"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108810539"/>
                <w14:checkbox>
                  <w14:checked w14:val="1"/>
                  <w14:checkedState w14:val="2612" w14:font="MS Gothic"/>
                  <w14:uncheckedState w14:val="2610" w14:font="MS Gothic"/>
                </w14:checkbox>
              </w:sdtPr>
              <w:sdtContent>
                <w:r w:rsidR="006D586D" w:rsidRPr="000A5A5D">
                  <w:rPr>
                    <w:rFonts w:ascii="Segoe UI Symbol" w:eastAsia="MS Gothic" w:hAnsi="Segoe UI Symbol" w:cs="Segoe UI Symbol"/>
                    <w:color w:val="000000"/>
                    <w:sz w:val="20"/>
                    <w:szCs w:val="22"/>
                  </w:rPr>
                  <w:t>☒</w:t>
                </w:r>
              </w:sdtContent>
            </w:sdt>
            <w:r w:rsidR="006D586D" w:rsidRPr="000A5A5D">
              <w:rPr>
                <w:rFonts w:asciiTheme="minorHAnsi" w:hAnsiTheme="minorHAnsi" w:cstheme="minorHAnsi"/>
                <w:color w:val="000000"/>
                <w:sz w:val="20"/>
                <w:szCs w:val="22"/>
              </w:rPr>
              <w:t xml:space="preserve">   </w:t>
            </w:r>
            <w:r w:rsidR="006D586D" w:rsidRPr="000A5A5D">
              <w:rPr>
                <w:rFonts w:asciiTheme="minorHAnsi" w:hAnsiTheme="minorHAnsi" w:cstheme="minorHAnsi"/>
                <w:color w:val="000000"/>
                <w:sz w:val="20"/>
                <w:szCs w:val="22"/>
                <w:u w:val="single"/>
              </w:rPr>
              <w:t>Cross-cutting</w:t>
            </w:r>
          </w:p>
          <w:p w14:paraId="208C8F98" w14:textId="77777777" w:rsidR="006D586D"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996844913"/>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266188305"/>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545787397"/>
                <w14:checkbox>
                  <w14:checked w14:val="1"/>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Safety, Pre-Normative Research and Regulations, Codes and Standards</w:t>
            </w:r>
          </w:p>
          <w:p w14:paraId="4B6D8BD1" w14:textId="77777777" w:rsidR="006D586D"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625534498"/>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20"/>
                    <w:szCs w:val="22"/>
                  </w:rPr>
                  <w:t>☐</w:t>
                </w:r>
              </w:sdtContent>
            </w:sdt>
            <w:r w:rsidR="006D586D" w:rsidRPr="000A5A5D">
              <w:rPr>
                <w:rFonts w:asciiTheme="minorHAnsi" w:hAnsiTheme="minorHAnsi" w:cstheme="minorHAnsi"/>
                <w:color w:val="000000"/>
                <w:sz w:val="20"/>
                <w:szCs w:val="22"/>
              </w:rPr>
              <w:t xml:space="preserve"> </w:t>
            </w:r>
            <w:r w:rsidR="006D586D" w:rsidRPr="000A5A5D">
              <w:rPr>
                <w:rFonts w:asciiTheme="minorHAnsi" w:hAnsiTheme="minorHAnsi" w:cstheme="minorHAnsi"/>
                <w:color w:val="000000"/>
                <w:sz w:val="20"/>
                <w:szCs w:val="22"/>
                <w:u w:val="single"/>
              </w:rPr>
              <w:t>H2-Valley</w:t>
            </w:r>
          </w:p>
          <w:p w14:paraId="4499A359" w14:textId="77777777" w:rsidR="006D586D"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006638020"/>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20"/>
                    <w:szCs w:val="22"/>
                  </w:rPr>
                  <w:t>☐</w:t>
                </w:r>
              </w:sdtContent>
            </w:sdt>
            <w:r w:rsidR="006D586D" w:rsidRPr="000A5A5D">
              <w:rPr>
                <w:rFonts w:asciiTheme="minorHAnsi" w:hAnsiTheme="minorHAnsi" w:cstheme="minorHAnsi"/>
                <w:color w:val="000000"/>
                <w:sz w:val="20"/>
                <w:szCs w:val="22"/>
              </w:rPr>
              <w:t xml:space="preserve"> </w:t>
            </w:r>
            <w:r w:rsidR="006D586D" w:rsidRPr="000A5A5D">
              <w:rPr>
                <w:rFonts w:asciiTheme="minorHAnsi" w:hAnsiTheme="minorHAnsi" w:cstheme="minorHAnsi"/>
                <w:color w:val="000000"/>
                <w:sz w:val="20"/>
                <w:szCs w:val="22"/>
                <w:u w:val="single"/>
              </w:rPr>
              <w:t>Supply chain</w:t>
            </w:r>
          </w:p>
          <w:p w14:paraId="551C5FAD" w14:textId="77777777" w:rsidR="006D586D"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2048586797"/>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20"/>
                    <w:szCs w:val="22"/>
                  </w:rPr>
                  <w:t>☐</w:t>
                </w:r>
              </w:sdtContent>
            </w:sdt>
            <w:r w:rsidR="006D586D" w:rsidRPr="000A5A5D">
              <w:rPr>
                <w:rFonts w:asciiTheme="minorHAnsi" w:hAnsiTheme="minorHAnsi" w:cstheme="minorHAnsi"/>
                <w:color w:val="000000"/>
                <w:sz w:val="20"/>
                <w:szCs w:val="22"/>
              </w:rPr>
              <w:t xml:space="preserve"> </w:t>
            </w:r>
            <w:r w:rsidR="006D586D" w:rsidRPr="000A5A5D">
              <w:rPr>
                <w:rFonts w:asciiTheme="minorHAnsi" w:hAnsiTheme="minorHAnsi" w:cstheme="minorHAnsi"/>
                <w:color w:val="000000"/>
                <w:sz w:val="20"/>
                <w:szCs w:val="22"/>
                <w:u w:val="single"/>
              </w:rPr>
              <w:t>Strategic Research Challenge</w:t>
            </w:r>
          </w:p>
          <w:p w14:paraId="3C8F6197" w14:textId="77777777" w:rsidR="006D586D"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524326970"/>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Low or free PGM catalysts and reducing critical raw materials in electrolysers and fuel cells</w:t>
            </w:r>
          </w:p>
          <w:p w14:paraId="639FAD5A" w14:textId="77777777" w:rsidR="006D586D"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648172017"/>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Advanced materials for hydrogen storage</w:t>
            </w:r>
          </w:p>
          <w:p w14:paraId="7FCA4B2E" w14:textId="77777777" w:rsidR="006D586D"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910883723"/>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6D586D" w:rsidRPr="000A5A5D" w14:paraId="7FAB9ED9" w14:textId="77777777" w:rsidTr="00F62BEE">
        <w:tc>
          <w:tcPr>
            <w:tcW w:w="3261" w:type="dxa"/>
            <w:tcBorders>
              <w:top w:val="single" w:sz="0" w:space="0" w:color="auto"/>
              <w:left w:val="single" w:sz="0" w:space="0" w:color="auto"/>
              <w:bottom w:val="single" w:sz="0" w:space="0" w:color="auto"/>
              <w:right w:val="single" w:sz="0" w:space="0" w:color="auto"/>
            </w:tcBorders>
          </w:tcPr>
          <w:p w14:paraId="0861A62C" w14:textId="77777777" w:rsidR="006D586D" w:rsidRPr="000A5A5D" w:rsidRDefault="006D586D"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2530ABF8" w14:textId="77777777" w:rsidR="006D586D"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104484040"/>
                <w14:checkbox>
                  <w14:checked w14:val="1"/>
                  <w14:checkedState w14:val="2612" w14:font="MS Gothic"/>
                  <w14:uncheckedState w14:val="2610" w14:font="MS Gothic"/>
                </w14:checkbox>
              </w:sdtPr>
              <w:sdtContent>
                <w:r w:rsidR="006D586D" w:rsidRPr="000A5A5D">
                  <w:rPr>
                    <w:rFonts w:ascii="Segoe UI Symbol" w:eastAsia="MS Gothic" w:hAnsi="Segoe UI Symbol" w:cs="Segoe UI Symbol"/>
                    <w:color w:val="000000"/>
                    <w:sz w:val="20"/>
                    <w:szCs w:val="22"/>
                  </w:rPr>
                  <w:t>☒</w:t>
                </w:r>
              </w:sdtContent>
            </w:sdt>
            <w:r w:rsidR="006D586D" w:rsidRPr="000A5A5D">
              <w:rPr>
                <w:rFonts w:asciiTheme="minorHAnsi" w:hAnsiTheme="minorHAnsi" w:cstheme="minorHAnsi"/>
                <w:color w:val="000000"/>
                <w:sz w:val="20"/>
                <w:szCs w:val="22"/>
              </w:rPr>
              <w:t xml:space="preserve">  </w:t>
            </w:r>
            <w:r w:rsidR="006D586D"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57421598" w14:textId="77777777" w:rsidR="006D586D"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9004637"/>
                <w14:checkbox>
                  <w14:checked w14:val="1"/>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KPI6 Carbon footprint of hydrogen technology applications</w:t>
            </w:r>
          </w:p>
          <w:p w14:paraId="1D435385" w14:textId="77777777" w:rsidR="006D586D"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61438428"/>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KPI-7 Use of PGMs and CRMs in hydrogen technology applications</w:t>
            </w:r>
          </w:p>
          <w:p w14:paraId="3AE7CCFD" w14:textId="184913BD" w:rsidR="006D586D"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372189339"/>
                <w14:checkbox>
                  <w14:checked w14:val="0"/>
                  <w14:checkedState w14:val="2612" w14:font="MS Gothic"/>
                  <w14:uncheckedState w14:val="2610" w14:font="MS Gothic"/>
                </w14:checkbox>
              </w:sdtPr>
              <w:sdtContent>
                <w:r w:rsidR="00144DBB" w:rsidRPr="000A5A5D">
                  <w:rPr>
                    <w:rFonts w:ascii="MS Gothic" w:eastAsia="MS Gothic" w:hAnsi="MS Gothic" w:cstheme="minorHAnsi"/>
                    <w:color w:val="000000"/>
                    <w:sz w:val="20"/>
                    <w:szCs w:val="22"/>
                  </w:rPr>
                  <w:t>☐</w:t>
                </w:r>
              </w:sdtContent>
            </w:sdt>
            <w:r w:rsidR="006D586D" w:rsidRPr="000A5A5D">
              <w:rPr>
                <w:rFonts w:asciiTheme="minorHAnsi" w:hAnsiTheme="minorHAnsi" w:cstheme="minorHAnsi"/>
                <w:color w:val="000000"/>
                <w:sz w:val="20"/>
                <w:szCs w:val="22"/>
                <w:u w:val="single"/>
              </w:rPr>
              <w:t xml:space="preserve">  Outcome-2 Improving the cost-effectiveness of clean hydrogen solutions</w:t>
            </w:r>
          </w:p>
          <w:p w14:paraId="69AFDE2C" w14:textId="77777777" w:rsidR="006D586D"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58238383"/>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KPI-8 Cost of electrolyser technologies used in hydrogen production</w:t>
            </w:r>
          </w:p>
          <w:p w14:paraId="1AEB3D24" w14:textId="77777777" w:rsidR="006D586D"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9337480"/>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KPI-9 Cost of Heavy-Duty Vehicles</w:t>
            </w:r>
          </w:p>
          <w:p w14:paraId="4D954AEB" w14:textId="6D0C9D0C" w:rsidR="006D586D"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912152023"/>
                <w14:checkbox>
                  <w14:checked w14:val="0"/>
                  <w14:checkedState w14:val="2612" w14:font="MS Gothic"/>
                  <w14:uncheckedState w14:val="2610" w14:font="MS Gothic"/>
                </w14:checkbox>
              </w:sdtPr>
              <w:sdtContent>
                <w:r w:rsidR="00144DBB" w:rsidRPr="000A5A5D">
                  <w:rPr>
                    <w:rFonts w:ascii="MS Gothic" w:eastAsia="MS Gothic" w:hAnsi="MS Gothic" w:cstheme="minorHAnsi"/>
                    <w:color w:val="000000"/>
                    <w:sz w:val="18"/>
                    <w:szCs w:val="22"/>
                  </w:rPr>
                  <w:t>☐</w:t>
                </w:r>
              </w:sdtContent>
            </w:sdt>
            <w:r w:rsidR="006D586D" w:rsidRPr="000A5A5D">
              <w:rPr>
                <w:rFonts w:asciiTheme="minorHAnsi" w:hAnsiTheme="minorHAnsi" w:cstheme="minorHAnsi"/>
                <w:color w:val="000000"/>
                <w:sz w:val="18"/>
                <w:szCs w:val="22"/>
              </w:rPr>
              <w:t xml:space="preserve">  KPI-10 Cost of clean hydrogen distribution</w:t>
            </w:r>
          </w:p>
          <w:p w14:paraId="73680617" w14:textId="75B536F9" w:rsidR="006D586D"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001458"/>
                <w14:checkbox>
                  <w14:checked w14:val="0"/>
                  <w14:checkedState w14:val="2612" w14:font="MS Gothic"/>
                  <w14:uncheckedState w14:val="2610" w14:font="MS Gothic"/>
                </w14:checkbox>
              </w:sdtPr>
              <w:sdtContent>
                <w:r w:rsidR="00144DBB" w:rsidRPr="000A5A5D">
                  <w:rPr>
                    <w:rFonts w:ascii="MS Gothic" w:eastAsia="MS Gothic" w:hAnsi="MS Gothic" w:cstheme="minorHAnsi"/>
                    <w:color w:val="000000"/>
                    <w:sz w:val="20"/>
                    <w:szCs w:val="22"/>
                  </w:rPr>
                  <w:t>☐</w:t>
                </w:r>
              </w:sdtContent>
            </w:sdt>
            <w:r w:rsidR="006D586D" w:rsidRPr="000A5A5D">
              <w:rPr>
                <w:rFonts w:asciiTheme="minorHAnsi" w:hAnsiTheme="minorHAnsi" w:cstheme="minorHAnsi"/>
                <w:color w:val="000000"/>
                <w:sz w:val="20"/>
                <w:szCs w:val="22"/>
              </w:rPr>
              <w:t xml:space="preserve">  </w:t>
            </w:r>
            <w:r w:rsidR="006D586D" w:rsidRPr="000A5A5D">
              <w:rPr>
                <w:rFonts w:asciiTheme="minorHAnsi" w:hAnsiTheme="minorHAnsi" w:cstheme="minorHAnsi"/>
                <w:color w:val="000000"/>
                <w:sz w:val="20"/>
                <w:szCs w:val="22"/>
                <w:u w:val="single"/>
              </w:rPr>
              <w:t>Outcome-3 Demonstrating clean hydrogen solutions across the different sectors</w:t>
            </w:r>
          </w:p>
          <w:p w14:paraId="78BE8FB2" w14:textId="4CCB4DA7" w:rsidR="006D586D"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350601982"/>
                <w14:checkbox>
                  <w14:checked w14:val="0"/>
                  <w14:checkedState w14:val="2612" w14:font="MS Gothic"/>
                  <w14:uncheckedState w14:val="2610" w14:font="MS Gothic"/>
                </w14:checkbox>
              </w:sdtPr>
              <w:sdtContent>
                <w:r w:rsidR="00144DBB" w:rsidRPr="000A5A5D">
                  <w:rPr>
                    <w:rFonts w:ascii="MS Gothic" w:eastAsia="MS Gothic" w:hAnsi="MS Gothic" w:cstheme="minorHAnsi"/>
                    <w:color w:val="000000"/>
                    <w:sz w:val="18"/>
                    <w:szCs w:val="22"/>
                  </w:rPr>
                  <w:t>☐</w:t>
                </w:r>
              </w:sdtContent>
            </w:sdt>
            <w:r w:rsidR="006D586D" w:rsidRPr="000A5A5D">
              <w:rPr>
                <w:rFonts w:asciiTheme="minorHAnsi" w:hAnsiTheme="minorHAnsi" w:cstheme="minorHAnsi"/>
                <w:color w:val="000000"/>
                <w:sz w:val="18"/>
                <w:szCs w:val="22"/>
              </w:rPr>
              <w:t xml:space="preserve"> KPI-11 MW of electrolysers deployed for hydrogen production funded by the JU</w:t>
            </w:r>
          </w:p>
          <w:p w14:paraId="419B9CDF" w14:textId="77777777" w:rsidR="006D586D"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53647145"/>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KPI-12 Number of heavy-duty vehicles deployed within EU 27 funded by the JU</w:t>
            </w:r>
          </w:p>
          <w:p w14:paraId="09DDDE92" w14:textId="77777777" w:rsidR="006D586D"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673374764"/>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KPI-13 Number of HRS deployed within EU 27 funded by the JU</w:t>
            </w:r>
          </w:p>
          <w:p w14:paraId="1FB04C6D" w14:textId="77777777" w:rsidR="006D586D"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093274437"/>
                <w14:checkbox>
                  <w14:checked w14:val="1"/>
                  <w14:checkedState w14:val="2612" w14:font="MS Gothic"/>
                  <w14:uncheckedState w14:val="2610" w14:font="MS Gothic"/>
                </w14:checkbox>
              </w:sdtPr>
              <w:sdtContent>
                <w:r w:rsidR="006D586D" w:rsidRPr="000A5A5D">
                  <w:rPr>
                    <w:rFonts w:ascii="Segoe UI Symbol" w:eastAsia="MS Gothic" w:hAnsi="Segoe UI Symbol" w:cs="Segoe UI Symbol"/>
                    <w:color w:val="000000"/>
                    <w:sz w:val="20"/>
                    <w:szCs w:val="22"/>
                  </w:rPr>
                  <w:t>☒</w:t>
                </w:r>
              </w:sdtContent>
            </w:sdt>
            <w:r w:rsidR="006D586D" w:rsidRPr="000A5A5D">
              <w:rPr>
                <w:rFonts w:asciiTheme="minorHAnsi" w:hAnsiTheme="minorHAnsi" w:cstheme="minorHAnsi"/>
                <w:color w:val="000000"/>
                <w:sz w:val="20"/>
                <w:szCs w:val="22"/>
              </w:rPr>
              <w:t xml:space="preserve">  </w:t>
            </w:r>
            <w:r w:rsidR="006D586D" w:rsidRPr="000A5A5D">
              <w:rPr>
                <w:rFonts w:asciiTheme="minorHAnsi" w:hAnsiTheme="minorHAnsi" w:cstheme="minorHAnsi"/>
                <w:color w:val="000000"/>
                <w:sz w:val="20"/>
                <w:szCs w:val="22"/>
                <w:u w:val="single"/>
              </w:rPr>
              <w:t>Outcome-4 Reinforcing the EU scientific and industrial ecosystem</w:t>
            </w:r>
          </w:p>
          <w:p w14:paraId="4970ACB7" w14:textId="77777777" w:rsidR="006D586D"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553206850"/>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18"/>
              </w:rPr>
              <w:t xml:space="preserve"> KPI-14 Number of patents generated by the projects funded by the JU</w:t>
            </w:r>
          </w:p>
          <w:p w14:paraId="029ECE63" w14:textId="718AF01C" w:rsidR="006D586D"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55025414"/>
                <w14:checkbox>
                  <w14:checked w14:val="1"/>
                  <w14:checkedState w14:val="2612" w14:font="MS Gothic"/>
                  <w14:uncheckedState w14:val="2610" w14:font="MS Gothic"/>
                </w14:checkbox>
              </w:sdtPr>
              <w:sdtContent>
                <w:r w:rsidR="00AF341D">
                  <w:rPr>
                    <w:rFonts w:ascii="MS Gothic" w:eastAsia="MS Gothic" w:hAnsi="MS Gothic" w:cstheme="minorHAnsi" w:hint="eastAsia"/>
                    <w:color w:val="000000"/>
                    <w:sz w:val="18"/>
                    <w:szCs w:val="22"/>
                  </w:rPr>
                  <w:t>☒</w:t>
                </w:r>
              </w:sdtContent>
            </w:sdt>
            <w:r w:rsidR="006D586D" w:rsidRPr="000A5A5D">
              <w:rPr>
                <w:rFonts w:asciiTheme="minorHAnsi" w:hAnsiTheme="minorHAnsi" w:cstheme="minorHAnsi"/>
                <w:color w:val="000000"/>
                <w:sz w:val="18"/>
                <w:szCs w:val="22"/>
              </w:rPr>
              <w:t xml:space="preserve"> KPI-15 Number of publications generated by the projects funded by the JU</w:t>
            </w:r>
          </w:p>
          <w:p w14:paraId="216060A4" w14:textId="77777777" w:rsidR="006D586D"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169403525"/>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20"/>
                    <w:szCs w:val="22"/>
                  </w:rPr>
                  <w:t>☐</w:t>
                </w:r>
              </w:sdtContent>
            </w:sdt>
            <w:r w:rsidR="006D586D" w:rsidRPr="000A5A5D">
              <w:rPr>
                <w:rFonts w:asciiTheme="minorHAnsi" w:hAnsiTheme="minorHAnsi" w:cstheme="minorHAnsi"/>
                <w:color w:val="000000"/>
                <w:sz w:val="20"/>
                <w:szCs w:val="22"/>
              </w:rPr>
              <w:t xml:space="preserve"> </w:t>
            </w:r>
            <w:r w:rsidR="006D586D" w:rsidRPr="000A5A5D">
              <w:rPr>
                <w:rFonts w:asciiTheme="minorHAnsi" w:hAnsiTheme="minorHAnsi" w:cstheme="minorHAnsi"/>
                <w:color w:val="000000"/>
                <w:sz w:val="20"/>
                <w:szCs w:val="22"/>
                <w:u w:val="single"/>
              </w:rPr>
              <w:t>Outcome-5 Increasing public awareness and uptake of hydrogen technologies</w:t>
            </w:r>
          </w:p>
          <w:p w14:paraId="096841A9" w14:textId="77777777" w:rsidR="006D586D"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699361260"/>
                <w14:checkbox>
                  <w14:checked w14:val="0"/>
                  <w14:checkedState w14:val="2612" w14:font="MS Gothic"/>
                  <w14:uncheckedState w14:val="2610" w14:font="MS Gothic"/>
                </w14:checkbox>
              </w:sdtPr>
              <w:sdtContent>
                <w:r w:rsidR="006D586D" w:rsidRPr="000A5A5D">
                  <w:rPr>
                    <w:rFonts w:ascii="Segoe UI Symbol" w:eastAsia="MS Gothic" w:hAnsi="Segoe UI Symbol" w:cs="Segoe UI Symbol"/>
                    <w:color w:val="000000"/>
                    <w:sz w:val="18"/>
                    <w:szCs w:val="22"/>
                  </w:rPr>
                  <w:t>☐</w:t>
                </w:r>
              </w:sdtContent>
            </w:sdt>
            <w:r w:rsidR="006D586D" w:rsidRPr="000A5A5D">
              <w:rPr>
                <w:rFonts w:asciiTheme="minorHAnsi" w:hAnsiTheme="minorHAnsi" w:cstheme="minorHAnsi"/>
                <w:color w:val="000000"/>
                <w:sz w:val="18"/>
                <w:szCs w:val="22"/>
              </w:rPr>
              <w:t xml:space="preserve"> KPI-16 Public perception of hydrogen technologies</w:t>
            </w:r>
          </w:p>
        </w:tc>
      </w:tr>
    </w:tbl>
    <w:p w14:paraId="75F9DC58" w14:textId="77777777" w:rsidR="006D586D" w:rsidRPr="000A5A5D" w:rsidRDefault="006D586D" w:rsidP="00F25222">
      <w:pPr>
        <w:jc w:val="both"/>
        <w:rPr>
          <w:rFonts w:cstheme="minorHAnsi"/>
        </w:rPr>
      </w:pPr>
    </w:p>
    <w:p w14:paraId="0D87235E" w14:textId="77777777" w:rsidR="006D586D" w:rsidRPr="000A5A5D" w:rsidRDefault="006D586D" w:rsidP="00F25222">
      <w:pPr>
        <w:jc w:val="both"/>
        <w:rPr>
          <w:rFonts w:cstheme="minorHAnsi"/>
        </w:rPr>
      </w:pPr>
      <w:r w:rsidRPr="000A5A5D">
        <w:rPr>
          <w:rFonts w:cstheme="minorHAnsi"/>
        </w:rPr>
        <w:br w:type="page"/>
      </w:r>
    </w:p>
    <w:p w14:paraId="14648952" w14:textId="77777777" w:rsidR="006D586D" w:rsidRPr="000A5A5D" w:rsidRDefault="006D586D"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4DD2DBF7" w14:textId="77777777" w:rsidR="00B278D4" w:rsidRPr="00B278D4" w:rsidRDefault="00B278D4" w:rsidP="00F25222">
      <w:pPr>
        <w:jc w:val="both"/>
        <w:rPr>
          <w:rFonts w:cstheme="minorHAnsi"/>
          <w:b/>
        </w:rPr>
      </w:pPr>
      <w:r w:rsidRPr="00B278D4">
        <w:rPr>
          <w:rFonts w:cstheme="minorHAnsi"/>
        </w:rPr>
        <w:t>Project results are expected to contribute to the following expected outcomes:</w:t>
      </w:r>
    </w:p>
    <w:p w14:paraId="2D4D72B8" w14:textId="77777777" w:rsidR="00B278D4" w:rsidRPr="00EC5DC7" w:rsidRDefault="00B278D4" w:rsidP="00AA566B">
      <w:pPr>
        <w:numPr>
          <w:ilvl w:val="0"/>
          <w:numId w:val="12"/>
        </w:numPr>
        <w:jc w:val="both"/>
      </w:pPr>
      <w:r w:rsidRPr="00EC5DC7">
        <w:t xml:space="preserve">A boost of market uptake of hydrogen fuels on commercial vessels (Inland, short sea and deep-sea navigation), scaling-up of hydrogen technologies suitable for a variety of power generation systems. </w:t>
      </w:r>
    </w:p>
    <w:p w14:paraId="0F36BB1D" w14:textId="77777777" w:rsidR="00B278D4" w:rsidRPr="00EC5DC7" w:rsidRDefault="00B278D4" w:rsidP="00AA566B">
      <w:pPr>
        <w:numPr>
          <w:ilvl w:val="0"/>
          <w:numId w:val="12"/>
        </w:numPr>
        <w:jc w:val="both"/>
      </w:pPr>
      <w:r w:rsidRPr="00EC5DC7">
        <w:t>Technical knowledge development, resulting in IMO submissions (e.g., INF Documents) presenting guides, explanatory notes, industrial standards and worked examples to support the improvement of the IGF Code (set as “continuous” item in the IMO agenda) and the development of a specific Part of the IGF Code on hydrogen-rich fuels.</w:t>
      </w:r>
    </w:p>
    <w:p w14:paraId="41B4F8D7" w14:textId="77777777" w:rsidR="00B278D4" w:rsidRPr="00EC5DC7" w:rsidRDefault="00B278D4" w:rsidP="00AA566B">
      <w:pPr>
        <w:numPr>
          <w:ilvl w:val="0"/>
          <w:numId w:val="12"/>
        </w:numPr>
        <w:jc w:val="both"/>
      </w:pPr>
      <w:r w:rsidRPr="00EC5DC7">
        <w:t>Definition of specific reference scenarios to be used in the risk assessment (HAZID, HAZOP) of hydrogen installations on board, with due regard to accidents involving hydrogen fuels spill, fires and explosions and propose relevant Risk Control Options (RCOs) in design and operation.</w:t>
      </w:r>
    </w:p>
    <w:p w14:paraId="56BB1783" w14:textId="77777777" w:rsidR="00B278D4" w:rsidRPr="00EC5DC7" w:rsidRDefault="00B278D4" w:rsidP="00AA566B">
      <w:pPr>
        <w:numPr>
          <w:ilvl w:val="0"/>
          <w:numId w:val="12"/>
        </w:numPr>
        <w:jc w:val="both"/>
      </w:pPr>
      <w:r w:rsidRPr="00EC5DC7">
        <w:t>Definition of specific reference scenarios to be used in the risk assessment (HAZID, HAZOP) of hydrogen bunkering operations (ship-to-shore interface).</w:t>
      </w:r>
    </w:p>
    <w:p w14:paraId="6281DA66" w14:textId="77777777" w:rsidR="00B278D4" w:rsidRPr="00EC5DC7" w:rsidRDefault="00B278D4" w:rsidP="00AA566B">
      <w:pPr>
        <w:numPr>
          <w:ilvl w:val="0"/>
          <w:numId w:val="12"/>
        </w:numPr>
        <w:jc w:val="both"/>
      </w:pPr>
      <w:r w:rsidRPr="00EC5DC7">
        <w:t>Proposed extension to the waterborne transport of well proven industry standards from land-based installations and other transport modes, as far as practicable (marinization of industrial solutions), with specific focus on materials, components, fittings and general piping design for hydrogen containment and handling.</w:t>
      </w:r>
    </w:p>
    <w:p w14:paraId="2AA464C8" w14:textId="77777777" w:rsidR="00B278D4" w:rsidRPr="00EC5DC7" w:rsidRDefault="00B278D4" w:rsidP="00AA566B">
      <w:pPr>
        <w:numPr>
          <w:ilvl w:val="0"/>
          <w:numId w:val="12"/>
        </w:numPr>
        <w:jc w:val="both"/>
      </w:pPr>
      <w:r w:rsidRPr="00EC5DC7">
        <w:t>Public summary of commonly agreed, scientifically based output for the update and seamless improvement of the relevant international Rules, Regulations, Codes and Standards (RCS) as known, published and available at the end of the project.</w:t>
      </w:r>
    </w:p>
    <w:p w14:paraId="7FBB0B71" w14:textId="77777777" w:rsidR="00B278D4" w:rsidRPr="00B278D4" w:rsidRDefault="00B278D4" w:rsidP="00F25222">
      <w:pPr>
        <w:jc w:val="both"/>
        <w:rPr>
          <w:rFonts w:cstheme="minorHAnsi"/>
        </w:rPr>
      </w:pPr>
      <w:r w:rsidRPr="00B278D4">
        <w:rPr>
          <w:rFonts w:cstheme="minorHAnsi"/>
        </w:rPr>
        <w:t>Project results are expected to contribute to the strategic directions of the CH JU as reflected in the SRIA (3.6.3 Safety, Pre-Normative Research and Regulations, Codes and Standards), in close cooperation and harmonization with the SRIA of the cPP Zero Emission Waterborne Transport (ZEWT) and the Regulations, Codes and Standards Strategy Coordination group of the CH JU, also identified in the SRIA as a key contributor in the strategic approach needed in this field.</w:t>
      </w:r>
    </w:p>
    <w:p w14:paraId="3787AD76" w14:textId="6A8625E2" w:rsidR="007E32C5" w:rsidRPr="00B278D4" w:rsidRDefault="007E32C5" w:rsidP="00F25222">
      <w:pPr>
        <w:jc w:val="both"/>
        <w:rPr>
          <w:rFonts w:cstheme="minorHAnsi"/>
        </w:rPr>
      </w:pPr>
    </w:p>
    <w:p w14:paraId="58D1EB50" w14:textId="493FFBA7" w:rsidR="006D586D" w:rsidRPr="000A5A5D" w:rsidRDefault="006D586D" w:rsidP="00F25222">
      <w:pPr>
        <w:pStyle w:val="Heading3"/>
        <w:jc w:val="both"/>
        <w:rPr>
          <w:rFonts w:asciiTheme="minorHAnsi" w:hAnsiTheme="minorHAnsi" w:cstheme="minorHAnsi"/>
        </w:rPr>
      </w:pPr>
      <w:r w:rsidRPr="000A5A5D">
        <w:rPr>
          <w:rFonts w:asciiTheme="minorHAnsi" w:hAnsiTheme="minorHAnsi" w:cstheme="minorHAnsi"/>
        </w:rPr>
        <w:t>Scope</w:t>
      </w:r>
    </w:p>
    <w:p w14:paraId="7E64B477" w14:textId="77777777" w:rsidR="00B04177" w:rsidRPr="00EC5DC7" w:rsidRDefault="00B04177" w:rsidP="00AA566B">
      <w:pPr>
        <w:numPr>
          <w:ilvl w:val="0"/>
          <w:numId w:val="12"/>
        </w:numPr>
        <w:jc w:val="both"/>
      </w:pPr>
      <w:r w:rsidRPr="00EC5DC7">
        <w:t xml:space="preserve">Coordinate relevant international bodies including, but not limited to, IMO and ISO, as well as industry players in the drafting of clear standards applicable to the use of hydrogen and hydrogen-based fuels in maritime transport. </w:t>
      </w:r>
    </w:p>
    <w:p w14:paraId="786C2E0A" w14:textId="77777777" w:rsidR="00B04177" w:rsidRPr="00EC5DC7" w:rsidRDefault="00B04177" w:rsidP="00AA566B">
      <w:pPr>
        <w:numPr>
          <w:ilvl w:val="0"/>
          <w:numId w:val="12"/>
        </w:numPr>
        <w:jc w:val="both"/>
      </w:pPr>
      <w:r w:rsidRPr="00EC5DC7">
        <w:t>Keep the pace with the fast evolution of global zero-emission strategies, establishing a link of cooperation by regular meetings or online public consultations</w:t>
      </w:r>
    </w:p>
    <w:p w14:paraId="692F3CBA" w14:textId="77777777" w:rsidR="00B04177" w:rsidRPr="00B04177" w:rsidRDefault="00B04177" w:rsidP="00AA566B">
      <w:pPr>
        <w:numPr>
          <w:ilvl w:val="1"/>
          <w:numId w:val="35"/>
        </w:numPr>
        <w:jc w:val="both"/>
        <w:rPr>
          <w:rFonts w:cstheme="minorHAnsi"/>
        </w:rPr>
      </w:pPr>
      <w:r w:rsidRPr="00B04177">
        <w:rPr>
          <w:rFonts w:cstheme="minorHAnsi"/>
        </w:rPr>
        <w:t>with the ongoing developments at EU level (with the EC, EMSA, ESSF, EU Environment Agency, EU national administrations, EU MS, EU association representing owners, cPP ZEWT, umbrella organisations, selected individual companies)</w:t>
      </w:r>
    </w:p>
    <w:p w14:paraId="54399897" w14:textId="77777777" w:rsidR="00B04177" w:rsidRPr="00B04177" w:rsidRDefault="00B04177" w:rsidP="00AA566B">
      <w:pPr>
        <w:numPr>
          <w:ilvl w:val="1"/>
          <w:numId w:val="35"/>
        </w:numPr>
        <w:jc w:val="both"/>
        <w:rPr>
          <w:rFonts w:cstheme="minorHAnsi"/>
        </w:rPr>
      </w:pPr>
      <w:r w:rsidRPr="00B04177">
        <w:rPr>
          <w:rFonts w:cstheme="minorHAnsi"/>
        </w:rPr>
        <w:t>at international level with IMO, International Organizations for Standardization (ISO-TC197, IEC TC 105), representatives of non-governmental organisations (NGOs), to facilitate the discussion and the uptake of the necessary provisions.</w:t>
      </w:r>
    </w:p>
    <w:p w14:paraId="409FBDB6" w14:textId="77777777" w:rsidR="00B04177" w:rsidRPr="00EC5DC7" w:rsidRDefault="00B04177" w:rsidP="00AA566B">
      <w:pPr>
        <w:numPr>
          <w:ilvl w:val="0"/>
          <w:numId w:val="12"/>
        </w:numPr>
        <w:jc w:val="both"/>
      </w:pPr>
      <w:r w:rsidRPr="00EC5DC7">
        <w:lastRenderedPageBreak/>
        <w:t>Further develop a robust scientific knowledge, to support the future goal-based policy-making process and facilitate the introduction and the utilization of hydrogen and hydrogen-rich fuels on waterborne transport, with specific reference to the IGF Code.</w:t>
      </w:r>
    </w:p>
    <w:p w14:paraId="4B3DB553" w14:textId="77777777" w:rsidR="00B04177" w:rsidRPr="00EC5DC7" w:rsidRDefault="00B04177" w:rsidP="00AA566B">
      <w:pPr>
        <w:numPr>
          <w:ilvl w:val="0"/>
          <w:numId w:val="12"/>
        </w:numPr>
        <w:jc w:val="both"/>
      </w:pPr>
      <w:r w:rsidRPr="00EC5DC7">
        <w:t>Identify any related regulatory obstacle, barrier, need and challenge.</w:t>
      </w:r>
    </w:p>
    <w:p w14:paraId="19621290" w14:textId="77777777" w:rsidR="00B04177" w:rsidRPr="00EC5DC7" w:rsidRDefault="00B04177" w:rsidP="00AA566B">
      <w:pPr>
        <w:numPr>
          <w:ilvl w:val="0"/>
          <w:numId w:val="12"/>
        </w:numPr>
        <w:jc w:val="both"/>
      </w:pPr>
      <w:r w:rsidRPr="00EC5DC7">
        <w:t>Support the definition of possible scenarios and field of application of the future regulatory framework.</w:t>
      </w:r>
    </w:p>
    <w:p w14:paraId="79E5EED1" w14:textId="77777777" w:rsidR="00E45832" w:rsidRDefault="00E45832" w:rsidP="00AA566B">
      <w:pPr>
        <w:numPr>
          <w:ilvl w:val="0"/>
          <w:numId w:val="12"/>
        </w:numPr>
        <w:jc w:val="both"/>
      </w:pPr>
      <w:r>
        <w:t>Address specific technology requirements and standards applicable to the materials used to contain and distribute hydrogen on board.</w:t>
      </w:r>
    </w:p>
    <w:p w14:paraId="519C3BD5" w14:textId="3EF4D151" w:rsidR="00144DBB" w:rsidRPr="000A5A5D" w:rsidRDefault="00144DBB" w:rsidP="00F25222">
      <w:pPr>
        <w:jc w:val="both"/>
        <w:rPr>
          <w:rFonts w:cstheme="minorHAnsi"/>
        </w:rPr>
      </w:pPr>
      <w:r w:rsidRPr="000A5A5D">
        <w:rPr>
          <w:rFonts w:cstheme="minorHAnsi"/>
        </w:rPr>
        <w:br w:type="page"/>
      </w:r>
    </w:p>
    <w:p w14:paraId="2D527DE0" w14:textId="4E1D2731" w:rsidR="00144DBB" w:rsidRPr="000A5A5D" w:rsidRDefault="00144DBB" w:rsidP="00F25222">
      <w:pPr>
        <w:pStyle w:val="Heading2"/>
        <w:jc w:val="both"/>
        <w:rPr>
          <w:rFonts w:asciiTheme="minorHAnsi" w:hAnsiTheme="minorHAnsi" w:cstheme="minorHAnsi"/>
        </w:rPr>
      </w:pPr>
      <w:bookmarkStart w:id="65" w:name="_Toc104375703"/>
      <w:r w:rsidRPr="000A5A5D">
        <w:rPr>
          <w:rFonts w:asciiTheme="minorHAnsi" w:hAnsiTheme="minorHAnsi" w:cstheme="minorHAnsi"/>
        </w:rPr>
        <w:lastRenderedPageBreak/>
        <w:t>TC5-0</w:t>
      </w:r>
      <w:r w:rsidR="003C4EDB" w:rsidRPr="000A5A5D">
        <w:rPr>
          <w:rFonts w:asciiTheme="minorHAnsi" w:hAnsiTheme="minorHAnsi" w:cstheme="minorHAnsi"/>
        </w:rPr>
        <w:t>5: Materials for cryogenic hydrogen applications</w:t>
      </w:r>
      <w:bookmarkEnd w:id="65"/>
    </w:p>
    <w:p w14:paraId="50B3D3B0" w14:textId="77777777" w:rsidR="00144DBB" w:rsidRPr="000A5A5D" w:rsidRDefault="00144DBB" w:rsidP="00F25222">
      <w:pPr>
        <w:jc w:val="both"/>
        <w:rPr>
          <w:rFonts w:cstheme="minorHAnsi"/>
        </w:rPr>
      </w:pPr>
    </w:p>
    <w:p w14:paraId="1DCCF48F" w14:textId="77777777" w:rsidR="00144DBB" w:rsidRPr="000A5A5D" w:rsidRDefault="00144DBB"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144DBB" w:rsidRPr="000A5A5D" w14:paraId="7980CD04" w14:textId="77777777" w:rsidTr="00F62BEE">
        <w:trPr>
          <w:trHeight w:val="1322"/>
        </w:trPr>
        <w:tc>
          <w:tcPr>
            <w:tcW w:w="3261" w:type="dxa"/>
          </w:tcPr>
          <w:p w14:paraId="5ACEE1D2" w14:textId="77777777" w:rsidR="00144DBB" w:rsidRPr="000A5A5D" w:rsidRDefault="00144DB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4DBA2741" w14:textId="331E5E74" w:rsidR="00144DBB" w:rsidRPr="000A5A5D" w:rsidRDefault="00144DBB"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E37EC9">
              <w:rPr>
                <w:rFonts w:asciiTheme="minorHAnsi" w:hAnsiTheme="minorHAnsi" w:cstheme="minorHAnsi"/>
                <w:sz w:val="20"/>
                <w:szCs w:val="22"/>
              </w:rPr>
              <w:t>3</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144DBB" w:rsidRPr="000A5A5D" w14:paraId="5442B453" w14:textId="77777777" w:rsidTr="00F62BEE">
        <w:tc>
          <w:tcPr>
            <w:tcW w:w="3261" w:type="dxa"/>
          </w:tcPr>
          <w:p w14:paraId="5D45FB93" w14:textId="77777777" w:rsidR="00144DBB" w:rsidRPr="000A5A5D" w:rsidRDefault="00144DB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60D1309C" w14:textId="68FF5371" w:rsidR="00144DBB" w:rsidRPr="000A5A5D" w:rsidRDefault="00144DBB"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4564C5">
              <w:rPr>
                <w:rFonts w:asciiTheme="minorHAnsi" w:hAnsiTheme="minorHAnsi" w:cstheme="minorHAnsi"/>
                <w:sz w:val="20"/>
                <w:szCs w:val="22"/>
              </w:rPr>
              <w:t>3</w:t>
            </w:r>
            <w:r w:rsidRPr="000A5A5D">
              <w:rPr>
                <w:rFonts w:asciiTheme="minorHAnsi" w:hAnsiTheme="minorHAnsi" w:cstheme="minorHAnsi"/>
                <w:sz w:val="20"/>
                <w:szCs w:val="22"/>
              </w:rPr>
              <w:t>]</w:t>
            </w:r>
          </w:p>
        </w:tc>
      </w:tr>
      <w:tr w:rsidR="00144DBB" w:rsidRPr="000A5A5D" w14:paraId="6EB6F2B8" w14:textId="77777777" w:rsidTr="00F62BEE">
        <w:tc>
          <w:tcPr>
            <w:tcW w:w="3261" w:type="dxa"/>
          </w:tcPr>
          <w:p w14:paraId="1E0CC453" w14:textId="77777777" w:rsidR="00144DBB" w:rsidRPr="000A5A5D" w:rsidRDefault="00144DB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6AD45467" w14:textId="284B9A9C" w:rsidR="00144DBB" w:rsidRPr="000A5A5D" w:rsidRDefault="00144DBB"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144DBB" w:rsidRPr="000A5A5D" w14:paraId="74D6BD1B" w14:textId="77777777" w:rsidTr="00F62BEE">
        <w:tc>
          <w:tcPr>
            <w:tcW w:w="3261" w:type="dxa"/>
          </w:tcPr>
          <w:p w14:paraId="7B8A6E0F" w14:textId="77777777" w:rsidR="00144DBB" w:rsidRPr="000A5A5D" w:rsidRDefault="00144DB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08AD20FA" w14:textId="301364DC" w:rsidR="00144DBB" w:rsidRPr="000A5A5D" w:rsidRDefault="00144DBB"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Research and Innovation Action</w:t>
            </w:r>
          </w:p>
        </w:tc>
      </w:tr>
      <w:tr w:rsidR="00144DBB" w:rsidRPr="000A5A5D" w14:paraId="749D2B36" w14:textId="77777777" w:rsidTr="00F62BEE">
        <w:tc>
          <w:tcPr>
            <w:tcW w:w="3261" w:type="dxa"/>
          </w:tcPr>
          <w:p w14:paraId="6D21AE0A" w14:textId="77777777" w:rsidR="00144DBB" w:rsidRPr="000A5A5D" w:rsidRDefault="00144DB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401EB1F0" w14:textId="77777777" w:rsidR="00144DBB" w:rsidRPr="000A5A5D" w:rsidRDefault="00144DBB"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w:t>
            </w:r>
            <w:r w:rsidRPr="007F51E1">
              <w:rPr>
                <w:rFonts w:asciiTheme="minorHAnsi" w:hAnsiTheme="minorHAnsi" w:cstheme="minorHAnsi"/>
                <w:color w:val="000000"/>
                <w:sz w:val="20"/>
                <w:szCs w:val="22"/>
              </w:rPr>
              <w:t>to achieve TRL 4</w:t>
            </w:r>
            <w:r w:rsidRPr="000A5A5D">
              <w:rPr>
                <w:rFonts w:asciiTheme="minorHAnsi" w:hAnsiTheme="minorHAnsi" w:cstheme="minorHAnsi"/>
                <w:color w:val="000000"/>
                <w:sz w:val="20"/>
                <w:szCs w:val="22"/>
              </w:rPr>
              <w:t xml:space="preserve"> by the end of the project</w:t>
            </w:r>
          </w:p>
        </w:tc>
      </w:tr>
      <w:tr w:rsidR="00144DBB" w:rsidRPr="000A5A5D" w14:paraId="34F62D2B" w14:textId="77777777" w:rsidTr="00F62BEE">
        <w:tc>
          <w:tcPr>
            <w:tcW w:w="3261" w:type="dxa"/>
          </w:tcPr>
          <w:p w14:paraId="4C8FAD74" w14:textId="77777777" w:rsidR="00144DBB" w:rsidRPr="000A5A5D" w:rsidRDefault="00144DB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3EFE1847" w14:textId="77777777" w:rsidR="00144DBB" w:rsidRPr="000A5A5D" w:rsidRDefault="00144DBB"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144DBB" w:rsidRPr="000A5A5D" w14:paraId="10B970DB" w14:textId="77777777" w:rsidTr="00F62BEE">
        <w:tc>
          <w:tcPr>
            <w:tcW w:w="3261" w:type="dxa"/>
          </w:tcPr>
          <w:p w14:paraId="632F8823" w14:textId="77777777" w:rsidR="00144DBB" w:rsidRPr="000A5A5D" w:rsidRDefault="00144DB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Cs w:val="22"/>
              </w:rPr>
              <w:footnoteReference w:id="37"/>
            </w:r>
          </w:p>
        </w:tc>
        <w:tc>
          <w:tcPr>
            <w:tcW w:w="6520" w:type="dxa"/>
          </w:tcPr>
          <w:p w14:paraId="3186856D" w14:textId="77777777" w:rsidR="00144DBB" w:rsidRPr="000A5A5D" w:rsidRDefault="00144DBB"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144DBB" w:rsidRPr="000A5A5D" w14:paraId="0473139E" w14:textId="77777777" w:rsidTr="00F62BEE">
        <w:tc>
          <w:tcPr>
            <w:tcW w:w="3261" w:type="dxa"/>
          </w:tcPr>
          <w:p w14:paraId="352B3543" w14:textId="77777777" w:rsidR="00144DBB" w:rsidRPr="000A5A5D" w:rsidRDefault="00144DB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55A70B8D" w14:textId="77777777" w:rsidR="00144DBB" w:rsidRPr="000A5A5D" w:rsidRDefault="00144DBB"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144DBB" w:rsidRPr="000A5A5D" w14:paraId="4EE4C3F6" w14:textId="77777777" w:rsidTr="00F62BEE">
        <w:tc>
          <w:tcPr>
            <w:tcW w:w="3261" w:type="dxa"/>
            <w:tcBorders>
              <w:top w:val="single" w:sz="0" w:space="0" w:color="auto"/>
              <w:left w:val="single" w:sz="0" w:space="0" w:color="auto"/>
              <w:bottom w:val="single" w:sz="0" w:space="0" w:color="auto"/>
              <w:right w:val="single" w:sz="0" w:space="0" w:color="auto"/>
            </w:tcBorders>
          </w:tcPr>
          <w:p w14:paraId="4DC43D62" w14:textId="77777777" w:rsidR="00144DBB" w:rsidRPr="000A5A5D" w:rsidRDefault="00144DB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7C73C026" w14:textId="77777777" w:rsidR="00144DB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876281993"/>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20"/>
                    <w:szCs w:val="22"/>
                  </w:rPr>
                  <w:t>☐</w:t>
                </w:r>
              </w:sdtContent>
            </w:sdt>
            <w:r w:rsidR="00144DBB" w:rsidRPr="000A5A5D">
              <w:rPr>
                <w:rFonts w:asciiTheme="minorHAnsi" w:hAnsiTheme="minorHAnsi" w:cstheme="minorHAnsi"/>
                <w:color w:val="000000"/>
                <w:sz w:val="20"/>
                <w:szCs w:val="22"/>
                <w:u w:val="single"/>
              </w:rPr>
              <w:t>Renewable Hydrogen production</w:t>
            </w:r>
          </w:p>
          <w:p w14:paraId="7F9F730D" w14:textId="77777777" w:rsidR="00144DB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49607709"/>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242105784"/>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Other routes of renewable hydrogen production</w:t>
            </w:r>
          </w:p>
          <w:p w14:paraId="230DC6AA" w14:textId="1CFAC475" w:rsidR="00144DB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330752005"/>
                <w14:checkbox>
                  <w14:checked w14:val="1"/>
                  <w14:checkedState w14:val="2612" w14:font="MS Gothic"/>
                  <w14:uncheckedState w14:val="2610" w14:font="MS Gothic"/>
                </w14:checkbox>
              </w:sdtPr>
              <w:sdtContent>
                <w:r w:rsidR="003C4EDB" w:rsidRPr="000A5A5D">
                  <w:rPr>
                    <w:rFonts w:ascii="MS Gothic" w:eastAsia="MS Gothic" w:hAnsi="MS Gothic" w:cstheme="minorHAnsi"/>
                    <w:color w:val="000000"/>
                    <w:sz w:val="20"/>
                    <w:szCs w:val="22"/>
                  </w:rPr>
                  <w:t>☒</w:t>
                </w:r>
              </w:sdtContent>
            </w:sdt>
            <w:r w:rsidR="00144DBB" w:rsidRPr="000A5A5D">
              <w:rPr>
                <w:rFonts w:asciiTheme="minorHAnsi" w:hAnsiTheme="minorHAnsi" w:cstheme="minorHAnsi"/>
              </w:rPr>
              <w:t xml:space="preserve"> </w:t>
            </w:r>
            <w:r w:rsidR="00144DBB" w:rsidRPr="000A5A5D">
              <w:rPr>
                <w:rFonts w:asciiTheme="minorHAnsi" w:hAnsiTheme="minorHAnsi" w:cstheme="minorHAnsi"/>
                <w:color w:val="000000"/>
                <w:sz w:val="20"/>
                <w:szCs w:val="22"/>
                <w:u w:val="single"/>
              </w:rPr>
              <w:t>Hydrogen storage and distribution</w:t>
            </w:r>
          </w:p>
          <w:p w14:paraId="628B34DB" w14:textId="3AB73E5F" w:rsidR="00144DB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32723808"/>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966574244"/>
                <w14:checkbox>
                  <w14:checked w14:val="0"/>
                  <w14:checkedState w14:val="2612" w14:font="MS Gothic"/>
                  <w14:uncheckedState w14:val="2610" w14:font="MS Gothic"/>
                </w14:checkbox>
              </w:sdtPr>
              <w:sdtContent>
                <w:r w:rsidR="003C4EDB" w:rsidRPr="000A5A5D">
                  <w:rPr>
                    <w:rFonts w:ascii="MS Gothic" w:eastAsia="MS Gothic" w:hAnsi="MS Gothic" w:cstheme="minorHAnsi"/>
                    <w:color w:val="000000"/>
                    <w:sz w:val="18"/>
                    <w:szCs w:val="22"/>
                  </w:rPr>
                  <w:t>☐</w:t>
                </w:r>
              </w:sdtContent>
            </w:sdt>
            <w:r w:rsidR="00144DBB"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1636166051"/>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793095708"/>
                <w14:checkbox>
                  <w14:checked w14:val="1"/>
                  <w14:checkedState w14:val="2612" w14:font="MS Gothic"/>
                  <w14:uncheckedState w14:val="2610" w14:font="MS Gothic"/>
                </w14:checkbox>
              </w:sdtPr>
              <w:sdtContent>
                <w:r w:rsidR="003C4EDB" w:rsidRPr="000A5A5D">
                  <w:rPr>
                    <w:rFonts w:ascii="MS Gothic" w:eastAsia="MS Gothic" w:hAnsi="MS Gothic" w:cstheme="minorHAnsi"/>
                    <w:color w:val="000000"/>
                    <w:sz w:val="18"/>
                    <w:szCs w:val="22"/>
                  </w:rPr>
                  <w:t>☒</w:t>
                </w:r>
              </w:sdtContent>
            </w:sdt>
            <w:r w:rsidR="00144DBB"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125931996"/>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769650724"/>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HRS</w:t>
            </w:r>
          </w:p>
          <w:p w14:paraId="1177B23E" w14:textId="588126BA" w:rsidR="00144DBB"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529910261"/>
                <w14:checkbox>
                  <w14:checked w14:val="0"/>
                  <w14:checkedState w14:val="2612" w14:font="MS Gothic"/>
                  <w14:uncheckedState w14:val="2610" w14:font="MS Gothic"/>
                </w14:checkbox>
              </w:sdtPr>
              <w:sdtContent>
                <w:r w:rsidR="003C4EDB" w:rsidRPr="000A5A5D">
                  <w:rPr>
                    <w:rFonts w:ascii="MS Gothic" w:eastAsia="MS Gothic" w:hAnsi="MS Gothic" w:cstheme="minorHAnsi"/>
                    <w:color w:val="000000"/>
                    <w:sz w:val="20"/>
                    <w:szCs w:val="22"/>
                  </w:rPr>
                  <w:t>☐</w:t>
                </w:r>
              </w:sdtContent>
            </w:sdt>
            <w:r w:rsidR="00144DBB" w:rsidRPr="000A5A5D">
              <w:rPr>
                <w:rFonts w:asciiTheme="minorHAnsi" w:hAnsiTheme="minorHAnsi" w:cstheme="minorHAnsi"/>
                <w:color w:val="000000"/>
                <w:sz w:val="20"/>
                <w:szCs w:val="22"/>
              </w:rPr>
              <w:t xml:space="preserve">  </w:t>
            </w:r>
            <w:r w:rsidR="00144DBB" w:rsidRPr="000A5A5D">
              <w:rPr>
                <w:rFonts w:asciiTheme="minorHAnsi" w:hAnsiTheme="minorHAnsi" w:cstheme="minorHAnsi"/>
                <w:color w:val="000000"/>
                <w:sz w:val="20"/>
                <w:szCs w:val="22"/>
                <w:u w:val="single"/>
              </w:rPr>
              <w:t>Hydrogen End uses: Transport</w:t>
            </w:r>
          </w:p>
          <w:p w14:paraId="37FDB197" w14:textId="63533E0D" w:rsidR="00144DB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996255298"/>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1198078067"/>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818578798"/>
                <w14:checkbox>
                  <w14:checked w14:val="0"/>
                  <w14:checkedState w14:val="2612" w14:font="MS Gothic"/>
                  <w14:uncheckedState w14:val="2610" w14:font="MS Gothic"/>
                </w14:checkbox>
              </w:sdtPr>
              <w:sdtContent>
                <w:r w:rsidR="003C4EDB" w:rsidRPr="000A5A5D">
                  <w:rPr>
                    <w:rFonts w:ascii="MS Gothic" w:eastAsia="MS Gothic" w:hAnsi="MS Gothic" w:cstheme="minorHAnsi"/>
                    <w:color w:val="000000"/>
                    <w:sz w:val="18"/>
                    <w:szCs w:val="22"/>
                  </w:rPr>
                  <w:t>☐</w:t>
                </w:r>
              </w:sdtContent>
            </w:sdt>
            <w:r w:rsidR="00144DBB"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990384604"/>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1250113848"/>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Aeronautic </w:t>
            </w:r>
          </w:p>
          <w:p w14:paraId="1A92C91F" w14:textId="77777777" w:rsidR="00144DBB"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500084579"/>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20"/>
                    <w:szCs w:val="22"/>
                  </w:rPr>
                  <w:t>☐</w:t>
                </w:r>
              </w:sdtContent>
            </w:sdt>
            <w:r w:rsidR="00144DBB" w:rsidRPr="000A5A5D">
              <w:rPr>
                <w:rFonts w:asciiTheme="minorHAnsi" w:hAnsiTheme="minorHAnsi" w:cstheme="minorHAnsi"/>
                <w:color w:val="000000"/>
                <w:sz w:val="20"/>
                <w:szCs w:val="22"/>
                <w:u w:val="single"/>
              </w:rPr>
              <w:t xml:space="preserve">   Hydrogen End uses: Heat and Power</w:t>
            </w:r>
          </w:p>
          <w:p w14:paraId="0C3A66E2" w14:textId="77777777" w:rsidR="00144DB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462317038"/>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1295672974"/>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Turbines, boilers and burners</w:t>
            </w:r>
          </w:p>
          <w:p w14:paraId="37899D8E" w14:textId="77777777" w:rsidR="00144DBB"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411427255"/>
                <w14:checkbox>
                  <w14:checked w14:val="1"/>
                  <w14:checkedState w14:val="2612" w14:font="MS Gothic"/>
                  <w14:uncheckedState w14:val="2610" w14:font="MS Gothic"/>
                </w14:checkbox>
              </w:sdtPr>
              <w:sdtContent>
                <w:r w:rsidR="00144DBB" w:rsidRPr="000A5A5D">
                  <w:rPr>
                    <w:rFonts w:ascii="Segoe UI Symbol" w:eastAsia="MS Gothic" w:hAnsi="Segoe UI Symbol" w:cs="Segoe UI Symbol"/>
                    <w:color w:val="000000"/>
                    <w:sz w:val="20"/>
                    <w:szCs w:val="22"/>
                  </w:rPr>
                  <w:t>☒</w:t>
                </w:r>
              </w:sdtContent>
            </w:sdt>
            <w:r w:rsidR="00144DBB" w:rsidRPr="000A5A5D">
              <w:rPr>
                <w:rFonts w:asciiTheme="minorHAnsi" w:hAnsiTheme="minorHAnsi" w:cstheme="minorHAnsi"/>
                <w:color w:val="000000"/>
                <w:sz w:val="20"/>
                <w:szCs w:val="22"/>
              </w:rPr>
              <w:t xml:space="preserve">   </w:t>
            </w:r>
            <w:r w:rsidR="00144DBB" w:rsidRPr="000A5A5D">
              <w:rPr>
                <w:rFonts w:asciiTheme="minorHAnsi" w:hAnsiTheme="minorHAnsi" w:cstheme="minorHAnsi"/>
                <w:color w:val="000000"/>
                <w:sz w:val="20"/>
                <w:szCs w:val="22"/>
                <w:u w:val="single"/>
              </w:rPr>
              <w:t>Cross-cutting</w:t>
            </w:r>
          </w:p>
          <w:p w14:paraId="356E25EE" w14:textId="77777777" w:rsidR="00144DB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956091460"/>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285028331"/>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914077972"/>
                <w14:checkbox>
                  <w14:checked w14:val="1"/>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Safety, Pre-Normative Research and Regulations, Codes and Standards</w:t>
            </w:r>
          </w:p>
          <w:p w14:paraId="5DB1F107" w14:textId="77777777" w:rsidR="00144DBB"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241258333"/>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20"/>
                    <w:szCs w:val="22"/>
                  </w:rPr>
                  <w:t>☐</w:t>
                </w:r>
              </w:sdtContent>
            </w:sdt>
            <w:r w:rsidR="00144DBB" w:rsidRPr="000A5A5D">
              <w:rPr>
                <w:rFonts w:asciiTheme="minorHAnsi" w:hAnsiTheme="minorHAnsi" w:cstheme="minorHAnsi"/>
                <w:color w:val="000000"/>
                <w:sz w:val="20"/>
                <w:szCs w:val="22"/>
              </w:rPr>
              <w:t xml:space="preserve"> </w:t>
            </w:r>
            <w:r w:rsidR="00144DBB" w:rsidRPr="000A5A5D">
              <w:rPr>
                <w:rFonts w:asciiTheme="minorHAnsi" w:hAnsiTheme="minorHAnsi" w:cstheme="minorHAnsi"/>
                <w:color w:val="000000"/>
                <w:sz w:val="20"/>
                <w:szCs w:val="22"/>
                <w:u w:val="single"/>
              </w:rPr>
              <w:t>H2-Valley</w:t>
            </w:r>
          </w:p>
          <w:p w14:paraId="0E788405" w14:textId="77777777" w:rsidR="00144DBB"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2008629054"/>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20"/>
                    <w:szCs w:val="22"/>
                  </w:rPr>
                  <w:t>☐</w:t>
                </w:r>
              </w:sdtContent>
            </w:sdt>
            <w:r w:rsidR="00144DBB" w:rsidRPr="000A5A5D">
              <w:rPr>
                <w:rFonts w:asciiTheme="minorHAnsi" w:hAnsiTheme="minorHAnsi" w:cstheme="minorHAnsi"/>
                <w:color w:val="000000"/>
                <w:sz w:val="20"/>
                <w:szCs w:val="22"/>
              </w:rPr>
              <w:t xml:space="preserve"> </w:t>
            </w:r>
            <w:r w:rsidR="00144DBB" w:rsidRPr="000A5A5D">
              <w:rPr>
                <w:rFonts w:asciiTheme="minorHAnsi" w:hAnsiTheme="minorHAnsi" w:cstheme="minorHAnsi"/>
                <w:color w:val="000000"/>
                <w:sz w:val="20"/>
                <w:szCs w:val="22"/>
                <w:u w:val="single"/>
              </w:rPr>
              <w:t>Supply chain</w:t>
            </w:r>
          </w:p>
          <w:p w14:paraId="406D6B90" w14:textId="77777777" w:rsidR="00144DBB"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2015450220"/>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20"/>
                    <w:szCs w:val="22"/>
                  </w:rPr>
                  <w:t>☐</w:t>
                </w:r>
              </w:sdtContent>
            </w:sdt>
            <w:r w:rsidR="00144DBB" w:rsidRPr="000A5A5D">
              <w:rPr>
                <w:rFonts w:asciiTheme="minorHAnsi" w:hAnsiTheme="minorHAnsi" w:cstheme="minorHAnsi"/>
                <w:color w:val="000000"/>
                <w:sz w:val="20"/>
                <w:szCs w:val="22"/>
              </w:rPr>
              <w:t xml:space="preserve"> </w:t>
            </w:r>
            <w:r w:rsidR="00144DBB" w:rsidRPr="000A5A5D">
              <w:rPr>
                <w:rFonts w:asciiTheme="minorHAnsi" w:hAnsiTheme="minorHAnsi" w:cstheme="minorHAnsi"/>
                <w:color w:val="000000"/>
                <w:sz w:val="20"/>
                <w:szCs w:val="22"/>
                <w:u w:val="single"/>
              </w:rPr>
              <w:t>Strategic Research Challenge</w:t>
            </w:r>
          </w:p>
          <w:p w14:paraId="40C4528C" w14:textId="77777777" w:rsidR="00144DB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462797294"/>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Low or free PGM catalysts and reducing critical raw materials in electrolysers and fuel cells</w:t>
            </w:r>
          </w:p>
          <w:p w14:paraId="469F9987" w14:textId="3D073E85" w:rsidR="00144DBB" w:rsidRPr="000A5A5D" w:rsidRDefault="003D3F5C"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342985694"/>
                <w14:checkbox>
                  <w14:checked w14:val="0"/>
                  <w14:checkedState w14:val="2612" w14:font="MS Gothic"/>
                  <w14:uncheckedState w14:val="2610" w14:font="MS Gothic"/>
                </w14:checkbox>
              </w:sdtPr>
              <w:sdtContent>
                <w:r w:rsidR="00BD4DA6">
                  <w:rPr>
                    <w:rFonts w:ascii="MS Gothic" w:eastAsia="MS Gothic" w:hAnsi="MS Gothic" w:cstheme="minorHAnsi" w:hint="eastAsia"/>
                    <w:color w:val="000000"/>
                    <w:sz w:val="18"/>
                    <w:szCs w:val="22"/>
                  </w:rPr>
                  <w:t>☐</w:t>
                </w:r>
              </w:sdtContent>
            </w:sdt>
            <w:r w:rsidR="00144DBB" w:rsidRPr="000A5A5D">
              <w:rPr>
                <w:rFonts w:asciiTheme="minorHAnsi" w:hAnsiTheme="minorHAnsi" w:cstheme="minorHAnsi"/>
                <w:color w:val="000000"/>
                <w:sz w:val="18"/>
                <w:szCs w:val="22"/>
              </w:rPr>
              <w:t xml:space="preserve"> Advanced materials for hydrogen storage</w:t>
            </w:r>
          </w:p>
          <w:p w14:paraId="73D1B39F" w14:textId="77777777" w:rsidR="00144DBB"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272291233"/>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144DBB" w:rsidRPr="000A5A5D" w14:paraId="6F14D9EA" w14:textId="77777777" w:rsidTr="00F62BEE">
        <w:tc>
          <w:tcPr>
            <w:tcW w:w="3261" w:type="dxa"/>
            <w:tcBorders>
              <w:top w:val="single" w:sz="0" w:space="0" w:color="auto"/>
              <w:left w:val="single" w:sz="0" w:space="0" w:color="auto"/>
              <w:bottom w:val="single" w:sz="0" w:space="0" w:color="auto"/>
              <w:right w:val="single" w:sz="0" w:space="0" w:color="auto"/>
            </w:tcBorders>
          </w:tcPr>
          <w:p w14:paraId="393E8F1B" w14:textId="77777777" w:rsidR="00144DBB" w:rsidRPr="000A5A5D" w:rsidRDefault="00144DB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3004D760" w14:textId="77777777" w:rsidR="00144DB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424347696"/>
                <w14:checkbox>
                  <w14:checked w14:val="1"/>
                  <w14:checkedState w14:val="2612" w14:font="MS Gothic"/>
                  <w14:uncheckedState w14:val="2610" w14:font="MS Gothic"/>
                </w14:checkbox>
              </w:sdtPr>
              <w:sdtContent>
                <w:r w:rsidR="00144DBB" w:rsidRPr="000A5A5D">
                  <w:rPr>
                    <w:rFonts w:ascii="Segoe UI Symbol" w:eastAsia="MS Gothic" w:hAnsi="Segoe UI Symbol" w:cs="Segoe UI Symbol"/>
                    <w:color w:val="000000"/>
                    <w:sz w:val="20"/>
                    <w:szCs w:val="22"/>
                  </w:rPr>
                  <w:t>☒</w:t>
                </w:r>
              </w:sdtContent>
            </w:sdt>
            <w:r w:rsidR="00144DBB" w:rsidRPr="000A5A5D">
              <w:rPr>
                <w:rFonts w:asciiTheme="minorHAnsi" w:hAnsiTheme="minorHAnsi" w:cstheme="minorHAnsi"/>
                <w:color w:val="000000"/>
                <w:sz w:val="20"/>
                <w:szCs w:val="22"/>
              </w:rPr>
              <w:t xml:space="preserve">  </w:t>
            </w:r>
            <w:r w:rsidR="00144DBB"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44C74C2D" w14:textId="77777777" w:rsidR="00144DB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25672793"/>
                <w14:checkbox>
                  <w14:checked w14:val="1"/>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KPI6 Carbon footprint of hydrogen technology applications</w:t>
            </w:r>
          </w:p>
          <w:p w14:paraId="2CC22D12" w14:textId="77777777" w:rsidR="00144DB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56081449"/>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KPI-7 Use of PGMs and CRMs in hydrogen technology applications</w:t>
            </w:r>
          </w:p>
          <w:p w14:paraId="3047D366" w14:textId="5B501C4F" w:rsidR="00144DBB"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813866314"/>
                <w14:checkbox>
                  <w14:checked w14:val="1"/>
                  <w14:checkedState w14:val="2612" w14:font="MS Gothic"/>
                  <w14:uncheckedState w14:val="2610" w14:font="MS Gothic"/>
                </w14:checkbox>
              </w:sdtPr>
              <w:sdtContent>
                <w:r w:rsidR="002447D3">
                  <w:rPr>
                    <w:rFonts w:ascii="MS Gothic" w:eastAsia="MS Gothic" w:hAnsi="MS Gothic" w:cstheme="minorHAnsi" w:hint="eastAsia"/>
                    <w:color w:val="000000"/>
                    <w:sz w:val="20"/>
                    <w:szCs w:val="22"/>
                  </w:rPr>
                  <w:t>☒</w:t>
                </w:r>
              </w:sdtContent>
            </w:sdt>
            <w:r w:rsidR="00144DBB" w:rsidRPr="000A5A5D">
              <w:rPr>
                <w:rFonts w:asciiTheme="minorHAnsi" w:hAnsiTheme="minorHAnsi" w:cstheme="minorHAnsi"/>
                <w:color w:val="000000"/>
                <w:sz w:val="20"/>
                <w:szCs w:val="22"/>
                <w:u w:val="single"/>
              </w:rPr>
              <w:t xml:space="preserve">  Outcome-2 Improving the cost-effectiveness of clean hydrogen solutions</w:t>
            </w:r>
          </w:p>
          <w:p w14:paraId="4E85AAF3" w14:textId="77777777" w:rsidR="00144DB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691114868"/>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KPI-8 Cost of electrolyser technologies used in hydrogen production</w:t>
            </w:r>
          </w:p>
          <w:p w14:paraId="78FBFD46" w14:textId="18515DC1" w:rsidR="00144DBB" w:rsidRPr="000A5A5D" w:rsidRDefault="00351CDC"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57319732"/>
                <w14:checkbox>
                  <w14:checked w14:val="1"/>
                  <w14:checkedState w14:val="2612" w14:font="MS Gothic"/>
                  <w14:uncheckedState w14:val="2610" w14:font="MS Gothic"/>
                </w14:checkbox>
              </w:sdtPr>
              <w:sdtContent>
                <w:r w:rsidR="00AD1126">
                  <w:rPr>
                    <w:rFonts w:ascii="MS Gothic" w:eastAsia="MS Gothic" w:hAnsi="MS Gothic" w:cstheme="minorHAnsi" w:hint="eastAsia"/>
                    <w:color w:val="000000"/>
                    <w:sz w:val="18"/>
                    <w:szCs w:val="22"/>
                  </w:rPr>
                  <w:t>☒</w:t>
                </w:r>
              </w:sdtContent>
            </w:sdt>
            <w:r w:rsidR="00144DBB" w:rsidRPr="000A5A5D">
              <w:rPr>
                <w:rFonts w:asciiTheme="minorHAnsi" w:hAnsiTheme="minorHAnsi" w:cstheme="minorHAnsi"/>
                <w:color w:val="000000"/>
                <w:sz w:val="18"/>
                <w:szCs w:val="22"/>
              </w:rPr>
              <w:t xml:space="preserve">  KPI-9 Cost of Heavy-Duty Vehicles</w:t>
            </w:r>
          </w:p>
          <w:p w14:paraId="76304DD4" w14:textId="3FFBAB2C" w:rsidR="00144DB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28855443"/>
                <w14:checkbox>
                  <w14:checked w14:val="1"/>
                  <w14:checkedState w14:val="2612" w14:font="MS Gothic"/>
                  <w14:uncheckedState w14:val="2610" w14:font="MS Gothic"/>
                </w14:checkbox>
              </w:sdtPr>
              <w:sdtContent>
                <w:r w:rsidR="002447D3">
                  <w:rPr>
                    <w:rFonts w:ascii="MS Gothic" w:eastAsia="MS Gothic" w:hAnsi="MS Gothic" w:cstheme="minorHAnsi" w:hint="eastAsia"/>
                    <w:color w:val="000000"/>
                    <w:sz w:val="18"/>
                    <w:szCs w:val="22"/>
                  </w:rPr>
                  <w:t>☒</w:t>
                </w:r>
              </w:sdtContent>
            </w:sdt>
            <w:r w:rsidR="00144DBB" w:rsidRPr="000A5A5D">
              <w:rPr>
                <w:rFonts w:asciiTheme="minorHAnsi" w:hAnsiTheme="minorHAnsi" w:cstheme="minorHAnsi"/>
                <w:color w:val="000000"/>
                <w:sz w:val="18"/>
                <w:szCs w:val="22"/>
              </w:rPr>
              <w:t xml:space="preserve">  KPI-10 Cost of clean hydrogen distribution</w:t>
            </w:r>
          </w:p>
          <w:p w14:paraId="3626B155" w14:textId="77777777" w:rsidR="00144DB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648594029"/>
                <w14:checkbox>
                  <w14:checked w14:val="0"/>
                  <w14:checkedState w14:val="2612" w14:font="MS Gothic"/>
                  <w14:uncheckedState w14:val="2610" w14:font="MS Gothic"/>
                </w14:checkbox>
              </w:sdtPr>
              <w:sdtContent>
                <w:r w:rsidR="00144DBB" w:rsidRPr="000A5A5D">
                  <w:rPr>
                    <w:rFonts w:ascii="MS Gothic" w:eastAsia="MS Gothic" w:hAnsi="MS Gothic" w:cstheme="minorHAnsi"/>
                    <w:color w:val="000000"/>
                    <w:sz w:val="20"/>
                    <w:szCs w:val="22"/>
                  </w:rPr>
                  <w:t>☐</w:t>
                </w:r>
              </w:sdtContent>
            </w:sdt>
            <w:r w:rsidR="00144DBB" w:rsidRPr="000A5A5D">
              <w:rPr>
                <w:rFonts w:asciiTheme="minorHAnsi" w:hAnsiTheme="minorHAnsi" w:cstheme="minorHAnsi"/>
                <w:color w:val="000000"/>
                <w:sz w:val="20"/>
                <w:szCs w:val="22"/>
              </w:rPr>
              <w:t xml:space="preserve">  </w:t>
            </w:r>
            <w:r w:rsidR="00144DBB" w:rsidRPr="000A5A5D">
              <w:rPr>
                <w:rFonts w:asciiTheme="minorHAnsi" w:hAnsiTheme="minorHAnsi" w:cstheme="minorHAnsi"/>
                <w:color w:val="000000"/>
                <w:sz w:val="20"/>
                <w:szCs w:val="22"/>
                <w:u w:val="single"/>
              </w:rPr>
              <w:t>Outcome-3 Demonstrating clean hydrogen solutions across the different sectors</w:t>
            </w:r>
          </w:p>
          <w:p w14:paraId="056DD257" w14:textId="77777777" w:rsidR="00144DB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915080437"/>
                <w14:checkbox>
                  <w14:checked w14:val="0"/>
                  <w14:checkedState w14:val="2612" w14:font="MS Gothic"/>
                  <w14:uncheckedState w14:val="2610" w14:font="MS Gothic"/>
                </w14:checkbox>
              </w:sdtPr>
              <w:sdtContent>
                <w:r w:rsidR="00144DBB" w:rsidRPr="000A5A5D">
                  <w:rPr>
                    <w:rFonts w:ascii="MS Gothic" w:eastAsia="MS Gothic" w:hAnsi="MS Gothic" w:cstheme="minorHAnsi"/>
                    <w:color w:val="000000"/>
                    <w:sz w:val="18"/>
                    <w:szCs w:val="22"/>
                  </w:rPr>
                  <w:t>☐</w:t>
                </w:r>
              </w:sdtContent>
            </w:sdt>
            <w:r w:rsidR="00144DBB" w:rsidRPr="000A5A5D">
              <w:rPr>
                <w:rFonts w:asciiTheme="minorHAnsi" w:hAnsiTheme="minorHAnsi" w:cstheme="minorHAnsi"/>
                <w:color w:val="000000"/>
                <w:sz w:val="18"/>
                <w:szCs w:val="22"/>
              </w:rPr>
              <w:t xml:space="preserve"> KPI-11 MW of electrolysers deployed for hydrogen production funded by the JU</w:t>
            </w:r>
          </w:p>
          <w:p w14:paraId="612AF984" w14:textId="77777777" w:rsidR="00144DB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974367955"/>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KPI-12 Number of heavy-duty vehicles deployed within EU 27 funded by the JU</w:t>
            </w:r>
          </w:p>
          <w:p w14:paraId="48B339B5" w14:textId="77777777" w:rsidR="00144DB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17804911"/>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KPI-13 Number of HRS deployed within EU 27 funded by the JU</w:t>
            </w:r>
          </w:p>
          <w:p w14:paraId="1EB9BF28" w14:textId="77777777" w:rsidR="00144DB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144930296"/>
                <w14:checkbox>
                  <w14:checked w14:val="1"/>
                  <w14:checkedState w14:val="2612" w14:font="MS Gothic"/>
                  <w14:uncheckedState w14:val="2610" w14:font="MS Gothic"/>
                </w14:checkbox>
              </w:sdtPr>
              <w:sdtContent>
                <w:r w:rsidR="00144DBB" w:rsidRPr="000A5A5D">
                  <w:rPr>
                    <w:rFonts w:ascii="Segoe UI Symbol" w:eastAsia="MS Gothic" w:hAnsi="Segoe UI Symbol" w:cs="Segoe UI Symbol"/>
                    <w:color w:val="000000"/>
                    <w:sz w:val="20"/>
                    <w:szCs w:val="22"/>
                  </w:rPr>
                  <w:t>☒</w:t>
                </w:r>
              </w:sdtContent>
            </w:sdt>
            <w:r w:rsidR="00144DBB" w:rsidRPr="000A5A5D">
              <w:rPr>
                <w:rFonts w:asciiTheme="minorHAnsi" w:hAnsiTheme="minorHAnsi" w:cstheme="minorHAnsi"/>
                <w:color w:val="000000"/>
                <w:sz w:val="20"/>
                <w:szCs w:val="22"/>
              </w:rPr>
              <w:t xml:space="preserve">  </w:t>
            </w:r>
            <w:r w:rsidR="00144DBB" w:rsidRPr="000A5A5D">
              <w:rPr>
                <w:rFonts w:asciiTheme="minorHAnsi" w:hAnsiTheme="minorHAnsi" w:cstheme="minorHAnsi"/>
                <w:color w:val="000000"/>
                <w:sz w:val="20"/>
                <w:szCs w:val="22"/>
                <w:u w:val="single"/>
              </w:rPr>
              <w:t>Outcome-4 Reinforcing the EU scientific and industrial ecosystem</w:t>
            </w:r>
          </w:p>
          <w:p w14:paraId="56E7124F" w14:textId="6087F309" w:rsidR="00144DBB"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1884596456"/>
                <w14:checkbox>
                  <w14:checked w14:val="1"/>
                  <w14:checkedState w14:val="2612" w14:font="MS Gothic"/>
                  <w14:uncheckedState w14:val="2610" w14:font="MS Gothic"/>
                </w14:checkbox>
              </w:sdtPr>
              <w:sdtContent>
                <w:r w:rsidR="007742A8" w:rsidRPr="000A5A5D">
                  <w:rPr>
                    <w:rFonts w:ascii="MS Gothic" w:eastAsia="MS Gothic" w:hAnsi="MS Gothic" w:cstheme="minorHAnsi"/>
                    <w:color w:val="000000"/>
                    <w:sz w:val="18"/>
                    <w:szCs w:val="22"/>
                  </w:rPr>
                  <w:t>☒</w:t>
                </w:r>
              </w:sdtContent>
            </w:sdt>
            <w:r w:rsidR="00144DBB" w:rsidRPr="000A5A5D">
              <w:rPr>
                <w:rFonts w:asciiTheme="minorHAnsi" w:hAnsiTheme="minorHAnsi" w:cstheme="minorHAnsi"/>
                <w:color w:val="000000"/>
                <w:sz w:val="18"/>
                <w:szCs w:val="18"/>
              </w:rPr>
              <w:t xml:space="preserve"> KPI-14 Number of patents generated by the projects funded by the JU</w:t>
            </w:r>
          </w:p>
          <w:p w14:paraId="79B6440D" w14:textId="77777777" w:rsidR="00144DB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058827808"/>
                <w14:checkbox>
                  <w14:checked w14:val="1"/>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KPI-15 Number of publications generated by the projects funded by the JU</w:t>
            </w:r>
          </w:p>
          <w:p w14:paraId="605DA161" w14:textId="77777777" w:rsidR="00144DB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720021869"/>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20"/>
                    <w:szCs w:val="22"/>
                  </w:rPr>
                  <w:t>☐</w:t>
                </w:r>
              </w:sdtContent>
            </w:sdt>
            <w:r w:rsidR="00144DBB" w:rsidRPr="000A5A5D">
              <w:rPr>
                <w:rFonts w:asciiTheme="minorHAnsi" w:hAnsiTheme="minorHAnsi" w:cstheme="minorHAnsi"/>
                <w:color w:val="000000"/>
                <w:sz w:val="20"/>
                <w:szCs w:val="22"/>
              </w:rPr>
              <w:t xml:space="preserve"> </w:t>
            </w:r>
            <w:r w:rsidR="00144DBB" w:rsidRPr="000A5A5D">
              <w:rPr>
                <w:rFonts w:asciiTheme="minorHAnsi" w:hAnsiTheme="minorHAnsi" w:cstheme="minorHAnsi"/>
                <w:color w:val="000000"/>
                <w:sz w:val="20"/>
                <w:szCs w:val="22"/>
                <w:u w:val="single"/>
              </w:rPr>
              <w:t>Outcome-5 Increasing public awareness and uptake of hydrogen technologies</w:t>
            </w:r>
          </w:p>
          <w:p w14:paraId="0304ED6B" w14:textId="77777777" w:rsidR="00144DBB"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276916673"/>
                <w14:checkbox>
                  <w14:checked w14:val="0"/>
                  <w14:checkedState w14:val="2612" w14:font="MS Gothic"/>
                  <w14:uncheckedState w14:val="2610" w14:font="MS Gothic"/>
                </w14:checkbox>
              </w:sdtPr>
              <w:sdtContent>
                <w:r w:rsidR="00144DBB" w:rsidRPr="000A5A5D">
                  <w:rPr>
                    <w:rFonts w:ascii="Segoe UI Symbol" w:eastAsia="MS Gothic" w:hAnsi="Segoe UI Symbol" w:cs="Segoe UI Symbol"/>
                    <w:color w:val="000000"/>
                    <w:sz w:val="18"/>
                    <w:szCs w:val="22"/>
                  </w:rPr>
                  <w:t>☐</w:t>
                </w:r>
              </w:sdtContent>
            </w:sdt>
            <w:r w:rsidR="00144DBB" w:rsidRPr="000A5A5D">
              <w:rPr>
                <w:rFonts w:asciiTheme="minorHAnsi" w:hAnsiTheme="minorHAnsi" w:cstheme="minorHAnsi"/>
                <w:color w:val="000000"/>
                <w:sz w:val="18"/>
                <w:szCs w:val="22"/>
              </w:rPr>
              <w:t xml:space="preserve"> KPI-16 Public perception of hydrogen technologies</w:t>
            </w:r>
          </w:p>
        </w:tc>
      </w:tr>
    </w:tbl>
    <w:p w14:paraId="0DF8E11F" w14:textId="77777777" w:rsidR="00144DBB" w:rsidRPr="000A5A5D" w:rsidRDefault="00144DBB" w:rsidP="00F25222">
      <w:pPr>
        <w:jc w:val="both"/>
        <w:rPr>
          <w:rFonts w:cstheme="minorHAnsi"/>
        </w:rPr>
      </w:pPr>
    </w:p>
    <w:p w14:paraId="1FE11717" w14:textId="77777777" w:rsidR="00144DBB" w:rsidRPr="000A5A5D" w:rsidRDefault="00144DBB" w:rsidP="00F25222">
      <w:pPr>
        <w:jc w:val="both"/>
        <w:rPr>
          <w:rFonts w:cstheme="minorHAnsi"/>
        </w:rPr>
      </w:pPr>
      <w:r w:rsidRPr="000A5A5D">
        <w:rPr>
          <w:rFonts w:cstheme="minorHAnsi"/>
        </w:rPr>
        <w:br w:type="page"/>
      </w:r>
    </w:p>
    <w:p w14:paraId="193F8302" w14:textId="77777777" w:rsidR="00144DBB" w:rsidRPr="000A5A5D" w:rsidRDefault="00144DBB"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606219F2" w14:textId="77777777" w:rsidR="00643D3E" w:rsidRPr="00643D3E" w:rsidRDefault="00643D3E" w:rsidP="00F25222">
      <w:pPr>
        <w:jc w:val="both"/>
        <w:rPr>
          <w:rFonts w:cstheme="minorHAnsi"/>
        </w:rPr>
      </w:pPr>
      <w:r w:rsidRPr="00643D3E">
        <w:rPr>
          <w:rFonts w:cstheme="minorHAnsi"/>
        </w:rPr>
        <w:t>The specific objectives include but are not limited to:</w:t>
      </w:r>
    </w:p>
    <w:p w14:paraId="2E8A4975" w14:textId="77777777" w:rsidR="00643D3E" w:rsidRPr="00EC5DC7" w:rsidRDefault="00643D3E" w:rsidP="00AA566B">
      <w:pPr>
        <w:numPr>
          <w:ilvl w:val="0"/>
          <w:numId w:val="12"/>
        </w:numPr>
        <w:jc w:val="both"/>
      </w:pPr>
      <w:r w:rsidRPr="00EC5DC7">
        <w:t>Closing knowledge gaps with regard to the behaviour of metallic and non-metallic materials, used for liquid or cryogenic hydrogen applications</w:t>
      </w:r>
    </w:p>
    <w:p w14:paraId="0A30E09A" w14:textId="77777777" w:rsidR="00643D3E" w:rsidRPr="00EC5DC7" w:rsidRDefault="00643D3E" w:rsidP="00AA566B">
      <w:pPr>
        <w:numPr>
          <w:ilvl w:val="0"/>
          <w:numId w:val="12"/>
        </w:numPr>
        <w:jc w:val="both"/>
      </w:pPr>
      <w:r w:rsidRPr="00EC5DC7">
        <w:t>Identification of representative operational conditions of in particular safety critical components and of relevant factors influencing or characterising the material behaviour in cryogenic hydrogen environments</w:t>
      </w:r>
    </w:p>
    <w:p w14:paraId="10253848" w14:textId="77777777" w:rsidR="00643D3E" w:rsidRPr="00EC5DC7" w:rsidRDefault="00643D3E" w:rsidP="00AA566B">
      <w:pPr>
        <w:numPr>
          <w:ilvl w:val="0"/>
          <w:numId w:val="12"/>
        </w:numPr>
        <w:jc w:val="both"/>
      </w:pPr>
      <w:r w:rsidRPr="00EC5DC7">
        <w:t>Selection and/or development and validation of suitable material test methods for cryogenic hydrogen conditions</w:t>
      </w:r>
    </w:p>
    <w:p w14:paraId="28B4E5EE" w14:textId="1CF4222F" w:rsidR="00E35C64" w:rsidRPr="00EC5DC7" w:rsidRDefault="00643D3E" w:rsidP="00AA566B">
      <w:pPr>
        <w:numPr>
          <w:ilvl w:val="0"/>
          <w:numId w:val="12"/>
        </w:numPr>
        <w:jc w:val="both"/>
      </w:pPr>
      <w:r w:rsidRPr="00EC5DC7">
        <w:t>Support the development of RCS with recommendations for a consistent, reliable and efficient material testing framework for qualifying materials for liquid or cryogenic hydrogen applications</w:t>
      </w:r>
    </w:p>
    <w:p w14:paraId="2FAE804C" w14:textId="64A9669B" w:rsidR="00DC5337" w:rsidRPr="00DC5337" w:rsidRDefault="00DC5337" w:rsidP="00F25222">
      <w:pPr>
        <w:jc w:val="both"/>
        <w:rPr>
          <w:rFonts w:cstheme="minorHAnsi"/>
          <w:lang w:val="en-US"/>
        </w:rPr>
      </w:pPr>
      <w:r w:rsidRPr="00DC5337">
        <w:rPr>
          <w:rFonts w:cstheme="minorHAnsi"/>
          <w:lang w:val="en-US"/>
        </w:rPr>
        <w:t>The results of the cross-cutting pre-normative research project will mainly support the Storage &amp; Distribution and the End Use pillar and help developing associated technologies from relatively low TRL levels like 3-5 to higher TRL levels. The addressed areas include stationary applications like liquefaction, transfer and storage of cryogenic hydrogen and mobile applications, in particular heavy-duty transport on streets, rails and water. The latter refer to the use of cryogenic fuel and the actual transport of hydrogen. A very strong impact is expected for aviation, where safety and further weight reduction are most important criteria and liquid hydrogen is the most promising carbon-free fuel on the mid to long term.</w:t>
      </w:r>
    </w:p>
    <w:p w14:paraId="547CB415" w14:textId="77777777" w:rsidR="00DC5337" w:rsidRPr="00DC5337" w:rsidRDefault="00DC5337" w:rsidP="00F25222">
      <w:pPr>
        <w:jc w:val="both"/>
        <w:rPr>
          <w:rFonts w:cstheme="minorHAnsi"/>
          <w:b/>
        </w:rPr>
      </w:pPr>
      <w:r w:rsidRPr="00DC5337">
        <w:rPr>
          <w:rFonts w:cstheme="minorHAnsi"/>
        </w:rPr>
        <w:t>The project results are expected to contribute to the following expected outcomes:</w:t>
      </w:r>
    </w:p>
    <w:p w14:paraId="4F15669D" w14:textId="7F2E8CD7" w:rsidR="00DC5337" w:rsidRPr="00EC5DC7" w:rsidRDefault="00DC5337" w:rsidP="00AA566B">
      <w:pPr>
        <w:numPr>
          <w:ilvl w:val="0"/>
          <w:numId w:val="12"/>
        </w:numPr>
        <w:jc w:val="both"/>
      </w:pPr>
      <w:r w:rsidRPr="00EC5DC7">
        <w:t>New knowledge with regards to material behaviour and corresponding test strategies underpinning the safe development of innovative storage and transport solutions for liquid and cryogenic hydrogen,</w:t>
      </w:r>
    </w:p>
    <w:p w14:paraId="030E7ED7" w14:textId="77777777" w:rsidR="00DC5337" w:rsidRPr="00EC5DC7" w:rsidRDefault="00DC5337" w:rsidP="00AA566B">
      <w:pPr>
        <w:numPr>
          <w:ilvl w:val="0"/>
          <w:numId w:val="12"/>
        </w:numPr>
        <w:jc w:val="both"/>
      </w:pPr>
      <w:r w:rsidRPr="00EC5DC7">
        <w:t>Guidelines for efficient and reliable selection of materials for cryogenic hydrogen applications, taking into account their criticality and sustainability from a life cycle perspective, including environmental, economic and social aspects.</w:t>
      </w:r>
    </w:p>
    <w:p w14:paraId="5E249D80" w14:textId="77777777" w:rsidR="00DC5337" w:rsidRPr="00EC5DC7" w:rsidRDefault="00DC5337" w:rsidP="00AA566B">
      <w:pPr>
        <w:numPr>
          <w:ilvl w:val="0"/>
          <w:numId w:val="12"/>
        </w:numPr>
        <w:jc w:val="both"/>
      </w:pPr>
      <w:r w:rsidRPr="00EC5DC7">
        <w:t>Commonly agreed, scientifically based recommendations for the update or development of relevant Regulations, Codes and Standards (RCS),</w:t>
      </w:r>
    </w:p>
    <w:p w14:paraId="3DBB1576" w14:textId="77777777" w:rsidR="00DC5337" w:rsidRPr="00EC5DC7" w:rsidRDefault="00DC5337" w:rsidP="00AA566B">
      <w:pPr>
        <w:numPr>
          <w:ilvl w:val="0"/>
          <w:numId w:val="12"/>
        </w:numPr>
        <w:jc w:val="both"/>
      </w:pPr>
      <w:r w:rsidRPr="00EC5DC7">
        <w:t>Reduction of weight and costs of cryogenic hydrogen technologies with improved safety performance.</w:t>
      </w:r>
    </w:p>
    <w:p w14:paraId="4D33382B" w14:textId="77777777" w:rsidR="00DC5337" w:rsidRPr="00DC5337" w:rsidRDefault="00DC5337" w:rsidP="00F25222">
      <w:pPr>
        <w:jc w:val="both"/>
        <w:rPr>
          <w:rFonts w:cstheme="minorHAnsi"/>
        </w:rPr>
      </w:pPr>
      <w:r w:rsidRPr="00DC5337">
        <w:rPr>
          <w:rFonts w:cstheme="minorHAnsi"/>
        </w:rPr>
        <w:t>Project results are expected to contribute to the strategic directions of the Clean Hydrogen Joint Undertaking as reflected in the SRIA (3.6.3 Safety, Pre-Normative Research and Regulations, Codes and Standards). The role of PNR activities in supporting the development of technical regulations and standards is fundamental.</w:t>
      </w:r>
    </w:p>
    <w:p w14:paraId="3491994D" w14:textId="77777777" w:rsidR="00144DBB" w:rsidRPr="00DC5337" w:rsidRDefault="00144DBB" w:rsidP="00F25222">
      <w:pPr>
        <w:jc w:val="both"/>
        <w:rPr>
          <w:rFonts w:cstheme="minorHAnsi"/>
        </w:rPr>
      </w:pPr>
    </w:p>
    <w:p w14:paraId="50B2F3F1" w14:textId="77777777" w:rsidR="00144DBB" w:rsidRPr="000A5A5D" w:rsidRDefault="00144DBB" w:rsidP="00F25222">
      <w:pPr>
        <w:pStyle w:val="Heading3"/>
        <w:jc w:val="both"/>
        <w:rPr>
          <w:rFonts w:asciiTheme="minorHAnsi" w:hAnsiTheme="minorHAnsi" w:cstheme="minorHAnsi"/>
        </w:rPr>
      </w:pPr>
      <w:r w:rsidRPr="000A5A5D">
        <w:rPr>
          <w:rFonts w:asciiTheme="minorHAnsi" w:hAnsiTheme="minorHAnsi" w:cstheme="minorHAnsi"/>
        </w:rPr>
        <w:t>Scope</w:t>
      </w:r>
    </w:p>
    <w:p w14:paraId="5A4F722C" w14:textId="77777777" w:rsidR="00B129CE" w:rsidRPr="00B129CE" w:rsidRDefault="00B129CE" w:rsidP="00F25222">
      <w:pPr>
        <w:jc w:val="both"/>
        <w:rPr>
          <w:rFonts w:cstheme="minorHAnsi"/>
          <w:lang w:val="en-US"/>
        </w:rPr>
      </w:pPr>
      <w:r w:rsidRPr="00B129CE">
        <w:rPr>
          <w:rFonts w:cstheme="minorHAnsi"/>
          <w:lang w:val="en-US"/>
        </w:rPr>
        <w:t xml:space="preserve">Cryogenic hydrogen is becoming increasingly relevant for scaling up supply infrastructure and for weight critical hydrogen applications. However, structural elements or components operated in low-temperature hydrogen service must retain suitable properties - including permeability, elastic properties, elongation, yield, and tensile strength and ductility. The special challenge is associated not </w:t>
      </w:r>
      <w:r w:rsidRPr="00B129CE">
        <w:rPr>
          <w:rFonts w:cstheme="minorHAnsi"/>
          <w:lang w:val="en-US"/>
        </w:rPr>
        <w:lastRenderedPageBreak/>
        <w:t xml:space="preserve">only with the low temperature regime and the corresponding known changes of the material properties but also related to the potentially adverse effects hydrogen may have on those properties, usually summarized under the term hydrogen embrittlement. </w:t>
      </w:r>
    </w:p>
    <w:p w14:paraId="34DBF316" w14:textId="77777777" w:rsidR="00B129CE" w:rsidRPr="00B129CE" w:rsidRDefault="00B129CE" w:rsidP="00F25222">
      <w:pPr>
        <w:jc w:val="both"/>
        <w:rPr>
          <w:rFonts w:cstheme="minorHAnsi"/>
          <w:lang w:val="en-US"/>
        </w:rPr>
      </w:pPr>
      <w:r w:rsidRPr="00B129CE">
        <w:rPr>
          <w:rFonts w:cstheme="minorHAnsi"/>
          <w:lang w:val="en-US"/>
        </w:rPr>
        <w:t>There is a certain list of materials, in particular from the metal class, which are considered suitable for „conventional“ cryogenic hydrogen applications (see for instance Annex C.3.2 of ISO TR 15916:2015). However, the new applications ask for further cost and weight reductions and therefore also other materials classes, including plastic and fiber enforced compound materials or materials used in additive manufacturing, must be considered. The gas and aviation industry are continually exploring new materials with better performing properties and laboratories are challenged to develop new test methods on these demanding materials, which includes testing at very low temperatures and under hydrogen atmosphere.</w:t>
      </w:r>
    </w:p>
    <w:p w14:paraId="75095932" w14:textId="77777777" w:rsidR="00B129CE" w:rsidRPr="00B129CE" w:rsidRDefault="00B129CE" w:rsidP="00F25222">
      <w:pPr>
        <w:jc w:val="both"/>
        <w:rPr>
          <w:rFonts w:cstheme="minorHAnsi"/>
          <w:lang w:val="en-US"/>
        </w:rPr>
      </w:pPr>
      <w:r w:rsidRPr="00B129CE">
        <w:rPr>
          <w:rFonts w:cstheme="minorHAnsi"/>
          <w:lang w:val="en-US"/>
        </w:rPr>
        <w:t>Proposals must describe the project’s approach for</w:t>
      </w:r>
    </w:p>
    <w:p w14:paraId="02AFDAF0" w14:textId="77777777" w:rsidR="00B129CE" w:rsidRPr="00EC5DC7" w:rsidRDefault="00B129CE" w:rsidP="00AA566B">
      <w:pPr>
        <w:numPr>
          <w:ilvl w:val="0"/>
          <w:numId w:val="12"/>
        </w:numPr>
        <w:jc w:val="both"/>
      </w:pPr>
      <w:r w:rsidRPr="00EC5DC7">
        <w:t xml:space="preserve">Identifying prototypical operational conditions which address most relevant applications of liquid or cryogenic hydrogen, </w:t>
      </w:r>
    </w:p>
    <w:p w14:paraId="2F6EE1C2" w14:textId="77777777" w:rsidR="00B129CE" w:rsidRPr="00EC5DC7" w:rsidRDefault="00B129CE" w:rsidP="00AA566B">
      <w:pPr>
        <w:numPr>
          <w:ilvl w:val="0"/>
          <w:numId w:val="12"/>
        </w:numPr>
        <w:jc w:val="both"/>
      </w:pPr>
      <w:r w:rsidRPr="00EC5DC7">
        <w:t xml:space="preserve">Summarising the state-of-the-art in material testing at cryogenic conditions at the beginning of the project. Fundamental science, medicine or space technology might provide useful references.  </w:t>
      </w:r>
    </w:p>
    <w:p w14:paraId="4BD7AEA3" w14:textId="77777777" w:rsidR="00B129CE" w:rsidRPr="00EC5DC7" w:rsidRDefault="00B129CE" w:rsidP="00AA566B">
      <w:pPr>
        <w:numPr>
          <w:ilvl w:val="0"/>
          <w:numId w:val="12"/>
        </w:numPr>
        <w:jc w:val="both"/>
      </w:pPr>
      <w:r w:rsidRPr="00EC5DC7">
        <w:t xml:space="preserve">Developing sets of test programs for qualifying structural materials used for systems applying liquid or cryogenic hydrogen. Metallic alloys, fiber-reinforced composites and laminated structures as well as sealing materials shall be addressed. Thermal insulation materials are considered out of scope. </w:t>
      </w:r>
    </w:p>
    <w:p w14:paraId="2C5387EC" w14:textId="5F858953" w:rsidR="00B129CE" w:rsidRPr="00EC5DC7" w:rsidRDefault="00B129CE" w:rsidP="001E04D6">
      <w:pPr>
        <w:numPr>
          <w:ilvl w:val="0"/>
          <w:numId w:val="12"/>
        </w:numPr>
        <w:jc w:val="both"/>
      </w:pPr>
      <w:r w:rsidRPr="00EC5DC7">
        <w:t xml:space="preserve">Tests shall be selected, modified, developed respectively to address the following factors: </w:t>
      </w:r>
      <w:r w:rsidRPr="00EC5DC7">
        <w:br/>
        <w:t>(I) compatibility with hydrogen (in terms of hydrogen embrittlement, hydrogenation, bubbling, porosity, permeation and diffusivity);</w:t>
      </w:r>
      <w:r w:rsidR="001E04D6">
        <w:t xml:space="preserve"> </w:t>
      </w:r>
      <w:r w:rsidRPr="00EC5DC7">
        <w:t>(II) compatibility with operating conditions (effects of temperature and pressure e.g. on ductility, expansion/contraction, property changes);</w:t>
      </w:r>
      <w:r w:rsidR="00762FCE">
        <w:t xml:space="preserve"> </w:t>
      </w:r>
      <w:r w:rsidRPr="00EC5DC7">
        <w:t xml:space="preserve">(III) failure </w:t>
      </w:r>
      <w:r w:rsidR="00762FCE" w:rsidRPr="00EC5DC7">
        <w:t>behaviour</w:t>
      </w:r>
      <w:r w:rsidRPr="00EC5DC7">
        <w:t xml:space="preserve"> (more brittle, more ductile); </w:t>
      </w:r>
      <w:r w:rsidR="00762FCE">
        <w:t xml:space="preserve"> </w:t>
      </w:r>
      <w:r w:rsidRPr="00EC5DC7">
        <w:t>(IV) compatibility with adjacent materials (adaptive properties with temperature and pressure changes, effects on shape and dimensions);</w:t>
      </w:r>
      <w:r w:rsidR="00762FCE">
        <w:t xml:space="preserve"> </w:t>
      </w:r>
      <w:r w:rsidRPr="00EC5DC7">
        <w:t>(V) compatibility with the environment (e.g., a corrosive environment);</w:t>
      </w:r>
      <w:r w:rsidR="00762FCE">
        <w:t xml:space="preserve"> </w:t>
      </w:r>
      <w:r w:rsidRPr="00EC5DC7">
        <w:t xml:space="preserve">(VI) manufacturing and processing capabilities (casting rolling, bending, welding, additive manufacturing); and </w:t>
      </w:r>
      <w:r w:rsidR="00762FCE">
        <w:t xml:space="preserve"> </w:t>
      </w:r>
      <w:r w:rsidRPr="00EC5DC7">
        <w:t>(VII) economics and availability.</w:t>
      </w:r>
    </w:p>
    <w:p w14:paraId="1B922102" w14:textId="77777777" w:rsidR="00B129CE" w:rsidRPr="00EC5DC7" w:rsidRDefault="00B129CE" w:rsidP="00AA566B">
      <w:pPr>
        <w:numPr>
          <w:ilvl w:val="0"/>
          <w:numId w:val="12"/>
        </w:numPr>
        <w:jc w:val="both"/>
      </w:pPr>
      <w:r w:rsidRPr="00EC5DC7">
        <w:t>Validating the test programs in round robin tests with prototypical samples of the addressed material classes, and</w:t>
      </w:r>
    </w:p>
    <w:p w14:paraId="50090D03" w14:textId="1268180F" w:rsidR="00EC5DC7" w:rsidRDefault="00B129CE" w:rsidP="00AA566B">
      <w:pPr>
        <w:numPr>
          <w:ilvl w:val="0"/>
          <w:numId w:val="12"/>
        </w:numPr>
        <w:jc w:val="both"/>
      </w:pPr>
      <w:r w:rsidRPr="00EC5DC7">
        <w:t>Developing recommendations for the selection and qualification of materials for cryogenic hydrogen applications, including criticality and sustainability studies from a life cycle perspective, which can serve as a basis for revision of corresponding standards or development of a new specific international standard.</w:t>
      </w:r>
    </w:p>
    <w:p w14:paraId="3E6FB005" w14:textId="77777777" w:rsidR="00EC5DC7" w:rsidRDefault="00EC5DC7">
      <w:r>
        <w:br w:type="page"/>
      </w:r>
    </w:p>
    <w:p w14:paraId="6BA42DEC" w14:textId="7D0ECBB9" w:rsidR="007742A8" w:rsidRPr="0024644E" w:rsidRDefault="007742A8" w:rsidP="00F25222">
      <w:pPr>
        <w:pStyle w:val="Heading1"/>
        <w:jc w:val="both"/>
        <w:rPr>
          <w:rFonts w:asciiTheme="minorHAnsi" w:hAnsiTheme="minorHAnsi" w:cstheme="minorHAnsi"/>
          <w:lang w:val="fr-FR"/>
        </w:rPr>
      </w:pPr>
      <w:bookmarkStart w:id="66" w:name="_Toc104375704"/>
      <w:r w:rsidRPr="0024644E">
        <w:rPr>
          <w:rFonts w:asciiTheme="minorHAnsi" w:hAnsiTheme="minorHAnsi" w:cstheme="minorHAnsi"/>
          <w:lang w:val="fr-FR"/>
        </w:rPr>
        <w:lastRenderedPageBreak/>
        <w:t>Hydrogen Valleys</w:t>
      </w:r>
      <w:bookmarkEnd w:id="66"/>
    </w:p>
    <w:p w14:paraId="7C453DA3" w14:textId="762C8172" w:rsidR="00144DBB" w:rsidRPr="0024644E" w:rsidRDefault="00144DBB" w:rsidP="00F25222">
      <w:pPr>
        <w:jc w:val="both"/>
        <w:rPr>
          <w:rFonts w:cstheme="minorHAnsi"/>
          <w:lang w:val="fr-FR"/>
        </w:rPr>
      </w:pPr>
    </w:p>
    <w:p w14:paraId="756C6D45" w14:textId="6E756464" w:rsidR="003C4EDB" w:rsidRPr="0024644E" w:rsidRDefault="002859EE" w:rsidP="00F25222">
      <w:pPr>
        <w:pStyle w:val="Heading2"/>
        <w:jc w:val="both"/>
        <w:rPr>
          <w:rFonts w:asciiTheme="minorHAnsi" w:hAnsiTheme="minorHAnsi" w:cstheme="minorHAnsi"/>
          <w:lang w:val="fr-FR"/>
        </w:rPr>
      </w:pPr>
      <w:bookmarkStart w:id="67" w:name="_Toc104375705"/>
      <w:r w:rsidRPr="0024644E">
        <w:rPr>
          <w:rFonts w:asciiTheme="minorHAnsi" w:hAnsiTheme="minorHAnsi" w:cstheme="minorHAnsi"/>
          <w:lang w:val="fr-FR"/>
        </w:rPr>
        <w:t>TC7-01: Large-scale Hydrogen Valley</w:t>
      </w:r>
      <w:bookmarkEnd w:id="67"/>
    </w:p>
    <w:p w14:paraId="5BA8D452" w14:textId="77777777" w:rsidR="003C4EDB" w:rsidRPr="0024644E" w:rsidRDefault="003C4EDB" w:rsidP="00F25222">
      <w:pPr>
        <w:jc w:val="both"/>
        <w:rPr>
          <w:rFonts w:cstheme="minorHAnsi"/>
          <w:lang w:val="fr-FR"/>
        </w:rPr>
      </w:pPr>
    </w:p>
    <w:p w14:paraId="76E62920" w14:textId="77777777" w:rsidR="003C4EDB" w:rsidRPr="000A5A5D" w:rsidRDefault="003C4EDB" w:rsidP="00F25222">
      <w:pPr>
        <w:pStyle w:val="Heading3"/>
        <w:jc w:val="both"/>
        <w:rPr>
          <w:rFonts w:asciiTheme="minorHAnsi" w:hAnsiTheme="minorHAnsi" w:cstheme="minorHAnsi"/>
        </w:rPr>
      </w:pPr>
      <w:r w:rsidRPr="000A5A5D">
        <w:rPr>
          <w:rFonts w:asciiTheme="minorHAnsi" w:hAnsiTheme="minorHAnsi" w:cstheme="minorHAnsi"/>
        </w:rPr>
        <w:t>General Elements</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3C4EDB" w:rsidRPr="000A5A5D" w14:paraId="6F50CD9D" w14:textId="77777777" w:rsidTr="00F62BEE">
        <w:trPr>
          <w:trHeight w:val="1322"/>
        </w:trPr>
        <w:tc>
          <w:tcPr>
            <w:tcW w:w="3261" w:type="dxa"/>
          </w:tcPr>
          <w:p w14:paraId="76C49A92" w14:textId="77777777" w:rsidR="003C4EDB" w:rsidRPr="000A5A5D" w:rsidRDefault="003C4ED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6F6ACD3F" w14:textId="2F132061" w:rsidR="003C4EDB" w:rsidRPr="000A5A5D" w:rsidRDefault="003C4EDB"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 xml:space="preserve">The JU estimates that an EU contribution of around EUR </w:t>
            </w:r>
            <w:r w:rsidR="00E402A6">
              <w:rPr>
                <w:rFonts w:asciiTheme="minorHAnsi" w:hAnsiTheme="minorHAnsi" w:cstheme="minorHAnsi"/>
                <w:sz w:val="20"/>
                <w:szCs w:val="22"/>
              </w:rPr>
              <w:t>3</w:t>
            </w:r>
            <w:r w:rsidR="00E15B4E">
              <w:rPr>
                <w:rFonts w:asciiTheme="minorHAnsi" w:hAnsiTheme="minorHAnsi" w:cstheme="minorHAnsi"/>
                <w:sz w:val="20"/>
                <w:szCs w:val="22"/>
              </w:rPr>
              <w:t>0</w:t>
            </w:r>
            <w:r w:rsidRPr="000A5A5D">
              <w:rPr>
                <w:rFonts w:asciiTheme="minorHAnsi" w:hAnsiTheme="minorHAnsi" w:cstheme="minorHAnsi"/>
                <w:sz w:val="20"/>
                <w:szCs w:val="22"/>
              </w:rPr>
              <w:t xml:space="preserve"> million would allow these outcomes to be addressed appropriately. Nonetheless, this does not preclude submission and selection of a proposal requesting different amounts.</w:t>
            </w:r>
          </w:p>
        </w:tc>
      </w:tr>
      <w:tr w:rsidR="003C4EDB" w:rsidRPr="000A5A5D" w14:paraId="479B02C2" w14:textId="77777777" w:rsidTr="00F62BEE">
        <w:tc>
          <w:tcPr>
            <w:tcW w:w="3261" w:type="dxa"/>
          </w:tcPr>
          <w:p w14:paraId="09ECF740" w14:textId="77777777" w:rsidR="003C4EDB" w:rsidRPr="000A5A5D" w:rsidRDefault="003C4ED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62D6056D" w14:textId="32F6D2A1" w:rsidR="003C4EDB" w:rsidRPr="000A5A5D" w:rsidRDefault="003C4EDB"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w:t>
            </w:r>
            <w:r w:rsidR="000F27BC">
              <w:rPr>
                <w:rFonts w:asciiTheme="minorHAnsi" w:hAnsiTheme="minorHAnsi" w:cstheme="minorHAnsi"/>
                <w:sz w:val="20"/>
                <w:szCs w:val="22"/>
              </w:rPr>
              <w:t>5-6</w:t>
            </w:r>
            <w:r w:rsidRPr="000A5A5D">
              <w:rPr>
                <w:rFonts w:asciiTheme="minorHAnsi" w:hAnsiTheme="minorHAnsi" w:cstheme="minorHAnsi"/>
                <w:sz w:val="20"/>
                <w:szCs w:val="22"/>
              </w:rPr>
              <w:t>]</w:t>
            </w:r>
          </w:p>
        </w:tc>
      </w:tr>
      <w:tr w:rsidR="003C4EDB" w:rsidRPr="000A5A5D" w14:paraId="57197413" w14:textId="77777777" w:rsidTr="00F62BEE">
        <w:tc>
          <w:tcPr>
            <w:tcW w:w="3261" w:type="dxa"/>
          </w:tcPr>
          <w:p w14:paraId="20C5B65A" w14:textId="77777777" w:rsidR="003C4EDB" w:rsidRPr="000A5A5D" w:rsidRDefault="003C4ED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5BF1676C" w14:textId="06113E37" w:rsidR="003C4EDB" w:rsidRPr="000A5A5D" w:rsidRDefault="002447D3" w:rsidP="00F25222">
            <w:pPr>
              <w:pStyle w:val="CellTextValue"/>
              <w:rPr>
                <w:rFonts w:asciiTheme="minorHAnsi" w:hAnsiTheme="minorHAnsi" w:cstheme="minorHAnsi"/>
                <w:sz w:val="20"/>
                <w:szCs w:val="22"/>
              </w:rPr>
            </w:pPr>
            <w:r>
              <w:rPr>
                <w:rFonts w:asciiTheme="minorHAnsi" w:hAnsiTheme="minorHAnsi" w:cstheme="minorHAnsi"/>
                <w:sz w:val="20"/>
                <w:szCs w:val="22"/>
              </w:rPr>
              <w:t>2</w:t>
            </w:r>
          </w:p>
        </w:tc>
      </w:tr>
      <w:tr w:rsidR="003C4EDB" w:rsidRPr="000A5A5D" w14:paraId="7C0457F8" w14:textId="77777777" w:rsidTr="00F62BEE">
        <w:tc>
          <w:tcPr>
            <w:tcW w:w="3261" w:type="dxa"/>
          </w:tcPr>
          <w:p w14:paraId="0686CE94" w14:textId="77777777" w:rsidR="003C4EDB" w:rsidRPr="000A5A5D" w:rsidRDefault="003C4ED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7CAFB6CA" w14:textId="60123954" w:rsidR="003C4EDB" w:rsidRPr="000A5A5D" w:rsidRDefault="003C4EDB"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Innovation Action</w:t>
            </w:r>
          </w:p>
        </w:tc>
      </w:tr>
      <w:tr w:rsidR="003C4EDB" w:rsidRPr="000A5A5D" w14:paraId="4D80ADF9" w14:textId="77777777" w:rsidTr="00F62BEE">
        <w:tc>
          <w:tcPr>
            <w:tcW w:w="3261" w:type="dxa"/>
          </w:tcPr>
          <w:p w14:paraId="4DAFB736" w14:textId="77777777" w:rsidR="003C4EDB" w:rsidRPr="000A5A5D" w:rsidRDefault="003C4ED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69145EAB" w14:textId="591E26A1" w:rsidR="003C4EDB" w:rsidRPr="000A5A5D" w:rsidRDefault="003C4EDB"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w:t>
            </w:r>
            <w:r w:rsidRPr="003743CB">
              <w:rPr>
                <w:rFonts w:asciiTheme="minorHAnsi" w:hAnsiTheme="minorHAnsi" w:cstheme="minorHAnsi"/>
                <w:color w:val="000000"/>
                <w:sz w:val="20"/>
                <w:szCs w:val="22"/>
              </w:rPr>
              <w:t xml:space="preserve">to achieve TRL </w:t>
            </w:r>
            <w:r w:rsidR="003743CB" w:rsidRPr="003743CB">
              <w:rPr>
                <w:rFonts w:asciiTheme="minorHAnsi" w:hAnsiTheme="minorHAnsi" w:cstheme="minorHAnsi"/>
                <w:color w:val="000000"/>
                <w:sz w:val="20"/>
                <w:szCs w:val="22"/>
              </w:rPr>
              <w:t>8</w:t>
            </w:r>
            <w:r w:rsidRPr="000A5A5D">
              <w:rPr>
                <w:rFonts w:asciiTheme="minorHAnsi" w:hAnsiTheme="minorHAnsi" w:cstheme="minorHAnsi"/>
                <w:color w:val="000000"/>
                <w:sz w:val="20"/>
                <w:szCs w:val="22"/>
              </w:rPr>
              <w:t xml:space="preserve"> by the end of the project</w:t>
            </w:r>
          </w:p>
        </w:tc>
      </w:tr>
      <w:tr w:rsidR="003C4EDB" w:rsidRPr="000A5A5D" w14:paraId="1F292153" w14:textId="77777777" w:rsidTr="00F62BEE">
        <w:tc>
          <w:tcPr>
            <w:tcW w:w="3261" w:type="dxa"/>
          </w:tcPr>
          <w:p w14:paraId="5C9EF9DB" w14:textId="77777777" w:rsidR="003C4EDB" w:rsidRPr="000A5A5D" w:rsidRDefault="003C4ED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59E41C93" w14:textId="77777777" w:rsidR="003C4EDB" w:rsidRPr="000A5A5D" w:rsidRDefault="003C4EDB"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3C4EDB" w:rsidRPr="000A5A5D" w14:paraId="4A50E427" w14:textId="77777777" w:rsidTr="00F62BEE">
        <w:tc>
          <w:tcPr>
            <w:tcW w:w="3261" w:type="dxa"/>
          </w:tcPr>
          <w:p w14:paraId="07F0328A" w14:textId="77777777" w:rsidR="003C4EDB" w:rsidRPr="000A5A5D" w:rsidRDefault="003C4ED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Cs w:val="22"/>
              </w:rPr>
              <w:footnoteReference w:id="38"/>
            </w:r>
          </w:p>
        </w:tc>
        <w:tc>
          <w:tcPr>
            <w:tcW w:w="6520" w:type="dxa"/>
          </w:tcPr>
          <w:p w14:paraId="24CF9341" w14:textId="6330F8E9" w:rsidR="003C4EDB" w:rsidRPr="000A5A5D" w:rsidRDefault="002447D3" w:rsidP="00F25222">
            <w:pPr>
              <w:pStyle w:val="CellTextValue"/>
              <w:rPr>
                <w:rFonts w:asciiTheme="minorHAnsi" w:hAnsiTheme="minorHAnsi" w:cstheme="minorHAnsi"/>
                <w:color w:val="000000"/>
                <w:sz w:val="20"/>
                <w:szCs w:val="22"/>
              </w:rPr>
            </w:pPr>
            <w:r>
              <w:rPr>
                <w:rFonts w:asciiTheme="minorHAnsi" w:hAnsiTheme="minorHAnsi" w:cstheme="minorHAnsi"/>
                <w:color w:val="000000"/>
                <w:sz w:val="20"/>
                <w:szCs w:val="22"/>
              </w:rPr>
              <w:t>Yes</w:t>
            </w:r>
          </w:p>
        </w:tc>
      </w:tr>
      <w:tr w:rsidR="003C4EDB" w:rsidRPr="000A5A5D" w14:paraId="3486DCB2" w14:textId="77777777" w:rsidTr="00F62BEE">
        <w:tc>
          <w:tcPr>
            <w:tcW w:w="3261" w:type="dxa"/>
          </w:tcPr>
          <w:p w14:paraId="1C4D8735" w14:textId="77777777" w:rsidR="003C4EDB" w:rsidRPr="000A5A5D" w:rsidRDefault="003C4ED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6548CA54" w14:textId="77777777" w:rsidR="003C4EDB" w:rsidRPr="000A5A5D" w:rsidRDefault="003C4EDB"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3C4EDB" w:rsidRPr="000A5A5D" w14:paraId="70AF26AF" w14:textId="77777777" w:rsidTr="00F62BEE">
        <w:tc>
          <w:tcPr>
            <w:tcW w:w="3261" w:type="dxa"/>
            <w:tcBorders>
              <w:top w:val="single" w:sz="0" w:space="0" w:color="auto"/>
              <w:left w:val="single" w:sz="0" w:space="0" w:color="auto"/>
              <w:bottom w:val="single" w:sz="0" w:space="0" w:color="auto"/>
              <w:right w:val="single" w:sz="0" w:space="0" w:color="auto"/>
            </w:tcBorders>
          </w:tcPr>
          <w:p w14:paraId="34CD6CE2" w14:textId="77777777" w:rsidR="003C4EDB" w:rsidRPr="000A5A5D" w:rsidRDefault="003C4ED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47D6FA3C" w14:textId="73445AE8" w:rsidR="003C4ED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05796024"/>
                <w14:checkbox>
                  <w14:checked w14:val="1"/>
                  <w14:checkedState w14:val="2612" w14:font="MS Gothic"/>
                  <w14:uncheckedState w14:val="2610" w14:font="MS Gothic"/>
                </w14:checkbox>
              </w:sdtPr>
              <w:sdtContent>
                <w:r w:rsidR="002859EE" w:rsidRPr="000A5A5D">
                  <w:rPr>
                    <w:rFonts w:ascii="MS Gothic" w:eastAsia="MS Gothic" w:hAnsi="MS Gothic" w:cstheme="minorHAnsi"/>
                    <w:color w:val="000000"/>
                    <w:sz w:val="20"/>
                    <w:szCs w:val="22"/>
                  </w:rPr>
                  <w:t>☒</w:t>
                </w:r>
              </w:sdtContent>
            </w:sdt>
            <w:r w:rsidR="003C4EDB" w:rsidRPr="000A5A5D">
              <w:rPr>
                <w:rFonts w:asciiTheme="minorHAnsi" w:hAnsiTheme="minorHAnsi" w:cstheme="minorHAnsi"/>
                <w:color w:val="000000"/>
                <w:sz w:val="20"/>
                <w:szCs w:val="22"/>
                <w:u w:val="single"/>
              </w:rPr>
              <w:t>Renewable Hydrogen production</w:t>
            </w:r>
          </w:p>
          <w:p w14:paraId="1D4AAB5D" w14:textId="2D3BA0FD" w:rsidR="003C4ED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133251095"/>
                <w14:checkbox>
                  <w14:checked w14:val="1"/>
                  <w14:checkedState w14:val="2612" w14:font="MS Gothic"/>
                  <w14:uncheckedState w14:val="2610" w14:font="MS Gothic"/>
                </w14:checkbox>
              </w:sdtPr>
              <w:sdtContent>
                <w:r w:rsidR="002859EE" w:rsidRPr="000A5A5D">
                  <w:rPr>
                    <w:rFonts w:ascii="MS Gothic" w:eastAsia="MS Gothic" w:hAnsi="MS Gothic" w:cstheme="minorHAnsi"/>
                    <w:color w:val="000000"/>
                    <w:sz w:val="18"/>
                    <w:szCs w:val="22"/>
                  </w:rPr>
                  <w:t>☒</w:t>
                </w:r>
              </w:sdtContent>
            </w:sdt>
            <w:r w:rsidR="003C4EDB"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1762786793"/>
                <w14:checkbox>
                  <w14:checked w14:val="0"/>
                  <w14:checkedState w14:val="2612" w14:font="MS Gothic"/>
                  <w14:uncheckedState w14:val="2610" w14:font="MS Gothic"/>
                </w14:checkbox>
              </w:sdtPr>
              <w:sdtContent>
                <w:r w:rsidR="003C4EDB" w:rsidRPr="000A5A5D">
                  <w:rPr>
                    <w:rFonts w:ascii="Segoe UI Symbol" w:eastAsia="MS Gothic" w:hAnsi="Segoe UI Symbol" w:cs="Segoe UI Symbol"/>
                    <w:color w:val="000000"/>
                    <w:sz w:val="18"/>
                    <w:szCs w:val="22"/>
                  </w:rPr>
                  <w:t>☐</w:t>
                </w:r>
              </w:sdtContent>
            </w:sdt>
            <w:r w:rsidR="003C4EDB" w:rsidRPr="000A5A5D">
              <w:rPr>
                <w:rFonts w:asciiTheme="minorHAnsi" w:hAnsiTheme="minorHAnsi" w:cstheme="minorHAnsi"/>
                <w:color w:val="000000"/>
                <w:sz w:val="18"/>
                <w:szCs w:val="22"/>
              </w:rPr>
              <w:t>Other routes of renewable hydrogen production</w:t>
            </w:r>
          </w:p>
          <w:p w14:paraId="549CC0E9" w14:textId="6C1E89B5" w:rsidR="003C4ED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119497282"/>
                <w14:checkbox>
                  <w14:checked w14:val="1"/>
                  <w14:checkedState w14:val="2612" w14:font="MS Gothic"/>
                  <w14:uncheckedState w14:val="2610" w14:font="MS Gothic"/>
                </w14:checkbox>
              </w:sdtPr>
              <w:sdtContent>
                <w:r w:rsidR="002859EE" w:rsidRPr="000A5A5D">
                  <w:rPr>
                    <w:rFonts w:ascii="MS Gothic" w:eastAsia="MS Gothic" w:hAnsi="MS Gothic" w:cstheme="minorHAnsi"/>
                    <w:color w:val="000000"/>
                    <w:sz w:val="20"/>
                    <w:szCs w:val="22"/>
                  </w:rPr>
                  <w:t>☒</w:t>
                </w:r>
              </w:sdtContent>
            </w:sdt>
            <w:r w:rsidR="003C4EDB" w:rsidRPr="000A5A5D">
              <w:rPr>
                <w:rFonts w:asciiTheme="minorHAnsi" w:hAnsiTheme="minorHAnsi" w:cstheme="minorHAnsi"/>
              </w:rPr>
              <w:t xml:space="preserve"> </w:t>
            </w:r>
            <w:r w:rsidR="003C4EDB" w:rsidRPr="000A5A5D">
              <w:rPr>
                <w:rFonts w:asciiTheme="minorHAnsi" w:hAnsiTheme="minorHAnsi" w:cstheme="minorHAnsi"/>
                <w:color w:val="000000"/>
                <w:sz w:val="20"/>
                <w:szCs w:val="22"/>
                <w:u w:val="single"/>
              </w:rPr>
              <w:t>Hydrogen storage and distribution</w:t>
            </w:r>
          </w:p>
          <w:p w14:paraId="1CA19858" w14:textId="21B9615F" w:rsidR="003C4ED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53940284"/>
                <w14:checkbox>
                  <w14:checked w14:val="1"/>
                  <w14:checkedState w14:val="2612" w14:font="MS Gothic"/>
                  <w14:uncheckedState w14:val="2610" w14:font="MS Gothic"/>
                </w14:checkbox>
              </w:sdtPr>
              <w:sdtContent>
                <w:r w:rsidR="002859EE" w:rsidRPr="000A5A5D">
                  <w:rPr>
                    <w:rFonts w:ascii="MS Gothic" w:eastAsia="MS Gothic" w:hAnsi="MS Gothic" w:cstheme="minorHAnsi"/>
                    <w:color w:val="000000"/>
                    <w:sz w:val="18"/>
                    <w:szCs w:val="22"/>
                  </w:rPr>
                  <w:t>☒</w:t>
                </w:r>
              </w:sdtContent>
            </w:sdt>
            <w:r w:rsidR="003C4EDB"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995219066"/>
                <w14:checkbox>
                  <w14:checked w14:val="0"/>
                  <w14:checkedState w14:val="2612" w14:font="MS Gothic"/>
                  <w14:uncheckedState w14:val="2610" w14:font="MS Gothic"/>
                </w14:checkbox>
              </w:sdtPr>
              <w:sdtContent>
                <w:r w:rsidR="002859EE" w:rsidRPr="000A5A5D">
                  <w:rPr>
                    <w:rFonts w:ascii="MS Gothic" w:eastAsia="MS Gothic" w:hAnsi="MS Gothic" w:cstheme="minorHAnsi"/>
                    <w:color w:val="000000"/>
                    <w:sz w:val="18"/>
                    <w:szCs w:val="22"/>
                  </w:rPr>
                  <w:t>☐</w:t>
                </w:r>
              </w:sdtContent>
            </w:sdt>
            <w:r w:rsidR="003C4EDB"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1920443866"/>
                <w14:checkbox>
                  <w14:checked w14:val="0"/>
                  <w14:checkedState w14:val="2612" w14:font="MS Gothic"/>
                  <w14:uncheckedState w14:val="2610" w14:font="MS Gothic"/>
                </w14:checkbox>
              </w:sdtPr>
              <w:sdtContent>
                <w:r w:rsidR="003C4EDB" w:rsidRPr="000A5A5D">
                  <w:rPr>
                    <w:rFonts w:ascii="Segoe UI Symbol" w:eastAsia="MS Gothic" w:hAnsi="Segoe UI Symbol" w:cs="Segoe UI Symbol"/>
                    <w:color w:val="000000"/>
                    <w:sz w:val="18"/>
                    <w:szCs w:val="22"/>
                  </w:rPr>
                  <w:t>☐</w:t>
                </w:r>
              </w:sdtContent>
            </w:sdt>
            <w:r w:rsidR="003C4EDB"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27566422"/>
                <w14:checkbox>
                  <w14:checked w14:val="1"/>
                  <w14:checkedState w14:val="2612" w14:font="MS Gothic"/>
                  <w14:uncheckedState w14:val="2610" w14:font="MS Gothic"/>
                </w14:checkbox>
              </w:sdtPr>
              <w:sdtContent>
                <w:r w:rsidR="002859EE" w:rsidRPr="000A5A5D">
                  <w:rPr>
                    <w:rFonts w:ascii="MS Gothic" w:eastAsia="MS Gothic" w:hAnsi="MS Gothic" w:cstheme="minorHAnsi"/>
                    <w:color w:val="000000"/>
                    <w:sz w:val="18"/>
                    <w:szCs w:val="22"/>
                  </w:rPr>
                  <w:t>☒</w:t>
                </w:r>
              </w:sdtContent>
            </w:sdt>
            <w:r w:rsidR="003C4EDB"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2188289"/>
                <w14:checkbox>
                  <w14:checked w14:val="0"/>
                  <w14:checkedState w14:val="2612" w14:font="MS Gothic"/>
                  <w14:uncheckedState w14:val="2610" w14:font="MS Gothic"/>
                </w14:checkbox>
              </w:sdtPr>
              <w:sdtContent>
                <w:r w:rsidR="003C4EDB" w:rsidRPr="000A5A5D">
                  <w:rPr>
                    <w:rFonts w:ascii="Segoe UI Symbol" w:eastAsia="MS Gothic" w:hAnsi="Segoe UI Symbol" w:cs="Segoe UI Symbol"/>
                    <w:color w:val="000000"/>
                    <w:sz w:val="18"/>
                    <w:szCs w:val="22"/>
                  </w:rPr>
                  <w:t>☐</w:t>
                </w:r>
              </w:sdtContent>
            </w:sdt>
            <w:r w:rsidR="003C4EDB"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1528403604"/>
                <w14:checkbox>
                  <w14:checked w14:val="1"/>
                  <w14:checkedState w14:val="2612" w14:font="MS Gothic"/>
                  <w14:uncheckedState w14:val="2610" w14:font="MS Gothic"/>
                </w14:checkbox>
              </w:sdtPr>
              <w:sdtContent>
                <w:r w:rsidR="002859EE" w:rsidRPr="000A5A5D">
                  <w:rPr>
                    <w:rFonts w:ascii="MS Gothic" w:eastAsia="MS Gothic" w:hAnsi="MS Gothic" w:cstheme="minorHAnsi"/>
                    <w:color w:val="000000"/>
                    <w:sz w:val="18"/>
                    <w:szCs w:val="22"/>
                  </w:rPr>
                  <w:t>☒</w:t>
                </w:r>
              </w:sdtContent>
            </w:sdt>
            <w:r w:rsidR="003C4EDB" w:rsidRPr="000A5A5D">
              <w:rPr>
                <w:rFonts w:asciiTheme="minorHAnsi" w:hAnsiTheme="minorHAnsi" w:cstheme="minorHAnsi"/>
                <w:color w:val="000000"/>
                <w:sz w:val="18"/>
                <w:szCs w:val="22"/>
              </w:rPr>
              <w:t xml:space="preserve"> HRS</w:t>
            </w:r>
          </w:p>
          <w:p w14:paraId="7E5E1872" w14:textId="3512056B" w:rsidR="003C4EDB"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107966246"/>
                <w14:checkbox>
                  <w14:checked w14:val="1"/>
                  <w14:checkedState w14:val="2612" w14:font="MS Gothic"/>
                  <w14:uncheckedState w14:val="2610" w14:font="MS Gothic"/>
                </w14:checkbox>
              </w:sdtPr>
              <w:sdtContent>
                <w:r w:rsidR="005C19FD" w:rsidRPr="000A5A5D">
                  <w:rPr>
                    <w:rFonts w:ascii="MS Gothic" w:eastAsia="MS Gothic" w:hAnsi="MS Gothic" w:cstheme="minorHAnsi"/>
                    <w:color w:val="000000"/>
                    <w:sz w:val="20"/>
                    <w:szCs w:val="22"/>
                  </w:rPr>
                  <w:t>☒</w:t>
                </w:r>
              </w:sdtContent>
            </w:sdt>
            <w:r w:rsidR="003C4EDB" w:rsidRPr="000A5A5D">
              <w:rPr>
                <w:rFonts w:asciiTheme="minorHAnsi" w:hAnsiTheme="minorHAnsi" w:cstheme="minorHAnsi"/>
                <w:color w:val="000000"/>
                <w:sz w:val="20"/>
                <w:szCs w:val="22"/>
              </w:rPr>
              <w:t xml:space="preserve">  </w:t>
            </w:r>
            <w:r w:rsidR="003C4EDB" w:rsidRPr="000A5A5D">
              <w:rPr>
                <w:rFonts w:asciiTheme="minorHAnsi" w:hAnsiTheme="minorHAnsi" w:cstheme="minorHAnsi"/>
                <w:color w:val="000000"/>
                <w:sz w:val="20"/>
                <w:szCs w:val="22"/>
                <w:u w:val="single"/>
              </w:rPr>
              <w:t>Hydrogen End uses: Transport</w:t>
            </w:r>
          </w:p>
          <w:p w14:paraId="7ADCBB41" w14:textId="2EE8699C" w:rsidR="003C4ED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9839412"/>
                <w14:checkbox>
                  <w14:checked w14:val="0"/>
                  <w14:checkedState w14:val="2612" w14:font="MS Gothic"/>
                  <w14:uncheckedState w14:val="2610" w14:font="MS Gothic"/>
                </w14:checkbox>
              </w:sdtPr>
              <w:sdtContent>
                <w:r w:rsidR="003C4EDB" w:rsidRPr="000A5A5D">
                  <w:rPr>
                    <w:rFonts w:ascii="Segoe UI Symbol" w:eastAsia="MS Gothic" w:hAnsi="Segoe UI Symbol" w:cs="Segoe UI Symbol"/>
                    <w:color w:val="000000"/>
                    <w:sz w:val="18"/>
                    <w:szCs w:val="22"/>
                  </w:rPr>
                  <w:t>☐</w:t>
                </w:r>
              </w:sdtContent>
            </w:sdt>
            <w:r w:rsidR="003C4EDB"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195393521"/>
                <w14:checkbox>
                  <w14:checked w14:val="0"/>
                  <w14:checkedState w14:val="2612" w14:font="MS Gothic"/>
                  <w14:uncheckedState w14:val="2610" w14:font="MS Gothic"/>
                </w14:checkbox>
              </w:sdtPr>
              <w:sdtContent>
                <w:r w:rsidR="003C4EDB" w:rsidRPr="000A5A5D">
                  <w:rPr>
                    <w:rFonts w:ascii="Segoe UI Symbol" w:eastAsia="MS Gothic" w:hAnsi="Segoe UI Symbol" w:cs="Segoe UI Symbol"/>
                    <w:color w:val="000000"/>
                    <w:sz w:val="18"/>
                    <w:szCs w:val="22"/>
                  </w:rPr>
                  <w:t>☐</w:t>
                </w:r>
              </w:sdtContent>
            </w:sdt>
            <w:r w:rsidR="003C4EDB"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173000985"/>
                <w14:checkbox>
                  <w14:checked w14:val="0"/>
                  <w14:checkedState w14:val="2612" w14:font="MS Gothic"/>
                  <w14:uncheckedState w14:val="2610" w14:font="MS Gothic"/>
                </w14:checkbox>
              </w:sdtPr>
              <w:sdtContent>
                <w:r w:rsidR="002859EE" w:rsidRPr="000A5A5D">
                  <w:rPr>
                    <w:rFonts w:ascii="MS Gothic" w:eastAsia="MS Gothic" w:hAnsi="MS Gothic" w:cstheme="minorHAnsi"/>
                    <w:color w:val="000000"/>
                    <w:sz w:val="18"/>
                    <w:szCs w:val="22"/>
                  </w:rPr>
                  <w:t>☐</w:t>
                </w:r>
              </w:sdtContent>
            </w:sdt>
            <w:r w:rsidR="003C4EDB"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924535228"/>
                <w14:checkbox>
                  <w14:checked w14:val="0"/>
                  <w14:checkedState w14:val="2612" w14:font="MS Gothic"/>
                  <w14:uncheckedState w14:val="2610" w14:font="MS Gothic"/>
                </w14:checkbox>
              </w:sdtPr>
              <w:sdtContent>
                <w:r w:rsidR="003C4EDB" w:rsidRPr="000A5A5D">
                  <w:rPr>
                    <w:rFonts w:ascii="Segoe UI Symbol" w:eastAsia="MS Gothic" w:hAnsi="Segoe UI Symbol" w:cs="Segoe UI Symbol"/>
                    <w:color w:val="000000"/>
                    <w:sz w:val="18"/>
                    <w:szCs w:val="22"/>
                  </w:rPr>
                  <w:t>☐</w:t>
                </w:r>
              </w:sdtContent>
            </w:sdt>
            <w:r w:rsidR="003C4EDB"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74434617"/>
                <w14:checkbox>
                  <w14:checked w14:val="0"/>
                  <w14:checkedState w14:val="2612" w14:font="MS Gothic"/>
                  <w14:uncheckedState w14:val="2610" w14:font="MS Gothic"/>
                </w14:checkbox>
              </w:sdtPr>
              <w:sdtContent>
                <w:r w:rsidR="003C4EDB" w:rsidRPr="000A5A5D">
                  <w:rPr>
                    <w:rFonts w:ascii="Segoe UI Symbol" w:eastAsia="MS Gothic" w:hAnsi="Segoe UI Symbol" w:cs="Segoe UI Symbol"/>
                    <w:color w:val="000000"/>
                    <w:sz w:val="18"/>
                    <w:szCs w:val="22"/>
                  </w:rPr>
                  <w:t>☐</w:t>
                </w:r>
              </w:sdtContent>
            </w:sdt>
            <w:r w:rsidR="003C4EDB" w:rsidRPr="000A5A5D">
              <w:rPr>
                <w:rFonts w:asciiTheme="minorHAnsi" w:hAnsiTheme="minorHAnsi" w:cstheme="minorHAnsi"/>
                <w:color w:val="000000"/>
                <w:sz w:val="18"/>
                <w:szCs w:val="22"/>
              </w:rPr>
              <w:t xml:space="preserve">  Aeronautic </w:t>
            </w:r>
          </w:p>
          <w:p w14:paraId="0108B7E9" w14:textId="5E4B2B72" w:rsidR="003C4EDB"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592510547"/>
                <w14:checkbox>
                  <w14:checked w14:val="1"/>
                  <w14:checkedState w14:val="2612" w14:font="MS Gothic"/>
                  <w14:uncheckedState w14:val="2610" w14:font="MS Gothic"/>
                </w14:checkbox>
              </w:sdtPr>
              <w:sdtContent>
                <w:r w:rsidR="00FA3997">
                  <w:rPr>
                    <w:rFonts w:ascii="MS Gothic" w:eastAsia="MS Gothic" w:hAnsi="MS Gothic" w:cstheme="minorHAnsi" w:hint="eastAsia"/>
                    <w:color w:val="000000"/>
                    <w:sz w:val="20"/>
                    <w:szCs w:val="22"/>
                  </w:rPr>
                  <w:t>☒</w:t>
                </w:r>
              </w:sdtContent>
            </w:sdt>
            <w:r w:rsidR="003C4EDB" w:rsidRPr="000A5A5D">
              <w:rPr>
                <w:rFonts w:asciiTheme="minorHAnsi" w:hAnsiTheme="minorHAnsi" w:cstheme="minorHAnsi"/>
                <w:color w:val="000000"/>
                <w:sz w:val="20"/>
                <w:szCs w:val="22"/>
                <w:u w:val="single"/>
              </w:rPr>
              <w:t xml:space="preserve">   Hydrogen End uses: Heat and Power</w:t>
            </w:r>
          </w:p>
          <w:p w14:paraId="46840C88" w14:textId="77777777" w:rsidR="003C4ED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448050584"/>
                <w14:checkbox>
                  <w14:checked w14:val="0"/>
                  <w14:checkedState w14:val="2612" w14:font="MS Gothic"/>
                  <w14:uncheckedState w14:val="2610" w14:font="MS Gothic"/>
                </w14:checkbox>
              </w:sdtPr>
              <w:sdtContent>
                <w:r w:rsidR="003C4EDB" w:rsidRPr="000A5A5D">
                  <w:rPr>
                    <w:rFonts w:ascii="Segoe UI Symbol" w:eastAsia="MS Gothic" w:hAnsi="Segoe UI Symbol" w:cs="Segoe UI Symbol"/>
                    <w:color w:val="000000"/>
                    <w:sz w:val="18"/>
                    <w:szCs w:val="22"/>
                  </w:rPr>
                  <w:t>☐</w:t>
                </w:r>
              </w:sdtContent>
            </w:sdt>
            <w:r w:rsidR="003C4EDB"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450940152"/>
                <w14:checkbox>
                  <w14:checked w14:val="0"/>
                  <w14:checkedState w14:val="2612" w14:font="MS Gothic"/>
                  <w14:uncheckedState w14:val="2610" w14:font="MS Gothic"/>
                </w14:checkbox>
              </w:sdtPr>
              <w:sdtContent>
                <w:r w:rsidR="003C4EDB" w:rsidRPr="000A5A5D">
                  <w:rPr>
                    <w:rFonts w:ascii="Segoe UI Symbol" w:eastAsia="MS Gothic" w:hAnsi="Segoe UI Symbol" w:cs="Segoe UI Symbol"/>
                    <w:color w:val="000000"/>
                    <w:sz w:val="18"/>
                    <w:szCs w:val="22"/>
                  </w:rPr>
                  <w:t>☐</w:t>
                </w:r>
              </w:sdtContent>
            </w:sdt>
            <w:r w:rsidR="003C4EDB" w:rsidRPr="000A5A5D">
              <w:rPr>
                <w:rFonts w:asciiTheme="minorHAnsi" w:hAnsiTheme="minorHAnsi" w:cstheme="minorHAnsi"/>
                <w:color w:val="000000"/>
                <w:sz w:val="18"/>
                <w:szCs w:val="22"/>
              </w:rPr>
              <w:t xml:space="preserve">  Turbines, boilers and burners</w:t>
            </w:r>
          </w:p>
          <w:p w14:paraId="52E1A1A9" w14:textId="0F96F8FB" w:rsidR="003C4EDB"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326647597"/>
                <w14:checkbox>
                  <w14:checked w14:val="1"/>
                  <w14:checkedState w14:val="2612" w14:font="MS Gothic"/>
                  <w14:uncheckedState w14:val="2610" w14:font="MS Gothic"/>
                </w14:checkbox>
              </w:sdtPr>
              <w:sdtContent>
                <w:r w:rsidR="00FA3997">
                  <w:rPr>
                    <w:rFonts w:ascii="MS Gothic" w:eastAsia="MS Gothic" w:hAnsi="MS Gothic" w:cstheme="minorHAnsi" w:hint="eastAsia"/>
                    <w:color w:val="000000"/>
                    <w:sz w:val="20"/>
                    <w:szCs w:val="22"/>
                  </w:rPr>
                  <w:t>☒</w:t>
                </w:r>
              </w:sdtContent>
            </w:sdt>
            <w:r w:rsidR="003C4EDB" w:rsidRPr="000A5A5D">
              <w:rPr>
                <w:rFonts w:asciiTheme="minorHAnsi" w:hAnsiTheme="minorHAnsi" w:cstheme="minorHAnsi"/>
                <w:color w:val="000000"/>
                <w:sz w:val="20"/>
                <w:szCs w:val="22"/>
              </w:rPr>
              <w:t xml:space="preserve">   </w:t>
            </w:r>
            <w:r w:rsidR="003C4EDB" w:rsidRPr="000A5A5D">
              <w:rPr>
                <w:rFonts w:asciiTheme="minorHAnsi" w:hAnsiTheme="minorHAnsi" w:cstheme="minorHAnsi"/>
                <w:color w:val="000000"/>
                <w:sz w:val="20"/>
                <w:szCs w:val="22"/>
                <w:u w:val="single"/>
              </w:rPr>
              <w:t>Cross-cutting</w:t>
            </w:r>
          </w:p>
          <w:p w14:paraId="3503B70C" w14:textId="7E7E4C9D" w:rsidR="003C4ED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95408024"/>
                <w14:checkbox>
                  <w14:checked w14:val="0"/>
                  <w14:checkedState w14:val="2612" w14:font="MS Gothic"/>
                  <w14:uncheckedState w14:val="2610" w14:font="MS Gothic"/>
                </w14:checkbox>
              </w:sdtPr>
              <w:sdtContent>
                <w:r w:rsidR="003C4EDB" w:rsidRPr="000A5A5D">
                  <w:rPr>
                    <w:rFonts w:ascii="Segoe UI Symbol" w:eastAsia="MS Gothic" w:hAnsi="Segoe UI Symbol" w:cs="Segoe UI Symbol"/>
                    <w:color w:val="000000"/>
                    <w:sz w:val="18"/>
                    <w:szCs w:val="22"/>
                  </w:rPr>
                  <w:t>☐</w:t>
                </w:r>
              </w:sdtContent>
            </w:sdt>
            <w:r w:rsidR="003C4EDB"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179771862"/>
                <w14:checkbox>
                  <w14:checked w14:val="0"/>
                  <w14:checkedState w14:val="2612" w14:font="MS Gothic"/>
                  <w14:uncheckedState w14:val="2610" w14:font="MS Gothic"/>
                </w14:checkbox>
              </w:sdtPr>
              <w:sdtContent>
                <w:r w:rsidR="003C4EDB" w:rsidRPr="000A5A5D">
                  <w:rPr>
                    <w:rFonts w:ascii="Segoe UI Symbol" w:eastAsia="MS Gothic" w:hAnsi="Segoe UI Symbol" w:cs="Segoe UI Symbol"/>
                    <w:color w:val="000000"/>
                    <w:sz w:val="18"/>
                    <w:szCs w:val="22"/>
                  </w:rPr>
                  <w:t>☐</w:t>
                </w:r>
              </w:sdtContent>
            </w:sdt>
            <w:r w:rsidR="003C4EDB"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77250543"/>
                <w14:checkbox>
                  <w14:checked w14:val="0"/>
                  <w14:checkedState w14:val="2612" w14:font="MS Gothic"/>
                  <w14:uncheckedState w14:val="2610" w14:font="MS Gothic"/>
                </w14:checkbox>
              </w:sdtPr>
              <w:sdtContent>
                <w:r w:rsidR="005C19FD" w:rsidRPr="000A5A5D">
                  <w:rPr>
                    <w:rFonts w:ascii="MS Gothic" w:eastAsia="MS Gothic" w:hAnsi="MS Gothic" w:cstheme="minorHAnsi"/>
                    <w:color w:val="000000"/>
                    <w:sz w:val="18"/>
                    <w:szCs w:val="22"/>
                  </w:rPr>
                  <w:t>☐</w:t>
                </w:r>
              </w:sdtContent>
            </w:sdt>
            <w:r w:rsidR="003C4EDB" w:rsidRPr="000A5A5D">
              <w:rPr>
                <w:rFonts w:asciiTheme="minorHAnsi" w:hAnsiTheme="minorHAnsi" w:cstheme="minorHAnsi"/>
                <w:color w:val="000000"/>
                <w:sz w:val="18"/>
                <w:szCs w:val="22"/>
              </w:rPr>
              <w:t xml:space="preserve">  Safety, Pre-Normative Research and Regulations, Codes and Standards</w:t>
            </w:r>
          </w:p>
          <w:p w14:paraId="6A921B5A" w14:textId="6732DE27" w:rsidR="003C4EDB"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992014561"/>
                <w14:checkbox>
                  <w14:checked w14:val="1"/>
                  <w14:checkedState w14:val="2612" w14:font="MS Gothic"/>
                  <w14:uncheckedState w14:val="2610" w14:font="MS Gothic"/>
                </w14:checkbox>
              </w:sdtPr>
              <w:sdtContent>
                <w:r w:rsidR="002859EE" w:rsidRPr="000A5A5D">
                  <w:rPr>
                    <w:rFonts w:ascii="MS Gothic" w:eastAsia="MS Gothic" w:hAnsi="MS Gothic" w:cstheme="minorHAnsi"/>
                    <w:color w:val="000000"/>
                    <w:sz w:val="20"/>
                    <w:szCs w:val="22"/>
                  </w:rPr>
                  <w:t>☒</w:t>
                </w:r>
              </w:sdtContent>
            </w:sdt>
            <w:r w:rsidR="003C4EDB" w:rsidRPr="000A5A5D">
              <w:rPr>
                <w:rFonts w:asciiTheme="minorHAnsi" w:hAnsiTheme="minorHAnsi" w:cstheme="minorHAnsi"/>
                <w:color w:val="000000"/>
                <w:sz w:val="20"/>
                <w:szCs w:val="22"/>
              </w:rPr>
              <w:t xml:space="preserve"> </w:t>
            </w:r>
            <w:r w:rsidR="003C4EDB" w:rsidRPr="000A5A5D">
              <w:rPr>
                <w:rFonts w:asciiTheme="minorHAnsi" w:hAnsiTheme="minorHAnsi" w:cstheme="minorHAnsi"/>
                <w:color w:val="000000"/>
                <w:sz w:val="20"/>
                <w:szCs w:val="22"/>
                <w:u w:val="single"/>
              </w:rPr>
              <w:t>H2-Valley</w:t>
            </w:r>
          </w:p>
          <w:p w14:paraId="02303D4A" w14:textId="77777777" w:rsidR="003C4EDB"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00343241"/>
                <w14:checkbox>
                  <w14:checked w14:val="0"/>
                  <w14:checkedState w14:val="2612" w14:font="MS Gothic"/>
                  <w14:uncheckedState w14:val="2610" w14:font="MS Gothic"/>
                </w14:checkbox>
              </w:sdtPr>
              <w:sdtContent>
                <w:r w:rsidR="00FA3997">
                  <w:rPr>
                    <w:rFonts w:ascii="MS Gothic" w:eastAsia="MS Gothic" w:hAnsi="MS Gothic" w:cstheme="minorHAnsi" w:hint="eastAsia"/>
                    <w:color w:val="000000"/>
                    <w:sz w:val="20"/>
                    <w:szCs w:val="22"/>
                  </w:rPr>
                  <w:t>☐</w:t>
                </w:r>
              </w:sdtContent>
            </w:sdt>
            <w:r w:rsidR="003C4EDB" w:rsidRPr="000A5A5D">
              <w:rPr>
                <w:rFonts w:asciiTheme="minorHAnsi" w:hAnsiTheme="minorHAnsi" w:cstheme="minorHAnsi"/>
                <w:color w:val="000000"/>
                <w:sz w:val="20"/>
                <w:szCs w:val="22"/>
              </w:rPr>
              <w:t xml:space="preserve"> </w:t>
            </w:r>
            <w:r w:rsidR="003C4EDB" w:rsidRPr="000A5A5D">
              <w:rPr>
                <w:rFonts w:asciiTheme="minorHAnsi" w:hAnsiTheme="minorHAnsi" w:cstheme="minorHAnsi"/>
                <w:color w:val="000000"/>
                <w:sz w:val="20"/>
                <w:szCs w:val="22"/>
                <w:u w:val="single"/>
              </w:rPr>
              <w:t>Supply chain</w:t>
            </w:r>
          </w:p>
          <w:p w14:paraId="0FAC0173" w14:textId="77777777" w:rsidR="003C4EDB"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969749872"/>
                <w14:checkbox>
                  <w14:checked w14:val="0"/>
                  <w14:checkedState w14:val="2612" w14:font="MS Gothic"/>
                  <w14:uncheckedState w14:val="2610" w14:font="MS Gothic"/>
                </w14:checkbox>
              </w:sdtPr>
              <w:sdtContent>
                <w:r w:rsidR="003C4EDB" w:rsidRPr="000A5A5D">
                  <w:rPr>
                    <w:rFonts w:ascii="Segoe UI Symbol" w:eastAsia="MS Gothic" w:hAnsi="Segoe UI Symbol" w:cs="Segoe UI Symbol"/>
                    <w:color w:val="000000"/>
                    <w:sz w:val="20"/>
                    <w:szCs w:val="22"/>
                  </w:rPr>
                  <w:t>☐</w:t>
                </w:r>
              </w:sdtContent>
            </w:sdt>
            <w:r w:rsidR="003C4EDB" w:rsidRPr="000A5A5D">
              <w:rPr>
                <w:rFonts w:asciiTheme="minorHAnsi" w:hAnsiTheme="minorHAnsi" w:cstheme="minorHAnsi"/>
                <w:color w:val="000000"/>
                <w:sz w:val="20"/>
                <w:szCs w:val="22"/>
              </w:rPr>
              <w:t xml:space="preserve"> </w:t>
            </w:r>
            <w:r w:rsidR="003C4EDB" w:rsidRPr="000A5A5D">
              <w:rPr>
                <w:rFonts w:asciiTheme="minorHAnsi" w:hAnsiTheme="minorHAnsi" w:cstheme="minorHAnsi"/>
                <w:color w:val="000000"/>
                <w:sz w:val="20"/>
                <w:szCs w:val="22"/>
                <w:u w:val="single"/>
              </w:rPr>
              <w:t>Strategic Research Challenge</w:t>
            </w:r>
          </w:p>
          <w:p w14:paraId="54C049C8" w14:textId="77777777" w:rsidR="003C4ED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704366826"/>
                <w14:checkbox>
                  <w14:checked w14:val="0"/>
                  <w14:checkedState w14:val="2612" w14:font="MS Gothic"/>
                  <w14:uncheckedState w14:val="2610" w14:font="MS Gothic"/>
                </w14:checkbox>
              </w:sdtPr>
              <w:sdtContent>
                <w:r w:rsidR="003C4EDB" w:rsidRPr="000A5A5D">
                  <w:rPr>
                    <w:rFonts w:ascii="Segoe UI Symbol" w:eastAsia="MS Gothic" w:hAnsi="Segoe UI Symbol" w:cs="Segoe UI Symbol"/>
                    <w:color w:val="000000"/>
                    <w:sz w:val="18"/>
                    <w:szCs w:val="22"/>
                  </w:rPr>
                  <w:t>☐</w:t>
                </w:r>
              </w:sdtContent>
            </w:sdt>
            <w:r w:rsidR="003C4EDB" w:rsidRPr="000A5A5D">
              <w:rPr>
                <w:rFonts w:asciiTheme="minorHAnsi" w:hAnsiTheme="minorHAnsi" w:cstheme="minorHAnsi"/>
                <w:color w:val="000000"/>
                <w:sz w:val="18"/>
                <w:szCs w:val="22"/>
              </w:rPr>
              <w:t xml:space="preserve"> Low or free PGM catalysts and reducing critical raw materials in electrolysers and fuel cells</w:t>
            </w:r>
          </w:p>
          <w:p w14:paraId="6FDB668E" w14:textId="77777777" w:rsidR="003C4EDB"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739987143"/>
                <w14:checkbox>
                  <w14:checked w14:val="0"/>
                  <w14:checkedState w14:val="2612" w14:font="MS Gothic"/>
                  <w14:uncheckedState w14:val="2610" w14:font="MS Gothic"/>
                </w14:checkbox>
              </w:sdtPr>
              <w:sdtContent>
                <w:r w:rsidR="003C4EDB" w:rsidRPr="000A5A5D">
                  <w:rPr>
                    <w:rFonts w:ascii="Segoe UI Symbol" w:eastAsia="MS Gothic" w:hAnsi="Segoe UI Symbol" w:cs="Segoe UI Symbol"/>
                    <w:color w:val="000000"/>
                    <w:sz w:val="18"/>
                    <w:szCs w:val="22"/>
                  </w:rPr>
                  <w:t>☐</w:t>
                </w:r>
              </w:sdtContent>
            </w:sdt>
            <w:r w:rsidR="003C4EDB" w:rsidRPr="000A5A5D">
              <w:rPr>
                <w:rFonts w:asciiTheme="minorHAnsi" w:hAnsiTheme="minorHAnsi" w:cstheme="minorHAnsi"/>
                <w:color w:val="000000"/>
                <w:sz w:val="18"/>
                <w:szCs w:val="22"/>
              </w:rPr>
              <w:t xml:space="preserve"> Advanced materials for hydrogen storage</w:t>
            </w:r>
          </w:p>
          <w:p w14:paraId="4EFA3AD0" w14:textId="77777777" w:rsidR="003C4EDB"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978845922"/>
                <w14:checkbox>
                  <w14:checked w14:val="0"/>
                  <w14:checkedState w14:val="2612" w14:font="MS Gothic"/>
                  <w14:uncheckedState w14:val="2610" w14:font="MS Gothic"/>
                </w14:checkbox>
              </w:sdtPr>
              <w:sdtContent>
                <w:r w:rsidR="003C4EDB" w:rsidRPr="000A5A5D">
                  <w:rPr>
                    <w:rFonts w:ascii="Segoe UI Symbol" w:eastAsia="MS Gothic" w:hAnsi="Segoe UI Symbol" w:cs="Segoe UI Symbol"/>
                    <w:color w:val="000000"/>
                    <w:sz w:val="18"/>
                    <w:szCs w:val="22"/>
                  </w:rPr>
                  <w:t>☐</w:t>
                </w:r>
              </w:sdtContent>
            </w:sdt>
            <w:r w:rsidR="003C4EDB"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3C4EDB" w:rsidRPr="000A5A5D" w14:paraId="23F2FDEA" w14:textId="77777777" w:rsidTr="00F62BEE">
        <w:tc>
          <w:tcPr>
            <w:tcW w:w="3261" w:type="dxa"/>
            <w:tcBorders>
              <w:top w:val="single" w:sz="0" w:space="0" w:color="auto"/>
              <w:left w:val="single" w:sz="0" w:space="0" w:color="auto"/>
              <w:bottom w:val="single" w:sz="0" w:space="0" w:color="auto"/>
              <w:right w:val="single" w:sz="0" w:space="0" w:color="auto"/>
            </w:tcBorders>
          </w:tcPr>
          <w:p w14:paraId="0A6C01B6" w14:textId="77777777" w:rsidR="003C4EDB" w:rsidRPr="000A5A5D" w:rsidRDefault="003C4EDB"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6C8A5996" w14:textId="77777777" w:rsidR="003C4ED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132696303"/>
                <w14:checkbox>
                  <w14:checked w14:val="1"/>
                  <w14:checkedState w14:val="2612" w14:font="MS Gothic"/>
                  <w14:uncheckedState w14:val="2610" w14:font="MS Gothic"/>
                </w14:checkbox>
              </w:sdtPr>
              <w:sdtContent>
                <w:r w:rsidR="003C4EDB" w:rsidRPr="000A5A5D">
                  <w:rPr>
                    <w:rFonts w:ascii="Segoe UI Symbol" w:eastAsia="MS Gothic" w:hAnsi="Segoe UI Symbol" w:cs="Segoe UI Symbol"/>
                    <w:color w:val="000000"/>
                    <w:sz w:val="20"/>
                    <w:szCs w:val="22"/>
                  </w:rPr>
                  <w:t>☒</w:t>
                </w:r>
              </w:sdtContent>
            </w:sdt>
            <w:r w:rsidR="003C4EDB" w:rsidRPr="000A5A5D">
              <w:rPr>
                <w:rFonts w:asciiTheme="minorHAnsi" w:hAnsiTheme="minorHAnsi" w:cstheme="minorHAnsi"/>
                <w:color w:val="000000"/>
                <w:sz w:val="20"/>
                <w:szCs w:val="22"/>
              </w:rPr>
              <w:t xml:space="preserve">  </w:t>
            </w:r>
            <w:r w:rsidR="003C4EDB"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129BD1B8" w14:textId="77777777" w:rsidR="003C4ED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56518349"/>
                <w14:checkbox>
                  <w14:checked w14:val="1"/>
                  <w14:checkedState w14:val="2612" w14:font="MS Gothic"/>
                  <w14:uncheckedState w14:val="2610" w14:font="MS Gothic"/>
                </w14:checkbox>
              </w:sdtPr>
              <w:sdtContent>
                <w:r w:rsidR="003C4EDB" w:rsidRPr="000A5A5D">
                  <w:rPr>
                    <w:rFonts w:ascii="Segoe UI Symbol" w:eastAsia="MS Gothic" w:hAnsi="Segoe UI Symbol" w:cs="Segoe UI Symbol"/>
                    <w:color w:val="000000"/>
                    <w:sz w:val="18"/>
                    <w:szCs w:val="22"/>
                  </w:rPr>
                  <w:t>☒</w:t>
                </w:r>
              </w:sdtContent>
            </w:sdt>
            <w:r w:rsidR="003C4EDB" w:rsidRPr="000A5A5D">
              <w:rPr>
                <w:rFonts w:asciiTheme="minorHAnsi" w:hAnsiTheme="minorHAnsi" w:cstheme="minorHAnsi"/>
                <w:color w:val="000000"/>
                <w:sz w:val="18"/>
                <w:szCs w:val="22"/>
              </w:rPr>
              <w:t xml:space="preserve">   KPI6 Carbon footprint of hydrogen technology applications</w:t>
            </w:r>
          </w:p>
          <w:p w14:paraId="7EC94DFE" w14:textId="32229AAF" w:rsidR="003C4EDB" w:rsidRPr="000A5A5D" w:rsidRDefault="00E03AB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33687045"/>
                <w14:checkbox>
                  <w14:checked w14:val="0"/>
                  <w14:checkedState w14:val="2612" w14:font="MS Gothic"/>
                  <w14:uncheckedState w14:val="2610" w14:font="MS Gothic"/>
                </w14:checkbox>
              </w:sdtPr>
              <w:sdtContent>
                <w:r w:rsidR="00D222BF">
                  <w:rPr>
                    <w:rFonts w:ascii="MS Gothic" w:eastAsia="MS Gothic" w:hAnsi="MS Gothic" w:cstheme="minorHAnsi" w:hint="eastAsia"/>
                    <w:color w:val="000000"/>
                    <w:sz w:val="18"/>
                    <w:szCs w:val="22"/>
                  </w:rPr>
                  <w:t>☐</w:t>
                </w:r>
              </w:sdtContent>
            </w:sdt>
            <w:r w:rsidR="003C4EDB" w:rsidRPr="000A5A5D">
              <w:rPr>
                <w:rFonts w:asciiTheme="minorHAnsi" w:hAnsiTheme="minorHAnsi" w:cstheme="minorHAnsi"/>
                <w:color w:val="000000"/>
                <w:sz w:val="18"/>
                <w:szCs w:val="22"/>
              </w:rPr>
              <w:t xml:space="preserve">   KPI-7 Use of PGMs and CRMs in hydrogen technology applications</w:t>
            </w:r>
          </w:p>
          <w:p w14:paraId="0BC1F46D" w14:textId="409697A4" w:rsidR="003C4EDB"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745174133"/>
                <w14:checkbox>
                  <w14:checked w14:val="1"/>
                  <w14:checkedState w14:val="2612" w14:font="MS Gothic"/>
                  <w14:uncheckedState w14:val="2610" w14:font="MS Gothic"/>
                </w14:checkbox>
              </w:sdtPr>
              <w:sdtContent>
                <w:r w:rsidR="005C19FD" w:rsidRPr="000A5A5D">
                  <w:rPr>
                    <w:rFonts w:ascii="MS Gothic" w:eastAsia="MS Gothic" w:hAnsi="MS Gothic" w:cstheme="minorHAnsi"/>
                    <w:color w:val="000000"/>
                    <w:sz w:val="20"/>
                    <w:szCs w:val="22"/>
                  </w:rPr>
                  <w:t>☒</w:t>
                </w:r>
              </w:sdtContent>
            </w:sdt>
            <w:r w:rsidR="003C4EDB" w:rsidRPr="000A5A5D">
              <w:rPr>
                <w:rFonts w:asciiTheme="minorHAnsi" w:hAnsiTheme="minorHAnsi" w:cstheme="minorHAnsi"/>
                <w:color w:val="000000"/>
                <w:sz w:val="20"/>
                <w:szCs w:val="22"/>
                <w:u w:val="single"/>
              </w:rPr>
              <w:t xml:space="preserve">  Outcome-2 Improving the cost-effectiveness of clean hydrogen solutions</w:t>
            </w:r>
          </w:p>
          <w:p w14:paraId="2ACAA37C" w14:textId="72599B2A" w:rsidR="003C4ED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45485332"/>
                <w14:checkbox>
                  <w14:checked w14:val="1"/>
                  <w14:checkedState w14:val="2612" w14:font="MS Gothic"/>
                  <w14:uncheckedState w14:val="2610" w14:font="MS Gothic"/>
                </w14:checkbox>
              </w:sdtPr>
              <w:sdtContent>
                <w:r w:rsidR="005C19FD" w:rsidRPr="000A5A5D">
                  <w:rPr>
                    <w:rFonts w:ascii="MS Gothic" w:eastAsia="MS Gothic" w:hAnsi="MS Gothic" w:cstheme="minorHAnsi"/>
                    <w:color w:val="000000"/>
                    <w:sz w:val="18"/>
                    <w:szCs w:val="22"/>
                  </w:rPr>
                  <w:t>☒</w:t>
                </w:r>
              </w:sdtContent>
            </w:sdt>
            <w:r w:rsidR="003C4EDB" w:rsidRPr="000A5A5D">
              <w:rPr>
                <w:rFonts w:asciiTheme="minorHAnsi" w:hAnsiTheme="minorHAnsi" w:cstheme="minorHAnsi"/>
                <w:color w:val="000000"/>
                <w:sz w:val="18"/>
                <w:szCs w:val="22"/>
              </w:rPr>
              <w:t xml:space="preserve">  KPI-8 Cost of electrolyser technologies used in hydrogen production</w:t>
            </w:r>
          </w:p>
          <w:p w14:paraId="3AEE9421" w14:textId="76EC6D88" w:rsidR="003C4EDB" w:rsidRPr="000A5A5D" w:rsidRDefault="00E03AB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4107822"/>
                <w14:checkbox>
                  <w14:checked w14:val="1"/>
                  <w14:checkedState w14:val="2612" w14:font="MS Gothic"/>
                  <w14:uncheckedState w14:val="2610" w14:font="MS Gothic"/>
                </w14:checkbox>
              </w:sdtPr>
              <w:sdtContent>
                <w:r w:rsidR="00D222BF">
                  <w:rPr>
                    <w:rFonts w:ascii="MS Gothic" w:eastAsia="MS Gothic" w:hAnsi="MS Gothic" w:cstheme="minorHAnsi" w:hint="eastAsia"/>
                    <w:color w:val="000000"/>
                    <w:sz w:val="18"/>
                    <w:szCs w:val="22"/>
                  </w:rPr>
                  <w:t>☒</w:t>
                </w:r>
              </w:sdtContent>
            </w:sdt>
            <w:r w:rsidR="003C4EDB" w:rsidRPr="000A5A5D">
              <w:rPr>
                <w:rFonts w:asciiTheme="minorHAnsi" w:hAnsiTheme="minorHAnsi" w:cstheme="minorHAnsi"/>
                <w:color w:val="000000"/>
                <w:sz w:val="18"/>
                <w:szCs w:val="22"/>
              </w:rPr>
              <w:t xml:space="preserve">  KPI-9 Cost of Heavy-Duty Vehicles</w:t>
            </w:r>
          </w:p>
          <w:p w14:paraId="6DB585C9" w14:textId="62EFB3E8" w:rsidR="003C4ED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27946568"/>
                <w14:checkbox>
                  <w14:checked w14:val="1"/>
                  <w14:checkedState w14:val="2612" w14:font="MS Gothic"/>
                  <w14:uncheckedState w14:val="2610" w14:font="MS Gothic"/>
                </w14:checkbox>
              </w:sdtPr>
              <w:sdtContent>
                <w:r w:rsidR="005C19FD" w:rsidRPr="000A5A5D">
                  <w:rPr>
                    <w:rFonts w:ascii="MS Gothic" w:eastAsia="MS Gothic" w:hAnsi="MS Gothic" w:cstheme="minorHAnsi"/>
                    <w:color w:val="000000"/>
                    <w:sz w:val="18"/>
                    <w:szCs w:val="22"/>
                  </w:rPr>
                  <w:t>☒</w:t>
                </w:r>
              </w:sdtContent>
            </w:sdt>
            <w:r w:rsidR="003C4EDB" w:rsidRPr="000A5A5D">
              <w:rPr>
                <w:rFonts w:asciiTheme="minorHAnsi" w:hAnsiTheme="minorHAnsi" w:cstheme="minorHAnsi"/>
                <w:color w:val="000000"/>
                <w:sz w:val="18"/>
                <w:szCs w:val="22"/>
              </w:rPr>
              <w:t xml:space="preserve">  KPI-10 Cost of clean hydrogen distribution</w:t>
            </w:r>
          </w:p>
          <w:p w14:paraId="67DA5B04" w14:textId="64D544A8" w:rsidR="003C4ED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588470085"/>
                <w14:checkbox>
                  <w14:checked w14:val="1"/>
                  <w14:checkedState w14:val="2612" w14:font="MS Gothic"/>
                  <w14:uncheckedState w14:val="2610" w14:font="MS Gothic"/>
                </w14:checkbox>
              </w:sdtPr>
              <w:sdtContent>
                <w:r w:rsidR="005C19FD" w:rsidRPr="000A5A5D">
                  <w:rPr>
                    <w:rFonts w:ascii="MS Gothic" w:eastAsia="MS Gothic" w:hAnsi="MS Gothic" w:cstheme="minorHAnsi"/>
                    <w:color w:val="000000"/>
                    <w:sz w:val="20"/>
                    <w:szCs w:val="22"/>
                  </w:rPr>
                  <w:t>☒</w:t>
                </w:r>
              </w:sdtContent>
            </w:sdt>
            <w:r w:rsidR="003C4EDB" w:rsidRPr="000A5A5D">
              <w:rPr>
                <w:rFonts w:asciiTheme="minorHAnsi" w:hAnsiTheme="minorHAnsi" w:cstheme="minorHAnsi"/>
                <w:color w:val="000000"/>
                <w:sz w:val="20"/>
                <w:szCs w:val="22"/>
              </w:rPr>
              <w:t xml:space="preserve">  </w:t>
            </w:r>
            <w:r w:rsidR="003C4EDB" w:rsidRPr="000A5A5D">
              <w:rPr>
                <w:rFonts w:asciiTheme="minorHAnsi" w:hAnsiTheme="minorHAnsi" w:cstheme="minorHAnsi"/>
                <w:color w:val="000000"/>
                <w:sz w:val="20"/>
                <w:szCs w:val="22"/>
                <w:u w:val="single"/>
              </w:rPr>
              <w:t>Outcome-3 Demonstrating clean hydrogen solutions across the different sectors</w:t>
            </w:r>
          </w:p>
          <w:p w14:paraId="3EE290FA" w14:textId="0F7626C2" w:rsidR="003C4EDB"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614705734"/>
                <w14:checkbox>
                  <w14:checked w14:val="1"/>
                  <w14:checkedState w14:val="2612" w14:font="MS Gothic"/>
                  <w14:uncheckedState w14:val="2610" w14:font="MS Gothic"/>
                </w14:checkbox>
              </w:sdtPr>
              <w:sdtContent>
                <w:r w:rsidR="005C19FD" w:rsidRPr="000A5A5D">
                  <w:rPr>
                    <w:rFonts w:ascii="MS Gothic" w:eastAsia="MS Gothic" w:hAnsi="MS Gothic" w:cstheme="minorHAnsi"/>
                    <w:color w:val="000000"/>
                    <w:sz w:val="18"/>
                    <w:szCs w:val="22"/>
                  </w:rPr>
                  <w:t>☒</w:t>
                </w:r>
              </w:sdtContent>
            </w:sdt>
            <w:r w:rsidR="003C4EDB" w:rsidRPr="000A5A5D">
              <w:rPr>
                <w:rFonts w:asciiTheme="minorHAnsi" w:hAnsiTheme="minorHAnsi" w:cstheme="minorHAnsi"/>
                <w:color w:val="000000"/>
                <w:sz w:val="18"/>
                <w:szCs w:val="22"/>
              </w:rPr>
              <w:t xml:space="preserve"> KPI-11 MW of electrolysers deployed for hydrogen production funded by the JU</w:t>
            </w:r>
          </w:p>
          <w:p w14:paraId="14E0AF93" w14:textId="2A5A7DB2" w:rsidR="003C4EDB" w:rsidRPr="000A5A5D" w:rsidRDefault="00E03AB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0766220"/>
                <w14:checkbox>
                  <w14:checked w14:val="1"/>
                  <w14:checkedState w14:val="2612" w14:font="MS Gothic"/>
                  <w14:uncheckedState w14:val="2610" w14:font="MS Gothic"/>
                </w14:checkbox>
              </w:sdtPr>
              <w:sdtContent>
                <w:r w:rsidR="00D222BF">
                  <w:rPr>
                    <w:rFonts w:ascii="MS Gothic" w:eastAsia="MS Gothic" w:hAnsi="MS Gothic" w:cstheme="minorHAnsi" w:hint="eastAsia"/>
                    <w:color w:val="000000"/>
                    <w:sz w:val="18"/>
                    <w:szCs w:val="22"/>
                  </w:rPr>
                  <w:t>☒</w:t>
                </w:r>
              </w:sdtContent>
            </w:sdt>
            <w:r w:rsidR="003C4EDB" w:rsidRPr="000A5A5D">
              <w:rPr>
                <w:rFonts w:asciiTheme="minorHAnsi" w:hAnsiTheme="minorHAnsi" w:cstheme="minorHAnsi"/>
                <w:color w:val="000000"/>
                <w:sz w:val="18"/>
                <w:szCs w:val="22"/>
              </w:rPr>
              <w:t xml:space="preserve"> KPI-12 Number of heavy-duty vehicles deployed within EU 27 funded by the JU</w:t>
            </w:r>
          </w:p>
          <w:p w14:paraId="0ABC4B56" w14:textId="0509D5CE" w:rsidR="003C4EDB" w:rsidRPr="000A5A5D" w:rsidRDefault="00E03AB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82490161"/>
                <w14:checkbox>
                  <w14:checked w14:val="1"/>
                  <w14:checkedState w14:val="2612" w14:font="MS Gothic"/>
                  <w14:uncheckedState w14:val="2610" w14:font="MS Gothic"/>
                </w14:checkbox>
              </w:sdtPr>
              <w:sdtContent>
                <w:r w:rsidR="00D222BF">
                  <w:rPr>
                    <w:rFonts w:ascii="MS Gothic" w:eastAsia="MS Gothic" w:hAnsi="MS Gothic" w:cstheme="minorHAnsi" w:hint="eastAsia"/>
                    <w:color w:val="000000"/>
                    <w:sz w:val="18"/>
                    <w:szCs w:val="22"/>
                  </w:rPr>
                  <w:t>☒</w:t>
                </w:r>
              </w:sdtContent>
            </w:sdt>
            <w:r w:rsidR="003C4EDB" w:rsidRPr="000A5A5D">
              <w:rPr>
                <w:rFonts w:asciiTheme="minorHAnsi" w:hAnsiTheme="minorHAnsi" w:cstheme="minorHAnsi"/>
                <w:color w:val="000000"/>
                <w:sz w:val="18"/>
                <w:szCs w:val="22"/>
              </w:rPr>
              <w:t xml:space="preserve"> KPI-13 Number of HRS deployed within EU 27 funded by the JU</w:t>
            </w:r>
          </w:p>
          <w:p w14:paraId="74A2C6CE" w14:textId="0E4101D6" w:rsidR="003C4EDB" w:rsidRPr="000A5A5D" w:rsidRDefault="00E03AB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130162581"/>
                <w14:checkbox>
                  <w14:checked w14:val="1"/>
                  <w14:checkedState w14:val="2612" w14:font="MS Gothic"/>
                  <w14:uncheckedState w14:val="2610" w14:font="MS Gothic"/>
                </w14:checkbox>
              </w:sdtPr>
              <w:sdtContent>
                <w:r w:rsidR="00D222BF">
                  <w:rPr>
                    <w:rFonts w:ascii="MS Gothic" w:eastAsia="MS Gothic" w:hAnsi="MS Gothic" w:cstheme="minorHAnsi" w:hint="eastAsia"/>
                    <w:color w:val="000000"/>
                    <w:sz w:val="20"/>
                    <w:szCs w:val="22"/>
                  </w:rPr>
                  <w:t>☒</w:t>
                </w:r>
              </w:sdtContent>
            </w:sdt>
            <w:r w:rsidR="003C4EDB" w:rsidRPr="000A5A5D">
              <w:rPr>
                <w:rFonts w:asciiTheme="minorHAnsi" w:hAnsiTheme="minorHAnsi" w:cstheme="minorHAnsi"/>
                <w:color w:val="000000"/>
                <w:sz w:val="20"/>
                <w:szCs w:val="22"/>
              </w:rPr>
              <w:t xml:space="preserve">  </w:t>
            </w:r>
            <w:r w:rsidR="003C4EDB" w:rsidRPr="000A5A5D">
              <w:rPr>
                <w:rFonts w:asciiTheme="minorHAnsi" w:hAnsiTheme="minorHAnsi" w:cstheme="minorHAnsi"/>
                <w:color w:val="000000"/>
                <w:sz w:val="20"/>
                <w:szCs w:val="22"/>
                <w:u w:val="single"/>
              </w:rPr>
              <w:t>Outcome-4 Reinforcing the EU scientific and industrial ecosystem</w:t>
            </w:r>
          </w:p>
          <w:p w14:paraId="23B1BF41" w14:textId="77777777" w:rsidR="003C4EDB"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1572550264"/>
                <w14:checkbox>
                  <w14:checked w14:val="0"/>
                  <w14:checkedState w14:val="2612" w14:font="MS Gothic"/>
                  <w14:uncheckedState w14:val="2610" w14:font="MS Gothic"/>
                </w14:checkbox>
              </w:sdtPr>
              <w:sdtContent>
                <w:r w:rsidR="003C4EDB" w:rsidRPr="000A5A5D">
                  <w:rPr>
                    <w:rFonts w:ascii="Segoe UI Symbol" w:eastAsia="MS Gothic" w:hAnsi="Segoe UI Symbol" w:cs="Segoe UI Symbol"/>
                    <w:color w:val="000000"/>
                    <w:sz w:val="18"/>
                    <w:szCs w:val="22"/>
                  </w:rPr>
                  <w:t>☐</w:t>
                </w:r>
              </w:sdtContent>
            </w:sdt>
            <w:r w:rsidR="003C4EDB" w:rsidRPr="000A5A5D">
              <w:rPr>
                <w:rFonts w:asciiTheme="minorHAnsi" w:hAnsiTheme="minorHAnsi" w:cstheme="minorHAnsi"/>
                <w:color w:val="000000"/>
                <w:sz w:val="18"/>
                <w:szCs w:val="18"/>
              </w:rPr>
              <w:t xml:space="preserve"> KPI-14 Number of patents generated by the projects funded by the JU</w:t>
            </w:r>
          </w:p>
          <w:p w14:paraId="7502E22C" w14:textId="08E3B881" w:rsidR="003C4EDB" w:rsidRPr="000A5A5D" w:rsidRDefault="00E03AB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92444989"/>
                <w14:checkbox>
                  <w14:checked w14:val="1"/>
                  <w14:checkedState w14:val="2612" w14:font="MS Gothic"/>
                  <w14:uncheckedState w14:val="2610" w14:font="MS Gothic"/>
                </w14:checkbox>
              </w:sdtPr>
              <w:sdtContent>
                <w:r w:rsidR="00D222BF">
                  <w:rPr>
                    <w:rFonts w:ascii="MS Gothic" w:eastAsia="MS Gothic" w:hAnsi="MS Gothic" w:cstheme="minorHAnsi" w:hint="eastAsia"/>
                    <w:color w:val="000000"/>
                    <w:sz w:val="18"/>
                    <w:szCs w:val="22"/>
                  </w:rPr>
                  <w:t>☒</w:t>
                </w:r>
              </w:sdtContent>
            </w:sdt>
            <w:r w:rsidR="003C4EDB" w:rsidRPr="000A5A5D">
              <w:rPr>
                <w:rFonts w:asciiTheme="minorHAnsi" w:hAnsiTheme="minorHAnsi" w:cstheme="minorHAnsi"/>
                <w:color w:val="000000"/>
                <w:sz w:val="18"/>
                <w:szCs w:val="22"/>
              </w:rPr>
              <w:t xml:space="preserve"> KPI-15 Number of publications generated by the projects funded by the JU</w:t>
            </w:r>
          </w:p>
          <w:p w14:paraId="0AABAFB8" w14:textId="1E0A869B" w:rsidR="003C4EDB"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464313456"/>
                <w14:checkbox>
                  <w14:checked w14:val="1"/>
                  <w14:checkedState w14:val="2612" w14:font="MS Gothic"/>
                  <w14:uncheckedState w14:val="2610" w14:font="MS Gothic"/>
                </w14:checkbox>
              </w:sdtPr>
              <w:sdtContent>
                <w:r w:rsidR="005C19FD" w:rsidRPr="000A5A5D">
                  <w:rPr>
                    <w:rFonts w:ascii="MS Gothic" w:eastAsia="MS Gothic" w:hAnsi="MS Gothic" w:cstheme="minorHAnsi"/>
                    <w:color w:val="000000"/>
                    <w:sz w:val="20"/>
                    <w:szCs w:val="22"/>
                  </w:rPr>
                  <w:t>☒</w:t>
                </w:r>
              </w:sdtContent>
            </w:sdt>
            <w:r w:rsidR="003C4EDB" w:rsidRPr="000A5A5D">
              <w:rPr>
                <w:rFonts w:asciiTheme="minorHAnsi" w:hAnsiTheme="minorHAnsi" w:cstheme="minorHAnsi"/>
                <w:color w:val="000000"/>
                <w:sz w:val="20"/>
                <w:szCs w:val="22"/>
              </w:rPr>
              <w:t xml:space="preserve"> </w:t>
            </w:r>
            <w:r w:rsidR="003C4EDB" w:rsidRPr="000A5A5D">
              <w:rPr>
                <w:rFonts w:asciiTheme="minorHAnsi" w:hAnsiTheme="minorHAnsi" w:cstheme="minorHAnsi"/>
                <w:color w:val="000000"/>
                <w:sz w:val="20"/>
                <w:szCs w:val="22"/>
                <w:u w:val="single"/>
              </w:rPr>
              <w:t>Outcome-5 Increasing public awareness and uptake of hydrogen technologies</w:t>
            </w:r>
          </w:p>
          <w:p w14:paraId="7780D186" w14:textId="783B06AA" w:rsidR="003C4EDB"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2106024934"/>
                <w14:checkbox>
                  <w14:checked w14:val="1"/>
                  <w14:checkedState w14:val="2612" w14:font="MS Gothic"/>
                  <w14:uncheckedState w14:val="2610" w14:font="MS Gothic"/>
                </w14:checkbox>
              </w:sdtPr>
              <w:sdtContent>
                <w:r w:rsidR="005C19FD" w:rsidRPr="000A5A5D">
                  <w:rPr>
                    <w:rFonts w:ascii="MS Gothic" w:eastAsia="MS Gothic" w:hAnsi="MS Gothic" w:cstheme="minorHAnsi"/>
                    <w:color w:val="000000"/>
                    <w:sz w:val="18"/>
                    <w:szCs w:val="22"/>
                  </w:rPr>
                  <w:t>☒</w:t>
                </w:r>
              </w:sdtContent>
            </w:sdt>
            <w:r w:rsidR="003C4EDB" w:rsidRPr="000A5A5D">
              <w:rPr>
                <w:rFonts w:asciiTheme="minorHAnsi" w:hAnsiTheme="minorHAnsi" w:cstheme="minorHAnsi"/>
                <w:color w:val="000000"/>
                <w:sz w:val="18"/>
                <w:szCs w:val="22"/>
              </w:rPr>
              <w:t xml:space="preserve"> KPI-16 Public perception of hydrogen technologies</w:t>
            </w:r>
          </w:p>
        </w:tc>
      </w:tr>
    </w:tbl>
    <w:p w14:paraId="3C03B3C7" w14:textId="77777777" w:rsidR="003C4EDB" w:rsidRPr="000A5A5D" w:rsidRDefault="003C4EDB" w:rsidP="00F25222">
      <w:pPr>
        <w:jc w:val="both"/>
        <w:rPr>
          <w:rFonts w:cstheme="minorHAnsi"/>
        </w:rPr>
      </w:pPr>
    </w:p>
    <w:p w14:paraId="7514B4DA" w14:textId="77777777" w:rsidR="003C4EDB" w:rsidRPr="000A5A5D" w:rsidRDefault="003C4EDB" w:rsidP="00F25222">
      <w:pPr>
        <w:jc w:val="both"/>
        <w:rPr>
          <w:rFonts w:cstheme="minorHAnsi"/>
        </w:rPr>
      </w:pPr>
      <w:r w:rsidRPr="000A5A5D">
        <w:rPr>
          <w:rFonts w:cstheme="minorHAnsi"/>
        </w:rPr>
        <w:br w:type="page"/>
      </w:r>
    </w:p>
    <w:p w14:paraId="366B0E0D" w14:textId="77777777" w:rsidR="003C4EDB" w:rsidRPr="000A5A5D" w:rsidRDefault="003C4EDB"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4C4A0497" w14:textId="77777777" w:rsidR="00DB49F4" w:rsidRPr="00DB49F4" w:rsidRDefault="00DB49F4" w:rsidP="00F25222">
      <w:pPr>
        <w:jc w:val="both"/>
        <w:rPr>
          <w:rFonts w:cstheme="minorHAnsi"/>
          <w:lang w:val="en-US"/>
        </w:rPr>
      </w:pPr>
      <w:r w:rsidRPr="00DB49F4">
        <w:rPr>
          <w:rFonts w:cstheme="minorHAnsi"/>
        </w:rPr>
        <w:t>Pursuing efforts under FCH2-JU and Clean Hydrogen Partnership to develop hydrogen valleys within the programme, this topic calls for large-scale valleys. Two projects should be funded. </w:t>
      </w:r>
      <w:r w:rsidRPr="00DB49F4">
        <w:rPr>
          <w:rFonts w:cstheme="minorHAnsi"/>
          <w:lang w:val="en-US"/>
        </w:rPr>
        <w:t> </w:t>
      </w:r>
    </w:p>
    <w:p w14:paraId="4E9EECD2" w14:textId="77777777" w:rsidR="00DB49F4" w:rsidRPr="00DB49F4" w:rsidRDefault="00DB49F4" w:rsidP="00F25222">
      <w:pPr>
        <w:jc w:val="both"/>
        <w:rPr>
          <w:rFonts w:cstheme="minorHAnsi"/>
          <w:lang w:val="en-US"/>
        </w:rPr>
      </w:pPr>
      <w:r w:rsidRPr="00DB49F4">
        <w:rPr>
          <w:rFonts w:cstheme="minorHAnsi"/>
        </w:rPr>
        <w:t>Project results are expected to contribute to all of the following expected outcomes:</w:t>
      </w:r>
      <w:r w:rsidRPr="00DB49F4">
        <w:rPr>
          <w:rFonts w:cstheme="minorHAnsi"/>
          <w:lang w:val="en-US"/>
        </w:rPr>
        <w:t> </w:t>
      </w:r>
    </w:p>
    <w:p w14:paraId="41F01792" w14:textId="77777777" w:rsidR="00DB49F4" w:rsidRPr="00AA566B" w:rsidRDefault="00DB49F4" w:rsidP="00AA566B">
      <w:pPr>
        <w:numPr>
          <w:ilvl w:val="0"/>
          <w:numId w:val="12"/>
        </w:numPr>
        <w:jc w:val="both"/>
      </w:pPr>
      <w:r w:rsidRPr="00AA566B">
        <w:t>Activate a long-lasting hydrogen economy in the targeted region/s and that goes beyond the boundaries of the Hydrogen Valley/s developed as a result of the proposal; </w:t>
      </w:r>
    </w:p>
    <w:p w14:paraId="32C5095E" w14:textId="77777777" w:rsidR="00DB49F4" w:rsidRPr="00AA566B" w:rsidRDefault="00DB49F4" w:rsidP="00AA566B">
      <w:pPr>
        <w:numPr>
          <w:ilvl w:val="0"/>
          <w:numId w:val="12"/>
        </w:numPr>
        <w:jc w:val="both"/>
      </w:pPr>
      <w:r w:rsidRPr="00AA566B">
        <w:t>Replicable model for mutualisation of hydrogen production, distribution and storage, and end-use applications, in view of optimisation of investments as key parameter for financial viability; </w:t>
      </w:r>
    </w:p>
    <w:p w14:paraId="4C052002" w14:textId="77777777" w:rsidR="00DB49F4" w:rsidRPr="00AA566B" w:rsidRDefault="00DB49F4" w:rsidP="00AA566B">
      <w:pPr>
        <w:numPr>
          <w:ilvl w:val="0"/>
          <w:numId w:val="12"/>
        </w:numPr>
        <w:jc w:val="both"/>
      </w:pPr>
      <w:r w:rsidRPr="00AA566B">
        <w:t>At least 5 large scale Hydrogen Valleys of at least a similar size and scope as the ones required in this topic are initiated in other locations in Europe through the duration of the programme; </w:t>
      </w:r>
    </w:p>
    <w:p w14:paraId="7BA9C3CA" w14:textId="77777777" w:rsidR="00DB49F4" w:rsidRPr="00AA566B" w:rsidRDefault="00DB49F4" w:rsidP="00AA566B">
      <w:pPr>
        <w:numPr>
          <w:ilvl w:val="0"/>
          <w:numId w:val="12"/>
        </w:numPr>
        <w:jc w:val="both"/>
      </w:pPr>
      <w:r w:rsidRPr="00AA566B">
        <w:t>Improved public perception of hydrogen ecosystems </w:t>
      </w:r>
    </w:p>
    <w:p w14:paraId="3AC91F22" w14:textId="77777777" w:rsidR="00DB49F4" w:rsidRPr="00AA566B" w:rsidRDefault="00DB49F4" w:rsidP="00AA566B">
      <w:pPr>
        <w:numPr>
          <w:ilvl w:val="0"/>
          <w:numId w:val="12"/>
        </w:numPr>
        <w:jc w:val="both"/>
      </w:pPr>
      <w:r w:rsidRPr="00AA566B">
        <w:t>Contribution toward objectives of the EUGreen Deal, REpowerEU and the EU Hydrogen strategy  </w:t>
      </w:r>
    </w:p>
    <w:p w14:paraId="50BC33D7" w14:textId="77777777" w:rsidR="00DB49F4" w:rsidRPr="00DB49F4" w:rsidRDefault="00DB49F4" w:rsidP="00F25222">
      <w:pPr>
        <w:jc w:val="both"/>
        <w:rPr>
          <w:rFonts w:cstheme="minorHAnsi"/>
          <w:lang w:val="en-US"/>
        </w:rPr>
      </w:pPr>
      <w:r w:rsidRPr="00DB49F4">
        <w:rPr>
          <w:rFonts w:cstheme="minorHAnsi"/>
          <w:lang w:val="en-US"/>
        </w:rPr>
        <w:t> </w:t>
      </w:r>
    </w:p>
    <w:p w14:paraId="5F1DACCD" w14:textId="77777777" w:rsidR="00DB49F4" w:rsidRPr="00DB49F4" w:rsidRDefault="00DB49F4" w:rsidP="00F25222">
      <w:pPr>
        <w:jc w:val="both"/>
        <w:rPr>
          <w:rFonts w:cstheme="minorHAnsi"/>
          <w:lang w:val="fr-BE"/>
        </w:rPr>
      </w:pPr>
      <w:r w:rsidRPr="00DB49F4">
        <w:rPr>
          <w:rFonts w:cstheme="minorHAnsi"/>
        </w:rPr>
        <w:t>Project results are expected to contribute to all of the following objectives of the Clean Hydrogen JU SRIA for Hydrogen Valleys. In particular:</w:t>
      </w:r>
      <w:r w:rsidRPr="00DB49F4">
        <w:rPr>
          <w:rFonts w:cstheme="minorHAnsi"/>
          <w:lang w:val="fr-BE"/>
        </w:rPr>
        <w:t> </w:t>
      </w:r>
    </w:p>
    <w:p w14:paraId="107B0B51" w14:textId="77777777" w:rsidR="00DB49F4" w:rsidRPr="00AA566B" w:rsidRDefault="00DB49F4" w:rsidP="00AA566B">
      <w:pPr>
        <w:numPr>
          <w:ilvl w:val="0"/>
          <w:numId w:val="12"/>
        </w:numPr>
        <w:jc w:val="both"/>
      </w:pPr>
      <w:r w:rsidRPr="00AA566B">
        <w:t>System integration: integrating several elements together to improve overall synergies and facilitate sector coupling; </w:t>
      </w:r>
    </w:p>
    <w:p w14:paraId="5B6DE9E8" w14:textId="77777777" w:rsidR="00DB49F4" w:rsidRPr="00AA566B" w:rsidRDefault="00DB49F4" w:rsidP="00AA566B">
      <w:pPr>
        <w:numPr>
          <w:ilvl w:val="0"/>
          <w:numId w:val="12"/>
        </w:numPr>
        <w:jc w:val="both"/>
      </w:pPr>
      <w:r w:rsidRPr="00AA566B">
        <w:t>System efficiency: improvement of overall energy and economic efficiency of the integrated system; </w:t>
      </w:r>
    </w:p>
    <w:p w14:paraId="22B34E10" w14:textId="77777777" w:rsidR="00DB49F4" w:rsidRPr="00AA566B" w:rsidRDefault="00DB49F4" w:rsidP="00AA566B">
      <w:pPr>
        <w:numPr>
          <w:ilvl w:val="0"/>
          <w:numId w:val="12"/>
        </w:numPr>
        <w:jc w:val="both"/>
      </w:pPr>
      <w:r w:rsidRPr="00AA566B">
        <w:t>Improved security and resilience of the energy system, e.g. via hydrogen production using locally available renewable energy sources; </w:t>
      </w:r>
    </w:p>
    <w:p w14:paraId="53C67B0D" w14:textId="77777777" w:rsidR="00DB49F4" w:rsidRPr="00AA566B" w:rsidRDefault="00DB49F4" w:rsidP="00AA566B">
      <w:pPr>
        <w:numPr>
          <w:ilvl w:val="0"/>
          <w:numId w:val="12"/>
        </w:numPr>
        <w:jc w:val="both"/>
      </w:pPr>
      <w:r w:rsidRPr="00AA566B">
        <w:t>Complementarity of hydrogen with RES, integration with other technologies, existing infrastructure; </w:t>
      </w:r>
    </w:p>
    <w:p w14:paraId="006B8741" w14:textId="77777777" w:rsidR="00DB49F4" w:rsidRPr="00AA566B" w:rsidRDefault="00DB49F4" w:rsidP="00AA566B">
      <w:pPr>
        <w:numPr>
          <w:ilvl w:val="0"/>
          <w:numId w:val="12"/>
        </w:numPr>
        <w:jc w:val="both"/>
      </w:pPr>
      <w:r w:rsidRPr="00AA566B">
        <w:t>Assessment of the availability and affordability of clean (pollution free) energy provision for industry and cities uses; </w:t>
      </w:r>
    </w:p>
    <w:p w14:paraId="383080CF" w14:textId="77777777" w:rsidR="00DB49F4" w:rsidRPr="00AA566B" w:rsidRDefault="00DB49F4" w:rsidP="00AA566B">
      <w:pPr>
        <w:numPr>
          <w:ilvl w:val="0"/>
          <w:numId w:val="12"/>
        </w:numPr>
        <w:jc w:val="both"/>
      </w:pPr>
      <w:r w:rsidRPr="00AA566B">
        <w:t>Mutualisation of production or distribution and storage, assuming decentralisation as key parameter; </w:t>
      </w:r>
    </w:p>
    <w:p w14:paraId="37CA67E2" w14:textId="77777777" w:rsidR="00DB49F4" w:rsidRPr="00AA566B" w:rsidRDefault="00DB49F4" w:rsidP="00AA566B">
      <w:pPr>
        <w:numPr>
          <w:ilvl w:val="0"/>
          <w:numId w:val="12"/>
        </w:numPr>
        <w:jc w:val="both"/>
      </w:pPr>
      <w:r w:rsidRPr="00AA566B">
        <w:t>Help set or test regulation requirements at the relevant governance level; </w:t>
      </w:r>
    </w:p>
    <w:p w14:paraId="6B001082" w14:textId="77777777" w:rsidR="00DB49F4" w:rsidRPr="00AA566B" w:rsidRDefault="00DB49F4" w:rsidP="00AA566B">
      <w:pPr>
        <w:numPr>
          <w:ilvl w:val="0"/>
          <w:numId w:val="12"/>
        </w:numPr>
        <w:jc w:val="both"/>
      </w:pPr>
      <w:r w:rsidRPr="00AA566B">
        <w:t>Increase the knowledge management with assessment of the socio-economic and environmental impacts, including the concept of digital twin assuring an effective monitor and optimization strategy for the operation and further development of the valley; </w:t>
      </w:r>
    </w:p>
    <w:p w14:paraId="7C862909" w14:textId="77777777" w:rsidR="00DB49F4" w:rsidRPr="00AA566B" w:rsidRDefault="00DB49F4" w:rsidP="00AA566B">
      <w:pPr>
        <w:numPr>
          <w:ilvl w:val="0"/>
          <w:numId w:val="12"/>
        </w:numPr>
        <w:jc w:val="both"/>
      </w:pPr>
      <w:r w:rsidRPr="00AA566B">
        <w:t>Development of public awareness of hydrogen technologies including contributions from Social Science and Humanities if this was relevant. </w:t>
      </w:r>
    </w:p>
    <w:p w14:paraId="4406D021" w14:textId="3D10EA41" w:rsidR="003C4EDB" w:rsidRPr="00DB49F4" w:rsidRDefault="00DB49F4" w:rsidP="00F25222">
      <w:pPr>
        <w:jc w:val="both"/>
        <w:rPr>
          <w:rFonts w:cstheme="minorHAnsi"/>
          <w:lang w:val="en-US"/>
        </w:rPr>
      </w:pPr>
      <w:r w:rsidRPr="00DB49F4">
        <w:rPr>
          <w:rFonts w:cstheme="minorHAnsi"/>
        </w:rPr>
        <w:t>In addition, proposals should demonstrate how they intend to reach the KPIs of the Clean Hydrogen JU SRIA 2021-2027 for each of the technologies deployed in the Hydrogen Valley</w:t>
      </w:r>
      <w:r>
        <w:rPr>
          <w:rFonts w:cstheme="minorHAnsi"/>
        </w:rPr>
        <w:t>.</w:t>
      </w:r>
    </w:p>
    <w:p w14:paraId="546B5FCC" w14:textId="77777777" w:rsidR="003C4EDB" w:rsidRPr="000A5A5D" w:rsidRDefault="003C4EDB" w:rsidP="00F25222">
      <w:pPr>
        <w:pStyle w:val="Heading3"/>
        <w:jc w:val="both"/>
        <w:rPr>
          <w:rFonts w:asciiTheme="minorHAnsi" w:hAnsiTheme="minorHAnsi" w:cstheme="minorHAnsi"/>
        </w:rPr>
      </w:pPr>
      <w:r w:rsidRPr="000A5A5D">
        <w:rPr>
          <w:rFonts w:asciiTheme="minorHAnsi" w:hAnsiTheme="minorHAnsi" w:cstheme="minorHAnsi"/>
        </w:rPr>
        <w:lastRenderedPageBreak/>
        <w:t>Scope</w:t>
      </w:r>
    </w:p>
    <w:p w14:paraId="63528323" w14:textId="77777777" w:rsidR="00213B9E" w:rsidRPr="00213B9E" w:rsidRDefault="00213B9E" w:rsidP="00F25222">
      <w:pPr>
        <w:jc w:val="both"/>
        <w:rPr>
          <w:rFonts w:cstheme="minorHAnsi"/>
          <w:lang w:val="en-US"/>
        </w:rPr>
      </w:pPr>
      <w:r w:rsidRPr="00213B9E">
        <w:rPr>
          <w:rFonts w:cstheme="minorHAnsi"/>
        </w:rPr>
        <w:t>A Hydrogen Valley is a defined geographical area where hydrogen serves more than one end sector or application in transport, industry and energy. They typically comprise a multi-million euro investment and cover all necessary steps in the hydrogen value chain, from production (and often even dedicated renewable electricity production) to subsequent storage and its transport &amp; distribution to various off-takers. Whilst most of the projects are located in Europe, over the past years, Hydrogen Valleys have gone global, with new projects emerging worldwide.</w:t>
      </w:r>
      <w:r w:rsidRPr="00213B9E">
        <w:rPr>
          <w:rFonts w:cstheme="minorHAnsi"/>
          <w:lang w:val="en-US"/>
        </w:rPr>
        <w:t> </w:t>
      </w:r>
    </w:p>
    <w:p w14:paraId="6F7DD34B" w14:textId="77777777" w:rsidR="00213B9E" w:rsidRPr="00213B9E" w:rsidRDefault="00213B9E" w:rsidP="00F25222">
      <w:pPr>
        <w:jc w:val="both"/>
        <w:rPr>
          <w:rFonts w:cstheme="minorHAnsi"/>
          <w:lang w:val="en-US"/>
        </w:rPr>
      </w:pPr>
      <w:r w:rsidRPr="00213B9E">
        <w:rPr>
          <w:rFonts w:cstheme="minorHAnsi"/>
        </w:rPr>
        <w:t>Hydrogen Valleys are starting to form first regional "hydrogen economies”. Already under the FCH JU provided support to a number of Hydrogen Valleys across different locations in Europe and of different sizes. It is however still necessary to accelerate the deployment of additional Hydrogen Valleys already now in order to reach the objectives of the European hydrogen strategy, and overcome common challenges linked to storage and distribution that may be territory-specific. To do this it is necessary to have testbed projects to act as first real-life cases for piloting global hydrogen markets. These projects need to be expanded in scale to demonstrate the full range of benefits from the use of hydrogen as an energy carrier. This topic addresses the aforementioned need by calling for two discrete Hydrogen Valleys of a large scale with high levels of hydrogen production. It also intends to stimulate the activation of hydrogen markets that goes beyond the boundaries of the Hydrogen Valleys location.</w:t>
      </w:r>
      <w:r w:rsidRPr="00213B9E">
        <w:rPr>
          <w:rFonts w:cstheme="minorHAnsi"/>
          <w:lang w:val="en-US"/>
        </w:rPr>
        <w:t> </w:t>
      </w:r>
    </w:p>
    <w:p w14:paraId="491FCE92" w14:textId="77777777" w:rsidR="00213B9E" w:rsidRPr="00213B9E" w:rsidRDefault="00213B9E" w:rsidP="00F25222">
      <w:pPr>
        <w:jc w:val="both"/>
        <w:rPr>
          <w:rFonts w:cstheme="minorHAnsi"/>
          <w:lang w:val="en-US"/>
        </w:rPr>
      </w:pPr>
      <w:r w:rsidRPr="00213B9E">
        <w:rPr>
          <w:rFonts w:cstheme="minorHAnsi"/>
        </w:rPr>
        <w:t>The scope of this topic is to develop, deploy and demonstrate two large-scale hydrogen valleys. It can demonstrate either existing or new markets for renewable hydrogen, especially when applications are used in synergies. The size and other characteristics are given further below.</w:t>
      </w:r>
      <w:r w:rsidRPr="00213B9E">
        <w:rPr>
          <w:rFonts w:cstheme="minorHAnsi"/>
          <w:lang w:val="en-US"/>
        </w:rPr>
        <w:t> </w:t>
      </w:r>
    </w:p>
    <w:p w14:paraId="64448749" w14:textId="77777777" w:rsidR="00213B9E" w:rsidRPr="00213B9E" w:rsidRDefault="00213B9E" w:rsidP="00F25222">
      <w:pPr>
        <w:jc w:val="both"/>
        <w:rPr>
          <w:rFonts w:cstheme="minorHAnsi"/>
          <w:lang w:val="en-US"/>
        </w:rPr>
      </w:pPr>
      <w:r w:rsidRPr="00213B9E">
        <w:rPr>
          <w:rFonts w:cstheme="minorHAnsi"/>
          <w:u w:val="single"/>
        </w:rPr>
        <w:t>Technical</w:t>
      </w:r>
      <w:r w:rsidRPr="00213B9E">
        <w:rPr>
          <w:rFonts w:cstheme="minorHAnsi"/>
          <w:lang w:val="en-US"/>
        </w:rPr>
        <w:t> </w:t>
      </w:r>
    </w:p>
    <w:p w14:paraId="3406E9F7" w14:textId="77777777" w:rsidR="00213B9E" w:rsidRPr="00213B9E" w:rsidRDefault="00213B9E" w:rsidP="00F25222">
      <w:pPr>
        <w:jc w:val="both"/>
        <w:rPr>
          <w:rFonts w:cstheme="minorHAnsi"/>
          <w:lang w:val="en-US"/>
        </w:rPr>
      </w:pPr>
      <w:r w:rsidRPr="00213B9E">
        <w:rPr>
          <w:rFonts w:cstheme="minorHAnsi"/>
        </w:rPr>
        <w:t>Proposals should:</w:t>
      </w:r>
      <w:r w:rsidRPr="00213B9E">
        <w:rPr>
          <w:rFonts w:cstheme="minorHAnsi"/>
          <w:lang w:val="en-US"/>
        </w:rPr>
        <w:t> </w:t>
      </w:r>
    </w:p>
    <w:p w14:paraId="084A7888" w14:textId="77777777" w:rsidR="00213B9E" w:rsidRPr="00AA566B" w:rsidRDefault="00213B9E" w:rsidP="00AA566B">
      <w:pPr>
        <w:numPr>
          <w:ilvl w:val="0"/>
          <w:numId w:val="12"/>
        </w:numPr>
        <w:jc w:val="both"/>
      </w:pPr>
      <w:r w:rsidRPr="00AA566B">
        <w:t>Showcase the ability of hydrogen and its associated technologies to decarbonise different sectors in EU through this renewable hydrogen flagship project; </w:t>
      </w:r>
    </w:p>
    <w:p w14:paraId="2BFEBE0B" w14:textId="77777777" w:rsidR="00213B9E" w:rsidRPr="00AA566B" w:rsidRDefault="00213B9E" w:rsidP="00AA566B">
      <w:pPr>
        <w:numPr>
          <w:ilvl w:val="0"/>
          <w:numId w:val="12"/>
        </w:numPr>
        <w:jc w:val="both"/>
      </w:pPr>
      <w:r w:rsidRPr="00AA566B">
        <w:t>Demonstrate how hydrogen enables sector coupling and allows large integration of renewable energy on the selected territory; </w:t>
      </w:r>
    </w:p>
    <w:p w14:paraId="66CD6E28" w14:textId="77777777" w:rsidR="00213B9E" w:rsidRPr="00AA566B" w:rsidRDefault="00213B9E" w:rsidP="00AA566B">
      <w:pPr>
        <w:numPr>
          <w:ilvl w:val="0"/>
          <w:numId w:val="12"/>
        </w:numPr>
        <w:jc w:val="both"/>
      </w:pPr>
      <w:r w:rsidRPr="00AA566B">
        <w:t>Include clear plans for transport, storage and distribution of hydrogen; </w:t>
      </w:r>
    </w:p>
    <w:p w14:paraId="7207DD47" w14:textId="77777777" w:rsidR="00213B9E" w:rsidRPr="00AA566B" w:rsidRDefault="00213B9E" w:rsidP="00AA566B">
      <w:pPr>
        <w:numPr>
          <w:ilvl w:val="0"/>
          <w:numId w:val="12"/>
        </w:numPr>
        <w:jc w:val="both"/>
      </w:pPr>
      <w:r w:rsidRPr="00AA566B">
        <w:t>Cover the complete value chain of hydrogen from production to distribution, storage and end-use in order to decarbonise regions by harnessing renewables and/or low-carbon energy sources. The proposed solution should provide energy flexibility and improve the Regions’ system resilience through the use of renewable and/or low-carbon hydrogen; </w:t>
      </w:r>
    </w:p>
    <w:p w14:paraId="32C0EA73" w14:textId="77777777" w:rsidR="00213B9E" w:rsidRPr="00AA566B" w:rsidRDefault="00213B9E" w:rsidP="00AA566B">
      <w:pPr>
        <w:numPr>
          <w:ilvl w:val="0"/>
          <w:numId w:val="12"/>
        </w:numPr>
        <w:jc w:val="both"/>
      </w:pPr>
      <w:r w:rsidRPr="00AA566B">
        <w:t>Foresee enough time for monitoring and assessment and at least 2 years of operations. The monitoring strategy should as a minimum allow to assess compliance with the KPIs of the Clean Hydrogen JU SRIA 2021-2027 for each of the technologies covered, as mentioned in the expected outcome section. </w:t>
      </w:r>
    </w:p>
    <w:p w14:paraId="2DEF08C8" w14:textId="77777777" w:rsidR="00213B9E" w:rsidRPr="00213B9E" w:rsidRDefault="00213B9E" w:rsidP="00F25222">
      <w:pPr>
        <w:jc w:val="both"/>
        <w:rPr>
          <w:rFonts w:cstheme="minorHAnsi"/>
          <w:lang w:val="en-US"/>
        </w:rPr>
      </w:pPr>
      <w:r w:rsidRPr="00213B9E">
        <w:rPr>
          <w:rFonts w:cstheme="minorHAnsi"/>
          <w:u w:val="single"/>
          <w:lang w:val="en-US"/>
        </w:rPr>
        <w:t>Size and characteristics of the Hydrogen Valley</w:t>
      </w:r>
      <w:r w:rsidRPr="00213B9E">
        <w:rPr>
          <w:rFonts w:cstheme="minorHAnsi"/>
          <w:lang w:val="en-US"/>
        </w:rPr>
        <w:t> </w:t>
      </w:r>
    </w:p>
    <w:p w14:paraId="4630B3AD" w14:textId="77777777" w:rsidR="00213B9E" w:rsidRPr="00213B9E" w:rsidRDefault="00213B9E" w:rsidP="00F25222">
      <w:pPr>
        <w:jc w:val="both"/>
        <w:rPr>
          <w:rFonts w:cstheme="minorHAnsi"/>
          <w:lang w:val="fr-BE"/>
        </w:rPr>
      </w:pPr>
      <w:r w:rsidRPr="00213B9E">
        <w:rPr>
          <w:rFonts w:cstheme="minorHAnsi"/>
          <w:lang w:val="fr-BE"/>
        </w:rPr>
        <w:t>Proposals should demonstrate: </w:t>
      </w:r>
    </w:p>
    <w:p w14:paraId="5569D794" w14:textId="77777777" w:rsidR="00213B9E" w:rsidRPr="00AA566B" w:rsidRDefault="00213B9E" w:rsidP="00AA566B">
      <w:pPr>
        <w:numPr>
          <w:ilvl w:val="0"/>
          <w:numId w:val="12"/>
        </w:numPr>
        <w:jc w:val="both"/>
      </w:pPr>
      <w:r w:rsidRPr="00AA566B">
        <w:t>Production of at least 7,500 tonnes of renewable hydrogen per year using new hydrogen production capacity. Due to the large volumes of hydrogen involved, production plants may be distributed across the territories involved. </w:t>
      </w:r>
    </w:p>
    <w:p w14:paraId="5880198A" w14:textId="77777777" w:rsidR="00213B9E" w:rsidRPr="00AA566B" w:rsidRDefault="00213B9E" w:rsidP="00AA566B">
      <w:pPr>
        <w:numPr>
          <w:ilvl w:val="0"/>
          <w:numId w:val="12"/>
        </w:numPr>
        <w:jc w:val="both"/>
      </w:pPr>
      <w:r w:rsidRPr="00AA566B">
        <w:lastRenderedPageBreak/>
        <w:t>At least two FCH applications from at least two different sectors should be part of the proposal. It comprises in particular energy, industry and transport sectors (comprising also Light Duty Vehicles and/or ICE-powered applications) </w:t>
      </w:r>
    </w:p>
    <w:p w14:paraId="456095A1" w14:textId="77777777" w:rsidR="00213B9E" w:rsidRPr="00AA566B" w:rsidRDefault="00213B9E" w:rsidP="00AA566B">
      <w:pPr>
        <w:ind w:left="360"/>
        <w:jc w:val="both"/>
      </w:pPr>
      <w:r w:rsidRPr="00AA566B">
        <w:t>It is encouraged to develop proposal in the following areas (but not limited to): </w:t>
      </w:r>
    </w:p>
    <w:p w14:paraId="25591ACE" w14:textId="77777777" w:rsidR="00213B9E" w:rsidRPr="00AA566B" w:rsidRDefault="00213B9E" w:rsidP="00AA566B">
      <w:pPr>
        <w:numPr>
          <w:ilvl w:val="0"/>
          <w:numId w:val="12"/>
        </w:numPr>
        <w:jc w:val="both"/>
      </w:pPr>
      <w:r w:rsidRPr="00AA566B">
        <w:t>Multi-modal platforms, port and airport eco-systems incl. import / interconnection (cooperate with global &amp; European ports coalition). </w:t>
      </w:r>
    </w:p>
    <w:p w14:paraId="66661817" w14:textId="77777777" w:rsidR="00213B9E" w:rsidRPr="00AA566B" w:rsidRDefault="00213B9E" w:rsidP="00AA566B">
      <w:pPr>
        <w:numPr>
          <w:ilvl w:val="0"/>
          <w:numId w:val="12"/>
        </w:numPr>
        <w:jc w:val="both"/>
      </w:pPr>
      <w:r w:rsidRPr="00AA566B">
        <w:t>Major urban areas with large fleets of public vehicles (buses, refuse collection trucks, vans &amp; LDVs, etc.)  </w:t>
      </w:r>
    </w:p>
    <w:p w14:paraId="75B72097" w14:textId="77777777" w:rsidR="00213B9E" w:rsidRPr="00AA566B" w:rsidRDefault="00213B9E" w:rsidP="00AA566B">
      <w:pPr>
        <w:numPr>
          <w:ilvl w:val="0"/>
          <w:numId w:val="12"/>
        </w:numPr>
        <w:jc w:val="both"/>
      </w:pPr>
      <w:r w:rsidRPr="00AA566B">
        <w:t>Integration of renewables into hard to abate industrial sector via coupling of electrolysis and responsive bulk hydrogen storage </w:t>
      </w:r>
    </w:p>
    <w:p w14:paraId="0D6A32D3" w14:textId="77777777" w:rsidR="00213B9E" w:rsidRPr="00AA566B" w:rsidRDefault="00213B9E" w:rsidP="00AA566B">
      <w:pPr>
        <w:numPr>
          <w:ilvl w:val="0"/>
          <w:numId w:val="12"/>
        </w:numPr>
        <w:jc w:val="both"/>
      </w:pPr>
      <w:r w:rsidRPr="00AA566B">
        <w:t>Pipeline-based, multi-user, hydrogen system </w:t>
      </w:r>
    </w:p>
    <w:p w14:paraId="3E2C86C5" w14:textId="77777777" w:rsidR="00213B9E" w:rsidRPr="00AA566B" w:rsidRDefault="00213B9E" w:rsidP="00AA566B">
      <w:pPr>
        <w:numPr>
          <w:ilvl w:val="0"/>
          <w:numId w:val="12"/>
        </w:numPr>
        <w:jc w:val="both"/>
      </w:pPr>
      <w:r w:rsidRPr="00AA566B">
        <w:t>Hydrogen from intermittent and inflexible electricity sources </w:t>
      </w:r>
    </w:p>
    <w:p w14:paraId="4D3AFD4C" w14:textId="77777777" w:rsidR="00213B9E" w:rsidRPr="00AA566B" w:rsidRDefault="00213B9E" w:rsidP="00AA566B">
      <w:pPr>
        <w:numPr>
          <w:ilvl w:val="0"/>
          <w:numId w:val="12"/>
        </w:numPr>
        <w:jc w:val="both"/>
      </w:pPr>
      <w:r w:rsidRPr="00AA566B">
        <w:t>Integration of a multi-MW second generation electrolysis in the chemical industry for chemical or thermal processes </w:t>
      </w:r>
    </w:p>
    <w:p w14:paraId="6B141C41" w14:textId="77777777" w:rsidR="00213B9E" w:rsidRPr="00AA566B" w:rsidRDefault="00213B9E" w:rsidP="00AA566B">
      <w:pPr>
        <w:numPr>
          <w:ilvl w:val="0"/>
          <w:numId w:val="12"/>
        </w:numPr>
        <w:jc w:val="both"/>
      </w:pPr>
      <w:r w:rsidRPr="00AA566B">
        <w:t>Offshore hydrogen production </w:t>
      </w:r>
    </w:p>
    <w:p w14:paraId="7D8CED09" w14:textId="77777777" w:rsidR="00213B9E" w:rsidRPr="00213B9E" w:rsidRDefault="00213B9E" w:rsidP="00F25222">
      <w:pPr>
        <w:jc w:val="both"/>
        <w:rPr>
          <w:rFonts w:cstheme="minorHAnsi"/>
          <w:lang w:val="en-US"/>
        </w:rPr>
      </w:pPr>
      <w:r w:rsidRPr="00213B9E">
        <w:rPr>
          <w:rFonts w:cstheme="minorHAnsi"/>
          <w:lang w:val="en-US"/>
        </w:rPr>
        <w:t xml:space="preserve">It is expected that the majority of the produced hydrogen will be dedicated to industrial applications, yet at least </w:t>
      </w:r>
      <w:r w:rsidRPr="00213B9E">
        <w:rPr>
          <w:rFonts w:cstheme="minorHAnsi"/>
        </w:rPr>
        <w:t>15</w:t>
      </w:r>
      <w:r w:rsidRPr="00213B9E">
        <w:rPr>
          <w:rFonts w:cstheme="minorHAnsi"/>
          <w:lang w:val="en-US"/>
        </w:rPr>
        <w:t>% of the hydrogen produced should serve other applications.  </w:t>
      </w:r>
    </w:p>
    <w:p w14:paraId="226E6330" w14:textId="77777777" w:rsidR="00213B9E" w:rsidRPr="00213B9E" w:rsidRDefault="00213B9E" w:rsidP="00F25222">
      <w:pPr>
        <w:jc w:val="both"/>
        <w:rPr>
          <w:rFonts w:cstheme="minorHAnsi"/>
          <w:lang w:val="en-US"/>
        </w:rPr>
      </w:pPr>
      <w:r w:rsidRPr="00213B9E">
        <w:rPr>
          <w:rFonts w:cstheme="minorHAnsi"/>
          <w:lang w:val="en-US"/>
        </w:rPr>
        <w:t>The volumes of hydrogen produced and distributed for the different end uses should be consistent with the amount of investment considered. </w:t>
      </w:r>
    </w:p>
    <w:p w14:paraId="7FDFF815" w14:textId="77777777" w:rsidR="00213B9E" w:rsidRPr="00213B9E" w:rsidRDefault="00213B9E" w:rsidP="00F25222">
      <w:pPr>
        <w:jc w:val="both"/>
        <w:rPr>
          <w:rFonts w:cstheme="minorHAnsi"/>
          <w:u w:val="single"/>
          <w:lang w:val="en-US"/>
        </w:rPr>
      </w:pPr>
      <w:r w:rsidRPr="00213B9E">
        <w:rPr>
          <w:rFonts w:cstheme="minorHAnsi"/>
          <w:u w:val="single"/>
          <w:lang w:val="en-US"/>
        </w:rPr>
        <w:t>Impact and replicability </w:t>
      </w:r>
    </w:p>
    <w:p w14:paraId="4E3D410D" w14:textId="77777777" w:rsidR="00213B9E" w:rsidRPr="00213B9E" w:rsidRDefault="00213B9E" w:rsidP="00F25222">
      <w:pPr>
        <w:jc w:val="both"/>
        <w:rPr>
          <w:rFonts w:cstheme="minorHAnsi"/>
          <w:lang w:val="en-US"/>
        </w:rPr>
      </w:pPr>
      <w:r w:rsidRPr="00213B9E">
        <w:rPr>
          <w:rFonts w:cstheme="minorHAnsi"/>
          <w:lang w:val="en-US"/>
        </w:rPr>
        <w:t>Proposals should: </w:t>
      </w:r>
    </w:p>
    <w:p w14:paraId="1EF580A4" w14:textId="77777777" w:rsidR="00213B9E" w:rsidRPr="00AA566B" w:rsidRDefault="00213B9E" w:rsidP="00AA566B">
      <w:pPr>
        <w:numPr>
          <w:ilvl w:val="0"/>
          <w:numId w:val="12"/>
        </w:numPr>
        <w:jc w:val="both"/>
      </w:pPr>
      <w:r w:rsidRPr="00AA566B">
        <w:t>Develop a long-term vision on how the Hydrogen Valley developed is expected to grow also in view of its potential role in an Important Project of Common European Interest that may be in the making; </w:t>
      </w:r>
    </w:p>
    <w:p w14:paraId="4B54E327" w14:textId="77777777" w:rsidR="00213B9E" w:rsidRPr="00AA566B" w:rsidRDefault="00213B9E" w:rsidP="00AA566B">
      <w:pPr>
        <w:numPr>
          <w:ilvl w:val="0"/>
          <w:numId w:val="12"/>
        </w:numPr>
        <w:jc w:val="both"/>
      </w:pPr>
      <w:r w:rsidRPr="00AA566B">
        <w:t>Demonstrate the replicability and scalability of the project with the aim of facilitating further deployments of Hydrogen Valleys in other locations in Europe. Proposals should therefore address efforts to provide and transfer the learnings on how to best scale-up and transfer the solutions investigated within the selected territory to other interested areas. Proposal are therefore expected to develop a clear replication strategy and to engage with other regions in Europe, e.g. peer-to-peer exchange activities, to foster replication already during the duration of the action, with special attention placed on projects including European regions where Hydrogen Valleys may be less developed at present. In doing this, proposals should address technical and economic feasibility and also aspects related to Regulation Codes and Standards. In that sense, learnings from previous similar projects (e.g. H2020 projects BIG-HIT, HEAVENN and Hysland) should be lifted in view of mutualising and standardising impact and replicability aspects. Proposals should demonstrate how they intend to create links with other Hydrogen Valleys initiatives in Europe (e.g. S3 Hydrogen Valleys Platform, HyLand Regions in Germany), but also international (e.g. Mission Innovation 2.0 - Clean Hydrogen Mission);  </w:t>
      </w:r>
    </w:p>
    <w:p w14:paraId="129B2544" w14:textId="77777777" w:rsidR="00213B9E" w:rsidRPr="00AA566B" w:rsidRDefault="00213B9E" w:rsidP="00AA566B">
      <w:pPr>
        <w:numPr>
          <w:ilvl w:val="0"/>
          <w:numId w:val="12"/>
        </w:numPr>
        <w:jc w:val="both"/>
      </w:pPr>
      <w:r w:rsidRPr="00AA566B">
        <w:t xml:space="preserve">Include sufficiently targeted and professional communication activities and dissemination campaigns with the aim to increase public acceptance of hydrogen ecosystems. Given the </w:t>
      </w:r>
      <w:r w:rsidRPr="00AA566B">
        <w:lastRenderedPageBreak/>
        <w:t>flagship nature of this topic, the proposals are expected to pay attention to this aspect and to demonstrate how this would be professionally addressed. </w:t>
      </w:r>
    </w:p>
    <w:p w14:paraId="64F149DD" w14:textId="77777777" w:rsidR="00213B9E" w:rsidRPr="00213B9E" w:rsidRDefault="00213B9E" w:rsidP="00F25222">
      <w:pPr>
        <w:jc w:val="both"/>
        <w:rPr>
          <w:rFonts w:cstheme="minorHAnsi"/>
          <w:lang w:val="en-US"/>
        </w:rPr>
      </w:pPr>
      <w:r w:rsidRPr="00213B9E">
        <w:rPr>
          <w:rFonts w:cstheme="minorHAnsi"/>
          <w:lang w:val="en-US"/>
        </w:rPr>
        <w:t> </w:t>
      </w:r>
    </w:p>
    <w:p w14:paraId="17AB8AEA" w14:textId="77777777" w:rsidR="00213B9E" w:rsidRPr="00213B9E" w:rsidRDefault="00213B9E" w:rsidP="00F25222">
      <w:pPr>
        <w:jc w:val="both"/>
        <w:rPr>
          <w:rFonts w:cstheme="minorHAnsi"/>
          <w:lang w:val="en-US"/>
        </w:rPr>
      </w:pPr>
      <w:r w:rsidRPr="00213B9E">
        <w:rPr>
          <w:rFonts w:cstheme="minorHAnsi"/>
          <w:u w:val="single"/>
          <w:lang w:val="en-US"/>
        </w:rPr>
        <w:t>Commitment of stakeholders and additional sources of financing/funding</w:t>
      </w:r>
      <w:r w:rsidRPr="00213B9E">
        <w:rPr>
          <w:rFonts w:cstheme="minorHAnsi"/>
          <w:lang w:val="en-US"/>
        </w:rPr>
        <w:t> </w:t>
      </w:r>
    </w:p>
    <w:p w14:paraId="2AFCEE81" w14:textId="77777777" w:rsidR="00213B9E" w:rsidRPr="004564C5" w:rsidRDefault="00213B9E" w:rsidP="00F25222">
      <w:pPr>
        <w:jc w:val="both"/>
        <w:rPr>
          <w:rFonts w:cstheme="minorHAnsi"/>
          <w:lang w:val="en-US"/>
        </w:rPr>
      </w:pPr>
      <w:r w:rsidRPr="00213B9E">
        <w:rPr>
          <w:rFonts w:cstheme="minorHAnsi"/>
          <w:lang w:val="en-US"/>
        </w:rPr>
        <w:t xml:space="preserve">Proposals should contain a calendar clearly defining the key phases of the implementation of the action (i.e. preparation of the specifications of equipment, manufacturing, deployment and operation) and their duration. </w:t>
      </w:r>
      <w:r w:rsidRPr="004564C5">
        <w:rPr>
          <w:rFonts w:cstheme="minorHAnsi"/>
          <w:lang w:val="en-US"/>
        </w:rPr>
        <w:t>Proposals should foresee enough time for monitoring and assessment. </w:t>
      </w:r>
    </w:p>
    <w:p w14:paraId="445686E2" w14:textId="77777777" w:rsidR="00213B9E" w:rsidRPr="00213B9E" w:rsidRDefault="00213B9E" w:rsidP="00F25222">
      <w:pPr>
        <w:jc w:val="both"/>
        <w:rPr>
          <w:rFonts w:cstheme="minorHAnsi"/>
          <w:lang w:val="en-US"/>
        </w:rPr>
      </w:pPr>
      <w:r w:rsidRPr="00213B9E">
        <w:rPr>
          <w:rFonts w:cstheme="minorHAnsi"/>
          <w:lang w:val="en-US"/>
        </w:rPr>
        <w:t>Applicants may consider additional synergies with other Programmes (e.g. European Structural and Investment Funds, Recovery and Resilience Facility, Just Transition Fund, Connecting Europe Facility, Innovation Fund, Modernisation Fund, LIFE, etc.) and/or clustering with other projects within Horizon Europe or funded under other EU, national or regional programmes, or having loans through the EIB or other promotional or commercial banks; such synergies should be reflected in a financing structure and strategy describing the business model, including envisaged sources of co-funding/co-financing and in line with state-aid rules. </w:t>
      </w:r>
    </w:p>
    <w:p w14:paraId="46815289" w14:textId="77777777" w:rsidR="00213B9E" w:rsidRPr="00213B9E" w:rsidRDefault="00213B9E" w:rsidP="00F25222">
      <w:pPr>
        <w:jc w:val="both"/>
        <w:rPr>
          <w:rFonts w:cstheme="minorHAnsi"/>
          <w:lang w:val="en-US"/>
        </w:rPr>
      </w:pPr>
      <w:r w:rsidRPr="00213B9E">
        <w:rPr>
          <w:rFonts w:cstheme="minorHAnsi"/>
          <w:lang w:val="en-US"/>
        </w:rPr>
        <w:t>Evidence of the Commitment and role of public authorities (Member States, Regions and Cities) and of any other necessary stakeholders at least in the form of Letters of Intent (LOI) should be provided. The practical implementation of this LOI will be followed during the Grant Agreement implementation. </w:t>
      </w:r>
    </w:p>
    <w:p w14:paraId="6A4821B7" w14:textId="77777777" w:rsidR="00213B9E" w:rsidRPr="00213B9E" w:rsidRDefault="00213B9E" w:rsidP="00F25222">
      <w:pPr>
        <w:jc w:val="both"/>
        <w:rPr>
          <w:rFonts w:cstheme="minorHAnsi"/>
          <w:lang w:val="en-US"/>
        </w:rPr>
      </w:pPr>
      <w:r w:rsidRPr="00213B9E">
        <w:rPr>
          <w:rFonts w:cstheme="minorHAnsi"/>
          <w:lang w:val="en-US"/>
        </w:rPr>
        <w:t>This topic is expected to contribute to EU competitiveness and industrial leadership by supporting a European value chain for hydrogen and fuel cell systems and components. </w:t>
      </w:r>
    </w:p>
    <w:p w14:paraId="6C42626A" w14:textId="77777777" w:rsidR="00213B9E" w:rsidRPr="00213B9E" w:rsidRDefault="00213B9E" w:rsidP="00F25222">
      <w:pPr>
        <w:jc w:val="both"/>
        <w:rPr>
          <w:rFonts w:cstheme="minorHAnsi"/>
          <w:lang w:val="en-US"/>
        </w:rPr>
      </w:pPr>
      <w:r w:rsidRPr="00213B9E">
        <w:rPr>
          <w:rFonts w:cstheme="minorHAnsi"/>
          <w:lang w:val="en-US"/>
        </w:rPr>
        <w:t>It is expected that Guarantees of origin (GOs) will be used to prove the renewable character of the hydrogen that is produced/used. In this respect consortium may seek out the issuance/purchase and subsequent cancellation of GOs from the relevant Member State issuing body and if that is not yet available the consortium may proceed with the issuance/purchase and cancellation of non-governmental certificates (e.g CertifHy). </w:t>
      </w:r>
    </w:p>
    <w:p w14:paraId="49C65CCA" w14:textId="77777777" w:rsidR="00213B9E" w:rsidRPr="00213B9E" w:rsidRDefault="00213B9E" w:rsidP="00F25222">
      <w:pPr>
        <w:jc w:val="both"/>
        <w:rPr>
          <w:rFonts w:cstheme="minorHAnsi"/>
          <w:lang w:val="en-US"/>
        </w:rPr>
      </w:pPr>
      <w:r w:rsidRPr="00213B9E">
        <w:rPr>
          <w:rFonts w:cstheme="minorHAnsi"/>
          <w:lang w:val="en-US"/>
        </w:rPr>
        <w:t>Proposals should provide a preliminary draft on ‘hydrogen safety planning and management’ at the project level, which will be further updated during project implementation. </w:t>
      </w:r>
    </w:p>
    <w:p w14:paraId="59E29AF5" w14:textId="77777777" w:rsidR="00213B9E" w:rsidRPr="00213B9E" w:rsidRDefault="00213B9E" w:rsidP="00F25222">
      <w:pPr>
        <w:jc w:val="both"/>
        <w:rPr>
          <w:rFonts w:cstheme="minorHAnsi"/>
          <w:lang w:val="en-US"/>
        </w:rPr>
      </w:pPr>
      <w:r w:rsidRPr="00213B9E">
        <w:rPr>
          <w:rFonts w:cstheme="minorHAnsi"/>
          <w:lang w:val="en-US"/>
        </w:rPr>
        <w:t>Proposals are expected to contribute towards the activities of Mission Innovation 2.0 - Clean Hydrogen Mission. Cooperation with entities from Clean Hydrogen Mission member countries, which are neither EU Member States nor Horizon Europe Associated countries, is encouraged (see section 2.2.6.8 International Cooperation). </w:t>
      </w:r>
    </w:p>
    <w:p w14:paraId="655F8038" w14:textId="228DAC0C" w:rsidR="00213B9E" w:rsidRPr="00985E3B" w:rsidRDefault="00213B9E" w:rsidP="00F25222">
      <w:pPr>
        <w:jc w:val="both"/>
        <w:rPr>
          <w:rFonts w:cstheme="minorHAnsi"/>
          <w:i/>
          <w:iCs/>
          <w:lang w:val="en-US"/>
        </w:rPr>
      </w:pPr>
      <w:r w:rsidRPr="00985E3B">
        <w:rPr>
          <w:rFonts w:cstheme="minorHAnsi"/>
          <w:i/>
          <w:iCs/>
          <w:u w:val="single"/>
        </w:rPr>
        <w:t>Note to reader</w:t>
      </w:r>
      <w:r w:rsidRPr="00985E3B">
        <w:rPr>
          <w:rFonts w:cstheme="minorHAnsi"/>
          <w:i/>
          <w:iCs/>
        </w:rPr>
        <w:t>: the current proposal does not include the recent REPowerEU news</w:t>
      </w:r>
      <w:r w:rsidRPr="00985E3B">
        <w:rPr>
          <w:rFonts w:cstheme="minorHAnsi"/>
          <w:i/>
          <w:iCs/>
          <w:vertAlign w:val="superscript"/>
        </w:rPr>
        <w:t>1</w:t>
      </w:r>
      <w:r w:rsidRPr="00985E3B">
        <w:rPr>
          <w:rFonts w:cstheme="minorHAnsi"/>
          <w:i/>
          <w:iCs/>
        </w:rPr>
        <w:t xml:space="preserve"> that 200M€ will be made available to further accelerate the roll-out of Hydrogen Valleys. We will be happy to factor this into the topic once clarity is gained.</w:t>
      </w:r>
      <w:r w:rsidRPr="00985E3B">
        <w:rPr>
          <w:rFonts w:cstheme="minorHAnsi"/>
          <w:i/>
          <w:iCs/>
          <w:lang w:val="en-US"/>
        </w:rPr>
        <w:t> </w:t>
      </w:r>
    </w:p>
    <w:p w14:paraId="3646FED6" w14:textId="77777777" w:rsidR="003C4EDB" w:rsidRPr="000A5A5D" w:rsidRDefault="003C4EDB" w:rsidP="00F25222">
      <w:pPr>
        <w:jc w:val="both"/>
        <w:rPr>
          <w:rFonts w:cstheme="minorHAnsi"/>
        </w:rPr>
      </w:pPr>
      <w:r w:rsidRPr="000A5A5D">
        <w:rPr>
          <w:rFonts w:cstheme="minorHAnsi"/>
        </w:rPr>
        <w:br w:type="page"/>
      </w:r>
    </w:p>
    <w:p w14:paraId="425B3803" w14:textId="0387A744" w:rsidR="008E3080" w:rsidRPr="000A5A5D" w:rsidRDefault="003C4EDB" w:rsidP="00F25222">
      <w:pPr>
        <w:pStyle w:val="Heading1"/>
        <w:jc w:val="both"/>
        <w:rPr>
          <w:rFonts w:asciiTheme="minorHAnsi" w:hAnsiTheme="minorHAnsi" w:cstheme="minorHAnsi"/>
        </w:rPr>
      </w:pPr>
      <w:bookmarkStart w:id="68" w:name="_Toc104375706"/>
      <w:r w:rsidRPr="000A5A5D">
        <w:rPr>
          <w:rFonts w:asciiTheme="minorHAnsi" w:hAnsiTheme="minorHAnsi" w:cstheme="minorHAnsi"/>
        </w:rPr>
        <w:lastRenderedPageBreak/>
        <w:t>Strategic Research Challenges</w:t>
      </w:r>
      <w:bookmarkEnd w:id="68"/>
    </w:p>
    <w:p w14:paraId="6CBB30E5" w14:textId="77777777" w:rsidR="00ED31EC" w:rsidRPr="000A5A5D" w:rsidRDefault="00ED31EC" w:rsidP="00F25222">
      <w:pPr>
        <w:jc w:val="both"/>
        <w:rPr>
          <w:rFonts w:cstheme="minorHAnsi"/>
        </w:rPr>
      </w:pPr>
    </w:p>
    <w:p w14:paraId="72B03E47" w14:textId="16F13FF6" w:rsidR="00ED31EC" w:rsidRPr="000A5A5D" w:rsidRDefault="00ED31EC" w:rsidP="00F25222">
      <w:pPr>
        <w:pStyle w:val="Heading2"/>
        <w:jc w:val="both"/>
        <w:rPr>
          <w:rFonts w:asciiTheme="minorHAnsi" w:hAnsiTheme="minorHAnsi" w:cstheme="minorHAnsi"/>
        </w:rPr>
      </w:pPr>
      <w:bookmarkStart w:id="69" w:name="_Toc104375707"/>
      <w:r w:rsidRPr="000A5A5D">
        <w:rPr>
          <w:rFonts w:asciiTheme="minorHAnsi" w:hAnsiTheme="minorHAnsi" w:cstheme="minorHAnsi"/>
        </w:rPr>
        <w:t>SRC</w:t>
      </w:r>
      <w:r w:rsidR="004E5140" w:rsidRPr="000A5A5D">
        <w:rPr>
          <w:rFonts w:asciiTheme="minorHAnsi" w:hAnsiTheme="minorHAnsi" w:cstheme="minorHAnsi"/>
        </w:rPr>
        <w:t>-01</w:t>
      </w:r>
      <w:r w:rsidRPr="000A5A5D">
        <w:rPr>
          <w:rFonts w:asciiTheme="minorHAnsi" w:hAnsiTheme="minorHAnsi" w:cstheme="minorHAnsi"/>
        </w:rPr>
        <w:t xml:space="preserve">: </w:t>
      </w:r>
      <w:r w:rsidR="004E5140" w:rsidRPr="000A5A5D">
        <w:rPr>
          <w:rFonts w:asciiTheme="minorHAnsi" w:hAnsiTheme="minorHAnsi" w:cstheme="minorHAnsi"/>
        </w:rPr>
        <w:t>Advanced materials for hydrogen storage</w:t>
      </w:r>
      <w:bookmarkEnd w:id="69"/>
    </w:p>
    <w:p w14:paraId="6E520CC5" w14:textId="77777777" w:rsidR="00ED31EC" w:rsidRPr="000A5A5D" w:rsidRDefault="00ED31EC" w:rsidP="00F25222">
      <w:pPr>
        <w:jc w:val="both"/>
        <w:rPr>
          <w:rFonts w:cstheme="minorHAnsi"/>
        </w:rPr>
      </w:pPr>
    </w:p>
    <w:p w14:paraId="5CC0DFD2" w14:textId="50086E27" w:rsidR="00ED31EC" w:rsidRPr="000A5A5D" w:rsidRDefault="00ED31EC" w:rsidP="00F25222">
      <w:pPr>
        <w:pStyle w:val="Heading3"/>
        <w:jc w:val="both"/>
        <w:rPr>
          <w:rFonts w:asciiTheme="minorHAnsi" w:hAnsiTheme="minorHAnsi" w:cstheme="minorHAnsi"/>
        </w:rPr>
      </w:pPr>
      <w:r w:rsidRPr="000A5A5D">
        <w:rPr>
          <w:rFonts w:asciiTheme="minorHAnsi" w:hAnsiTheme="minorHAnsi" w:cstheme="minorHAnsi"/>
        </w:rPr>
        <w:t>General</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ED31EC" w:rsidRPr="000A5A5D" w14:paraId="4038D111" w14:textId="77777777" w:rsidTr="00F62BEE">
        <w:trPr>
          <w:trHeight w:val="1322"/>
        </w:trPr>
        <w:tc>
          <w:tcPr>
            <w:tcW w:w="3261" w:type="dxa"/>
          </w:tcPr>
          <w:p w14:paraId="6E5757AC" w14:textId="77777777" w:rsidR="00ED31EC" w:rsidRPr="000A5A5D" w:rsidRDefault="00ED31EC"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27CB6044" w14:textId="15DD2243" w:rsidR="00ED31EC" w:rsidRPr="000A5A5D" w:rsidRDefault="00ED31EC"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The JU estimates that an EU contribution of around EUR 10 million would allow these outcomes to be addressed appropriately. Nonetheless, this does not preclude submission and selection of a proposal requesting different amounts.</w:t>
            </w:r>
          </w:p>
        </w:tc>
      </w:tr>
      <w:tr w:rsidR="00ED31EC" w:rsidRPr="000A5A5D" w14:paraId="01BCE361" w14:textId="77777777" w:rsidTr="00F62BEE">
        <w:tc>
          <w:tcPr>
            <w:tcW w:w="3261" w:type="dxa"/>
          </w:tcPr>
          <w:p w14:paraId="5EB95423" w14:textId="77777777" w:rsidR="00ED31EC" w:rsidRPr="000A5A5D" w:rsidRDefault="00ED31EC"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06DDB030" w14:textId="5A6D218A" w:rsidR="00ED31EC" w:rsidRPr="000A5A5D" w:rsidRDefault="00ED31EC"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6</w:t>
            </w:r>
          </w:p>
        </w:tc>
      </w:tr>
      <w:tr w:rsidR="00ED31EC" w:rsidRPr="000A5A5D" w14:paraId="569AC24E" w14:textId="77777777" w:rsidTr="00F62BEE">
        <w:tc>
          <w:tcPr>
            <w:tcW w:w="3261" w:type="dxa"/>
          </w:tcPr>
          <w:p w14:paraId="466BADB8" w14:textId="77777777" w:rsidR="00ED31EC" w:rsidRPr="000A5A5D" w:rsidRDefault="00ED31EC"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2BF44F81" w14:textId="1BD20EA3" w:rsidR="00ED31EC" w:rsidRPr="000A5A5D" w:rsidRDefault="00ED31EC"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ED31EC" w:rsidRPr="000A5A5D" w14:paraId="18FCFF29" w14:textId="77777777" w:rsidTr="00F62BEE">
        <w:tc>
          <w:tcPr>
            <w:tcW w:w="3261" w:type="dxa"/>
          </w:tcPr>
          <w:p w14:paraId="0A1D1E41" w14:textId="77777777" w:rsidR="00ED31EC" w:rsidRPr="000A5A5D" w:rsidRDefault="00ED31EC"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1A1E5704" w14:textId="208D1519" w:rsidR="00ED31EC" w:rsidRPr="000A5A5D" w:rsidRDefault="00ED31EC"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Research and Innovation Action</w:t>
            </w:r>
          </w:p>
        </w:tc>
      </w:tr>
      <w:tr w:rsidR="00ED31EC" w:rsidRPr="000A5A5D" w14:paraId="37E2D21B" w14:textId="77777777" w:rsidTr="00F62BEE">
        <w:tc>
          <w:tcPr>
            <w:tcW w:w="3261" w:type="dxa"/>
          </w:tcPr>
          <w:p w14:paraId="3CD57F0B" w14:textId="77777777" w:rsidR="00ED31EC" w:rsidRPr="000A5A5D" w:rsidRDefault="00ED31EC"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657796D8" w14:textId="34513615" w:rsidR="00ED31EC" w:rsidRPr="000A5A5D" w:rsidRDefault="00ED31EC"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 xml:space="preserve">Activities are expected to start at TRL </w:t>
            </w:r>
            <w:r w:rsidR="008B7D7A">
              <w:rPr>
                <w:rFonts w:asciiTheme="minorHAnsi" w:hAnsiTheme="minorHAnsi" w:cstheme="minorHAnsi"/>
                <w:color w:val="000000"/>
                <w:sz w:val="20"/>
                <w:szCs w:val="22"/>
              </w:rPr>
              <w:t>[</w:t>
            </w:r>
            <w:r w:rsidRPr="000A5A5D">
              <w:rPr>
                <w:rFonts w:asciiTheme="minorHAnsi" w:hAnsiTheme="minorHAnsi" w:cstheme="minorHAnsi"/>
                <w:color w:val="000000"/>
                <w:sz w:val="20"/>
                <w:szCs w:val="22"/>
              </w:rPr>
              <w:t>2</w:t>
            </w:r>
            <w:r w:rsidR="008B7D7A">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and achieve TRL </w:t>
            </w:r>
            <w:r w:rsidR="008B7D7A">
              <w:rPr>
                <w:rFonts w:asciiTheme="minorHAnsi" w:hAnsiTheme="minorHAnsi" w:cstheme="minorHAnsi"/>
                <w:color w:val="000000"/>
                <w:sz w:val="20"/>
                <w:szCs w:val="22"/>
              </w:rPr>
              <w:t>[</w:t>
            </w:r>
            <w:r w:rsidRPr="000A5A5D">
              <w:rPr>
                <w:rFonts w:asciiTheme="minorHAnsi" w:hAnsiTheme="minorHAnsi" w:cstheme="minorHAnsi"/>
                <w:color w:val="000000"/>
                <w:sz w:val="20"/>
                <w:szCs w:val="22"/>
              </w:rPr>
              <w:t>4</w:t>
            </w:r>
            <w:r w:rsidR="008B7D7A">
              <w:rPr>
                <w:rFonts w:asciiTheme="minorHAnsi" w:hAnsiTheme="minorHAnsi" w:cstheme="minorHAnsi"/>
                <w:color w:val="000000"/>
                <w:sz w:val="20"/>
                <w:szCs w:val="22"/>
              </w:rPr>
              <w:t>]</w:t>
            </w:r>
            <w:r w:rsidRPr="000A5A5D">
              <w:rPr>
                <w:rFonts w:asciiTheme="minorHAnsi" w:hAnsiTheme="minorHAnsi" w:cstheme="minorHAnsi"/>
                <w:color w:val="000000"/>
                <w:sz w:val="20"/>
                <w:szCs w:val="22"/>
              </w:rPr>
              <w:t xml:space="preserve"> by the end of the project</w:t>
            </w:r>
          </w:p>
        </w:tc>
      </w:tr>
      <w:tr w:rsidR="00ED31EC" w:rsidRPr="000A5A5D" w14:paraId="4ABDBE5E" w14:textId="77777777" w:rsidTr="00F62BEE">
        <w:tc>
          <w:tcPr>
            <w:tcW w:w="3261" w:type="dxa"/>
          </w:tcPr>
          <w:p w14:paraId="13A33665" w14:textId="77777777" w:rsidR="00ED31EC" w:rsidRPr="000A5A5D" w:rsidRDefault="00ED31EC"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776A7956" w14:textId="77777777" w:rsidR="00ED31EC" w:rsidRPr="000A5A5D" w:rsidRDefault="00ED31EC"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ED31EC" w:rsidRPr="000A5A5D" w14:paraId="4D7AE94E" w14:textId="77777777" w:rsidTr="00F62BEE">
        <w:tc>
          <w:tcPr>
            <w:tcW w:w="3261" w:type="dxa"/>
          </w:tcPr>
          <w:p w14:paraId="6C3D0C2A" w14:textId="77777777" w:rsidR="00ED31EC" w:rsidRPr="000A5A5D" w:rsidRDefault="00ED31EC"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39"/>
            </w:r>
          </w:p>
        </w:tc>
        <w:tc>
          <w:tcPr>
            <w:tcW w:w="6520" w:type="dxa"/>
          </w:tcPr>
          <w:p w14:paraId="7D08964C" w14:textId="77777777" w:rsidR="00ED31EC" w:rsidRPr="000A5A5D" w:rsidRDefault="00ED31EC"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ED31EC" w:rsidRPr="000A5A5D" w14:paraId="7083E2FA" w14:textId="77777777" w:rsidTr="00F62BEE">
        <w:tc>
          <w:tcPr>
            <w:tcW w:w="3261" w:type="dxa"/>
          </w:tcPr>
          <w:p w14:paraId="7F552D60" w14:textId="77777777" w:rsidR="00ED31EC" w:rsidRPr="000A5A5D" w:rsidRDefault="00ED31EC"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01BAA621" w14:textId="77777777" w:rsidR="00ED31EC" w:rsidRPr="000A5A5D" w:rsidRDefault="00ED31EC"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ED31EC" w:rsidRPr="000A5A5D" w14:paraId="0D37E661" w14:textId="77777777" w:rsidTr="00F62BEE">
        <w:tc>
          <w:tcPr>
            <w:tcW w:w="3261" w:type="dxa"/>
            <w:tcBorders>
              <w:top w:val="single" w:sz="0" w:space="0" w:color="auto"/>
              <w:left w:val="single" w:sz="0" w:space="0" w:color="auto"/>
              <w:bottom w:val="single" w:sz="0" w:space="0" w:color="auto"/>
              <w:right w:val="single" w:sz="0" w:space="0" w:color="auto"/>
            </w:tcBorders>
          </w:tcPr>
          <w:p w14:paraId="0EA78A5C" w14:textId="77777777" w:rsidR="00ED31EC" w:rsidRPr="000A5A5D" w:rsidRDefault="00ED31EC"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4C73A770" w14:textId="195CF0AA" w:rsidR="00ED31EC"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13757328"/>
                <w14:checkbox>
                  <w14:checked w14:val="0"/>
                  <w14:checkedState w14:val="2612" w14:font="MS Gothic"/>
                  <w14:uncheckedState w14:val="2610" w14:font="MS Gothic"/>
                </w14:checkbox>
              </w:sdtPr>
              <w:sdtContent>
                <w:r w:rsidR="004E5140" w:rsidRPr="000A5A5D">
                  <w:rPr>
                    <w:rFonts w:ascii="MS Gothic" w:eastAsia="MS Gothic" w:hAnsi="MS Gothic" w:cstheme="minorHAnsi"/>
                    <w:color w:val="000000"/>
                    <w:sz w:val="20"/>
                    <w:szCs w:val="22"/>
                  </w:rPr>
                  <w:t>☐</w:t>
                </w:r>
              </w:sdtContent>
            </w:sdt>
            <w:r w:rsidR="00ED31EC" w:rsidRPr="000A5A5D">
              <w:rPr>
                <w:rFonts w:asciiTheme="minorHAnsi" w:hAnsiTheme="minorHAnsi" w:cstheme="minorHAnsi"/>
                <w:color w:val="000000"/>
                <w:sz w:val="20"/>
                <w:szCs w:val="22"/>
                <w:u w:val="single"/>
              </w:rPr>
              <w:t>Renewable Hydrogen production</w:t>
            </w:r>
          </w:p>
          <w:p w14:paraId="0BEB607D" w14:textId="07D9F2C5" w:rsidR="00ED31EC"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53544521"/>
                <w14:checkbox>
                  <w14:checked w14:val="0"/>
                  <w14:checkedState w14:val="2612" w14:font="MS Gothic"/>
                  <w14:uncheckedState w14:val="2610" w14:font="MS Gothic"/>
                </w14:checkbox>
              </w:sdtPr>
              <w:sdtContent>
                <w:r w:rsidR="004E5140" w:rsidRPr="000A5A5D">
                  <w:rPr>
                    <w:rFonts w:ascii="MS Gothic" w:eastAsia="MS Gothic" w:hAnsi="MS Gothic" w:cstheme="minorHAnsi"/>
                    <w:color w:val="000000"/>
                    <w:sz w:val="18"/>
                    <w:szCs w:val="22"/>
                  </w:rPr>
                  <w:t>☐</w:t>
                </w:r>
              </w:sdtContent>
            </w:sdt>
            <w:r w:rsidR="00ED31EC"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685254699"/>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Other routes of renewable hydrogen production</w:t>
            </w:r>
          </w:p>
          <w:p w14:paraId="5FE144FE" w14:textId="09355FF6" w:rsidR="00ED31EC"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368568586"/>
                <w14:checkbox>
                  <w14:checked w14:val="1"/>
                  <w14:checkedState w14:val="2612" w14:font="MS Gothic"/>
                  <w14:uncheckedState w14:val="2610" w14:font="MS Gothic"/>
                </w14:checkbox>
              </w:sdtPr>
              <w:sdtContent>
                <w:r w:rsidR="004E5140" w:rsidRPr="000A5A5D">
                  <w:rPr>
                    <w:rFonts w:ascii="MS Gothic" w:eastAsia="MS Gothic" w:hAnsi="MS Gothic" w:cstheme="minorHAnsi"/>
                    <w:color w:val="000000"/>
                    <w:sz w:val="20"/>
                    <w:szCs w:val="22"/>
                  </w:rPr>
                  <w:t>☒</w:t>
                </w:r>
              </w:sdtContent>
            </w:sdt>
            <w:r w:rsidR="00ED31EC" w:rsidRPr="000A5A5D">
              <w:rPr>
                <w:rFonts w:asciiTheme="minorHAnsi" w:hAnsiTheme="minorHAnsi" w:cstheme="minorHAnsi"/>
              </w:rPr>
              <w:t xml:space="preserve"> </w:t>
            </w:r>
            <w:r w:rsidR="00ED31EC" w:rsidRPr="000A5A5D">
              <w:rPr>
                <w:rFonts w:asciiTheme="minorHAnsi" w:hAnsiTheme="minorHAnsi" w:cstheme="minorHAnsi"/>
                <w:color w:val="000000"/>
                <w:sz w:val="20"/>
                <w:szCs w:val="22"/>
                <w:u w:val="single"/>
              </w:rPr>
              <w:t>Hydrogen storage and distribution</w:t>
            </w:r>
          </w:p>
          <w:p w14:paraId="6020BD35" w14:textId="0BCFE75C" w:rsidR="00ED31EC"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8463755"/>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546512976"/>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1221168946"/>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1028096310"/>
                <w14:checkbox>
                  <w14:checked w14:val="1"/>
                  <w14:checkedState w14:val="2612" w14:font="MS Gothic"/>
                  <w14:uncheckedState w14:val="2610" w14:font="MS Gothic"/>
                </w14:checkbox>
              </w:sdtPr>
              <w:sdtContent>
                <w:r w:rsidR="004E5140" w:rsidRPr="000A5A5D">
                  <w:rPr>
                    <w:rFonts w:ascii="MS Gothic" w:eastAsia="MS Gothic" w:hAnsi="MS Gothic" w:cstheme="minorHAnsi"/>
                    <w:color w:val="000000"/>
                    <w:sz w:val="18"/>
                    <w:szCs w:val="22"/>
                  </w:rPr>
                  <w:t>☒</w:t>
                </w:r>
              </w:sdtContent>
            </w:sdt>
            <w:r w:rsidR="00ED31EC"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1895466690"/>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609321220"/>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 HRS</w:t>
            </w:r>
          </w:p>
          <w:p w14:paraId="63077A89" w14:textId="65CFE3AF" w:rsidR="00ED31EC"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968973923"/>
                <w14:checkbox>
                  <w14:checked w14:val="1"/>
                  <w14:checkedState w14:val="2612" w14:font="MS Gothic"/>
                  <w14:uncheckedState w14:val="2610" w14:font="MS Gothic"/>
                </w14:checkbox>
              </w:sdtPr>
              <w:sdtContent>
                <w:r w:rsidR="004E5140" w:rsidRPr="000A5A5D">
                  <w:rPr>
                    <w:rFonts w:ascii="MS Gothic" w:eastAsia="MS Gothic" w:hAnsi="MS Gothic" w:cstheme="minorHAnsi"/>
                    <w:color w:val="000000"/>
                    <w:sz w:val="20"/>
                    <w:szCs w:val="22"/>
                  </w:rPr>
                  <w:t>☒</w:t>
                </w:r>
              </w:sdtContent>
            </w:sdt>
            <w:r w:rsidR="00ED31EC" w:rsidRPr="000A5A5D">
              <w:rPr>
                <w:rFonts w:asciiTheme="minorHAnsi" w:hAnsiTheme="minorHAnsi" w:cstheme="minorHAnsi"/>
                <w:color w:val="000000"/>
                <w:sz w:val="20"/>
                <w:szCs w:val="22"/>
              </w:rPr>
              <w:t xml:space="preserve">  </w:t>
            </w:r>
            <w:r w:rsidR="00ED31EC" w:rsidRPr="000A5A5D">
              <w:rPr>
                <w:rFonts w:asciiTheme="minorHAnsi" w:hAnsiTheme="minorHAnsi" w:cstheme="minorHAnsi"/>
                <w:color w:val="000000"/>
                <w:sz w:val="20"/>
                <w:szCs w:val="22"/>
                <w:u w:val="single"/>
              </w:rPr>
              <w:t>Hydrogen End uses: Transport</w:t>
            </w:r>
          </w:p>
          <w:p w14:paraId="30F4C345" w14:textId="77777777" w:rsidR="00ED31EC"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803269923"/>
                <w14:checkbox>
                  <w14:checked w14:val="1"/>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463777415"/>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975066861"/>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1580127849"/>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750574275"/>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  Aeronautic </w:t>
            </w:r>
          </w:p>
          <w:p w14:paraId="38F3FE51" w14:textId="13056443" w:rsidR="00ED31EC"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783504521"/>
                <w14:checkbox>
                  <w14:checked w14:val="0"/>
                  <w14:checkedState w14:val="2612" w14:font="MS Gothic"/>
                  <w14:uncheckedState w14:val="2610" w14:font="MS Gothic"/>
                </w14:checkbox>
              </w:sdtPr>
              <w:sdtContent>
                <w:r w:rsidR="004E5140" w:rsidRPr="000A5A5D">
                  <w:rPr>
                    <w:rFonts w:ascii="MS Gothic" w:eastAsia="MS Gothic" w:hAnsi="MS Gothic" w:cstheme="minorHAnsi"/>
                    <w:color w:val="000000"/>
                    <w:sz w:val="20"/>
                    <w:szCs w:val="22"/>
                  </w:rPr>
                  <w:t>☐</w:t>
                </w:r>
              </w:sdtContent>
            </w:sdt>
            <w:r w:rsidR="00ED31EC" w:rsidRPr="000A5A5D">
              <w:rPr>
                <w:rFonts w:asciiTheme="minorHAnsi" w:hAnsiTheme="minorHAnsi" w:cstheme="minorHAnsi"/>
                <w:color w:val="000000"/>
                <w:sz w:val="20"/>
                <w:szCs w:val="22"/>
                <w:u w:val="single"/>
              </w:rPr>
              <w:t xml:space="preserve">   Hydrogen End uses: Heat and Power</w:t>
            </w:r>
          </w:p>
          <w:p w14:paraId="03703183" w14:textId="27EF4971" w:rsidR="00ED31EC"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617177472"/>
                <w14:checkbox>
                  <w14:checked w14:val="0"/>
                  <w14:checkedState w14:val="2612" w14:font="MS Gothic"/>
                  <w14:uncheckedState w14:val="2610" w14:font="MS Gothic"/>
                </w14:checkbox>
              </w:sdtPr>
              <w:sdtContent>
                <w:r w:rsidR="004E5140" w:rsidRPr="000A5A5D">
                  <w:rPr>
                    <w:rFonts w:ascii="MS Gothic" w:eastAsia="MS Gothic" w:hAnsi="MS Gothic" w:cstheme="minorHAnsi"/>
                    <w:color w:val="000000"/>
                    <w:sz w:val="18"/>
                    <w:szCs w:val="22"/>
                  </w:rPr>
                  <w:t>☐</w:t>
                </w:r>
              </w:sdtContent>
            </w:sdt>
            <w:r w:rsidR="00ED31EC"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735280257"/>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  Turbines, boilers and burners</w:t>
            </w:r>
          </w:p>
          <w:p w14:paraId="02281807" w14:textId="7B75478C" w:rsidR="00ED31EC"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274241636"/>
                <w14:checkbox>
                  <w14:checked w14:val="1"/>
                  <w14:checkedState w14:val="2612" w14:font="MS Gothic"/>
                  <w14:uncheckedState w14:val="2610" w14:font="MS Gothic"/>
                </w14:checkbox>
              </w:sdtPr>
              <w:sdtContent>
                <w:r w:rsidR="004E5140" w:rsidRPr="000A5A5D">
                  <w:rPr>
                    <w:rFonts w:ascii="MS Gothic" w:eastAsia="MS Gothic" w:hAnsi="MS Gothic" w:cstheme="minorHAnsi"/>
                    <w:color w:val="000000"/>
                    <w:sz w:val="20"/>
                    <w:szCs w:val="22"/>
                  </w:rPr>
                  <w:t>☒</w:t>
                </w:r>
              </w:sdtContent>
            </w:sdt>
            <w:r w:rsidR="00ED31EC" w:rsidRPr="000A5A5D">
              <w:rPr>
                <w:rFonts w:asciiTheme="minorHAnsi" w:hAnsiTheme="minorHAnsi" w:cstheme="minorHAnsi"/>
                <w:color w:val="000000"/>
                <w:sz w:val="20"/>
                <w:szCs w:val="22"/>
              </w:rPr>
              <w:t xml:space="preserve">   </w:t>
            </w:r>
            <w:r w:rsidR="00ED31EC" w:rsidRPr="000A5A5D">
              <w:rPr>
                <w:rFonts w:asciiTheme="minorHAnsi" w:hAnsiTheme="minorHAnsi" w:cstheme="minorHAnsi"/>
                <w:color w:val="000000"/>
                <w:sz w:val="20"/>
                <w:szCs w:val="22"/>
                <w:u w:val="single"/>
              </w:rPr>
              <w:t>Cross-cutting</w:t>
            </w:r>
          </w:p>
          <w:p w14:paraId="572E892D" w14:textId="7BC30206" w:rsidR="00ED31EC"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157913456"/>
                <w14:checkbox>
                  <w14:checked w14:val="1"/>
                  <w14:checkedState w14:val="2612" w14:font="MS Gothic"/>
                  <w14:uncheckedState w14:val="2610" w14:font="MS Gothic"/>
                </w14:checkbox>
              </w:sdtPr>
              <w:sdtContent>
                <w:r w:rsidR="004E5140" w:rsidRPr="000A5A5D">
                  <w:rPr>
                    <w:rFonts w:ascii="MS Gothic" w:eastAsia="MS Gothic" w:hAnsi="MS Gothic" w:cstheme="minorHAnsi"/>
                    <w:color w:val="000000"/>
                    <w:sz w:val="18"/>
                    <w:szCs w:val="22"/>
                  </w:rPr>
                  <w:t>☒</w:t>
                </w:r>
              </w:sdtContent>
            </w:sdt>
            <w:r w:rsidR="00ED31EC"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860578319"/>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681166278"/>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  Safety, Pre-Normative Research and Regulations, Codes and Standards</w:t>
            </w:r>
          </w:p>
          <w:p w14:paraId="2F516BE0" w14:textId="77777777" w:rsidR="00ED31EC"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467415296"/>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20"/>
                    <w:szCs w:val="22"/>
                  </w:rPr>
                  <w:t>☐</w:t>
                </w:r>
              </w:sdtContent>
            </w:sdt>
            <w:r w:rsidR="00ED31EC" w:rsidRPr="000A5A5D">
              <w:rPr>
                <w:rFonts w:asciiTheme="minorHAnsi" w:hAnsiTheme="minorHAnsi" w:cstheme="minorHAnsi"/>
                <w:color w:val="000000"/>
                <w:sz w:val="20"/>
                <w:szCs w:val="22"/>
              </w:rPr>
              <w:t xml:space="preserve"> </w:t>
            </w:r>
            <w:r w:rsidR="00ED31EC" w:rsidRPr="000A5A5D">
              <w:rPr>
                <w:rFonts w:asciiTheme="minorHAnsi" w:hAnsiTheme="minorHAnsi" w:cstheme="minorHAnsi"/>
                <w:color w:val="000000"/>
                <w:sz w:val="20"/>
                <w:szCs w:val="22"/>
                <w:u w:val="single"/>
              </w:rPr>
              <w:t>H2-Valley</w:t>
            </w:r>
          </w:p>
          <w:p w14:paraId="61A449C3" w14:textId="77777777" w:rsidR="00ED31EC"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394332554"/>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20"/>
                    <w:szCs w:val="22"/>
                  </w:rPr>
                  <w:t>☐</w:t>
                </w:r>
              </w:sdtContent>
            </w:sdt>
            <w:r w:rsidR="00ED31EC" w:rsidRPr="000A5A5D">
              <w:rPr>
                <w:rFonts w:asciiTheme="minorHAnsi" w:hAnsiTheme="minorHAnsi" w:cstheme="minorHAnsi"/>
                <w:color w:val="000000"/>
                <w:sz w:val="20"/>
                <w:szCs w:val="22"/>
              </w:rPr>
              <w:t xml:space="preserve"> </w:t>
            </w:r>
            <w:r w:rsidR="00ED31EC" w:rsidRPr="000A5A5D">
              <w:rPr>
                <w:rFonts w:asciiTheme="minorHAnsi" w:hAnsiTheme="minorHAnsi" w:cstheme="minorHAnsi"/>
                <w:color w:val="000000"/>
                <w:sz w:val="20"/>
                <w:szCs w:val="22"/>
                <w:u w:val="single"/>
              </w:rPr>
              <w:t>Supply chain</w:t>
            </w:r>
          </w:p>
          <w:p w14:paraId="76AEB26D" w14:textId="77777777" w:rsidR="00ED31EC"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123575791"/>
                <w14:checkbox>
                  <w14:checked w14:val="1"/>
                  <w14:checkedState w14:val="2612" w14:font="MS Gothic"/>
                  <w14:uncheckedState w14:val="2610" w14:font="MS Gothic"/>
                </w14:checkbox>
              </w:sdtPr>
              <w:sdtContent>
                <w:r w:rsidR="00ED31EC" w:rsidRPr="000A5A5D">
                  <w:rPr>
                    <w:rFonts w:ascii="Segoe UI Symbol" w:eastAsia="MS Gothic" w:hAnsi="Segoe UI Symbol" w:cs="Segoe UI Symbol"/>
                    <w:color w:val="000000"/>
                    <w:sz w:val="20"/>
                    <w:szCs w:val="22"/>
                  </w:rPr>
                  <w:t>☒</w:t>
                </w:r>
              </w:sdtContent>
            </w:sdt>
            <w:r w:rsidR="00ED31EC" w:rsidRPr="000A5A5D">
              <w:rPr>
                <w:rFonts w:asciiTheme="minorHAnsi" w:hAnsiTheme="minorHAnsi" w:cstheme="minorHAnsi"/>
                <w:color w:val="000000"/>
                <w:sz w:val="20"/>
                <w:szCs w:val="22"/>
              </w:rPr>
              <w:t xml:space="preserve"> </w:t>
            </w:r>
            <w:r w:rsidR="00ED31EC" w:rsidRPr="000A5A5D">
              <w:rPr>
                <w:rFonts w:asciiTheme="minorHAnsi" w:hAnsiTheme="minorHAnsi" w:cstheme="minorHAnsi"/>
                <w:color w:val="000000"/>
                <w:sz w:val="20"/>
                <w:szCs w:val="22"/>
                <w:u w:val="single"/>
              </w:rPr>
              <w:t>Strategic Research Challenge</w:t>
            </w:r>
          </w:p>
          <w:p w14:paraId="26FFF1B7" w14:textId="77777777" w:rsidR="00ED31EC"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558778708"/>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 Low or free PGM catalysts and reducing critical raw materials in electrolysers and fuel cells</w:t>
            </w:r>
          </w:p>
          <w:p w14:paraId="43E8C588" w14:textId="0855C664" w:rsidR="00ED31EC"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391115077"/>
                <w14:checkbox>
                  <w14:checked w14:val="1"/>
                  <w14:checkedState w14:val="2612" w14:font="MS Gothic"/>
                  <w14:uncheckedState w14:val="2610" w14:font="MS Gothic"/>
                </w14:checkbox>
              </w:sdtPr>
              <w:sdtContent>
                <w:r w:rsidR="004E5140" w:rsidRPr="000A5A5D">
                  <w:rPr>
                    <w:rFonts w:ascii="MS Gothic" w:eastAsia="MS Gothic" w:hAnsi="MS Gothic" w:cstheme="minorHAnsi"/>
                    <w:color w:val="000000"/>
                    <w:sz w:val="18"/>
                    <w:szCs w:val="22"/>
                  </w:rPr>
                  <w:t>☒</w:t>
                </w:r>
              </w:sdtContent>
            </w:sdt>
            <w:r w:rsidR="00ED31EC" w:rsidRPr="000A5A5D">
              <w:rPr>
                <w:rFonts w:asciiTheme="minorHAnsi" w:hAnsiTheme="minorHAnsi" w:cstheme="minorHAnsi"/>
                <w:color w:val="000000"/>
                <w:sz w:val="18"/>
                <w:szCs w:val="22"/>
              </w:rPr>
              <w:t xml:space="preserve"> Advanced materials for hydrogen storage</w:t>
            </w:r>
          </w:p>
          <w:p w14:paraId="53EEDA42" w14:textId="77777777" w:rsidR="00ED31EC"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1781299869"/>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ED31EC" w:rsidRPr="000A5A5D" w14:paraId="3A48D1B2" w14:textId="77777777" w:rsidTr="00F62BEE">
        <w:tc>
          <w:tcPr>
            <w:tcW w:w="3261" w:type="dxa"/>
            <w:tcBorders>
              <w:top w:val="single" w:sz="0" w:space="0" w:color="auto"/>
              <w:left w:val="single" w:sz="0" w:space="0" w:color="auto"/>
              <w:bottom w:val="single" w:sz="0" w:space="0" w:color="auto"/>
              <w:right w:val="single" w:sz="0" w:space="0" w:color="auto"/>
            </w:tcBorders>
          </w:tcPr>
          <w:p w14:paraId="348DC6E5" w14:textId="77777777" w:rsidR="00ED31EC" w:rsidRPr="000A5A5D" w:rsidRDefault="00ED31EC"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3E1406C0" w14:textId="77777777" w:rsidR="00ED31EC"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825012108"/>
                <w14:checkbox>
                  <w14:checked w14:val="1"/>
                  <w14:checkedState w14:val="2612" w14:font="MS Gothic"/>
                  <w14:uncheckedState w14:val="2610" w14:font="MS Gothic"/>
                </w14:checkbox>
              </w:sdtPr>
              <w:sdtContent>
                <w:r w:rsidR="00ED31EC" w:rsidRPr="000A5A5D">
                  <w:rPr>
                    <w:rFonts w:ascii="Segoe UI Symbol" w:eastAsia="MS Gothic" w:hAnsi="Segoe UI Symbol" w:cs="Segoe UI Symbol"/>
                    <w:color w:val="000000"/>
                    <w:sz w:val="20"/>
                    <w:szCs w:val="22"/>
                  </w:rPr>
                  <w:t>☒</w:t>
                </w:r>
              </w:sdtContent>
            </w:sdt>
            <w:r w:rsidR="00ED31EC" w:rsidRPr="000A5A5D">
              <w:rPr>
                <w:rFonts w:asciiTheme="minorHAnsi" w:hAnsiTheme="minorHAnsi" w:cstheme="minorHAnsi"/>
                <w:color w:val="000000"/>
                <w:sz w:val="20"/>
                <w:szCs w:val="22"/>
              </w:rPr>
              <w:t xml:space="preserve">  </w:t>
            </w:r>
            <w:r w:rsidR="00ED31EC"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2153B923" w14:textId="77777777" w:rsidR="00ED31EC"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51695665"/>
                <w14:checkbox>
                  <w14:checked w14:val="1"/>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   KPI6 Carbon footprint of hydrogen technology applications</w:t>
            </w:r>
          </w:p>
          <w:p w14:paraId="23F22ED6" w14:textId="7CEFE6AF" w:rsidR="00ED31EC"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23252723"/>
                <w14:checkbox>
                  <w14:checked w14:val="0"/>
                  <w14:checkedState w14:val="2612" w14:font="MS Gothic"/>
                  <w14:uncheckedState w14:val="2610" w14:font="MS Gothic"/>
                </w14:checkbox>
              </w:sdtPr>
              <w:sdtContent>
                <w:r w:rsidR="004E5140" w:rsidRPr="000A5A5D">
                  <w:rPr>
                    <w:rFonts w:ascii="MS Gothic" w:eastAsia="MS Gothic" w:hAnsi="MS Gothic" w:cstheme="minorHAnsi"/>
                    <w:color w:val="000000"/>
                    <w:sz w:val="18"/>
                    <w:szCs w:val="22"/>
                  </w:rPr>
                  <w:t>☐</w:t>
                </w:r>
              </w:sdtContent>
            </w:sdt>
            <w:r w:rsidR="00ED31EC" w:rsidRPr="000A5A5D">
              <w:rPr>
                <w:rFonts w:asciiTheme="minorHAnsi" w:hAnsiTheme="minorHAnsi" w:cstheme="minorHAnsi"/>
                <w:color w:val="000000"/>
                <w:sz w:val="18"/>
                <w:szCs w:val="22"/>
              </w:rPr>
              <w:t xml:space="preserve">   KPI-7 Use of PGMs and CRMs in hydrogen technology applications</w:t>
            </w:r>
          </w:p>
          <w:p w14:paraId="1CFB8749" w14:textId="21AAE881" w:rsidR="00ED31EC" w:rsidRPr="000A5A5D" w:rsidRDefault="00484B31"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2043628047"/>
                <w14:checkbox>
                  <w14:checked w14:val="1"/>
                  <w14:checkedState w14:val="2612" w14:font="MS Gothic"/>
                  <w14:uncheckedState w14:val="2610" w14:font="MS Gothic"/>
                </w14:checkbox>
              </w:sdtPr>
              <w:sdtContent>
                <w:r w:rsidR="00241544">
                  <w:rPr>
                    <w:rFonts w:ascii="MS Gothic" w:eastAsia="MS Gothic" w:hAnsi="MS Gothic" w:cstheme="minorHAnsi" w:hint="eastAsia"/>
                    <w:color w:val="000000"/>
                    <w:sz w:val="20"/>
                    <w:szCs w:val="22"/>
                  </w:rPr>
                  <w:t>☒</w:t>
                </w:r>
              </w:sdtContent>
            </w:sdt>
            <w:r w:rsidR="00ED31EC" w:rsidRPr="000A5A5D">
              <w:rPr>
                <w:rFonts w:asciiTheme="minorHAnsi" w:hAnsiTheme="minorHAnsi" w:cstheme="minorHAnsi"/>
                <w:color w:val="000000"/>
                <w:sz w:val="20"/>
                <w:szCs w:val="22"/>
                <w:u w:val="single"/>
              </w:rPr>
              <w:t xml:space="preserve">  Outcome-2 Improving the cost-effectiveness of clean hydrogen solutions</w:t>
            </w:r>
          </w:p>
          <w:p w14:paraId="7881B031" w14:textId="77777777" w:rsidR="00ED31EC"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897701363"/>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  KPI-8 Cost of electrolyser technologies used in hydrogen production</w:t>
            </w:r>
          </w:p>
          <w:p w14:paraId="22513C3E" w14:textId="79E8BDA6" w:rsidR="00ED31EC" w:rsidRPr="000A5A5D" w:rsidRDefault="00484B31"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586221188"/>
                <w14:checkbox>
                  <w14:checked w14:val="1"/>
                  <w14:checkedState w14:val="2612" w14:font="MS Gothic"/>
                  <w14:uncheckedState w14:val="2610" w14:font="MS Gothic"/>
                </w14:checkbox>
              </w:sdtPr>
              <w:sdtContent>
                <w:r w:rsidR="00241544">
                  <w:rPr>
                    <w:rFonts w:ascii="MS Gothic" w:eastAsia="MS Gothic" w:hAnsi="MS Gothic" w:cstheme="minorHAnsi" w:hint="eastAsia"/>
                    <w:color w:val="000000"/>
                    <w:sz w:val="18"/>
                    <w:szCs w:val="22"/>
                  </w:rPr>
                  <w:t>☒</w:t>
                </w:r>
              </w:sdtContent>
            </w:sdt>
            <w:r w:rsidR="00ED31EC" w:rsidRPr="000A5A5D">
              <w:rPr>
                <w:rFonts w:asciiTheme="minorHAnsi" w:hAnsiTheme="minorHAnsi" w:cstheme="minorHAnsi"/>
                <w:color w:val="000000"/>
                <w:sz w:val="18"/>
                <w:szCs w:val="22"/>
              </w:rPr>
              <w:t xml:space="preserve">  KPI-9 Cost of Heavy-Duty Vehicles</w:t>
            </w:r>
          </w:p>
          <w:p w14:paraId="2180D47E" w14:textId="452EFE65" w:rsidR="00ED31EC"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04837667"/>
                <w14:checkbox>
                  <w14:checked w14:val="1"/>
                  <w14:checkedState w14:val="2612" w14:font="MS Gothic"/>
                  <w14:uncheckedState w14:val="2610" w14:font="MS Gothic"/>
                </w14:checkbox>
              </w:sdtPr>
              <w:sdtContent>
                <w:r w:rsidR="004E5140" w:rsidRPr="000A5A5D">
                  <w:rPr>
                    <w:rFonts w:ascii="MS Gothic" w:eastAsia="MS Gothic" w:hAnsi="MS Gothic" w:cstheme="minorHAnsi"/>
                    <w:color w:val="000000"/>
                    <w:sz w:val="18"/>
                    <w:szCs w:val="22"/>
                  </w:rPr>
                  <w:t>☒</w:t>
                </w:r>
              </w:sdtContent>
            </w:sdt>
            <w:r w:rsidR="00ED31EC" w:rsidRPr="000A5A5D">
              <w:rPr>
                <w:rFonts w:asciiTheme="minorHAnsi" w:hAnsiTheme="minorHAnsi" w:cstheme="minorHAnsi"/>
                <w:color w:val="000000"/>
                <w:sz w:val="18"/>
                <w:szCs w:val="22"/>
              </w:rPr>
              <w:t xml:space="preserve">  KPI-10 Cost of clean hydrogen distribution</w:t>
            </w:r>
          </w:p>
          <w:p w14:paraId="6664A190" w14:textId="77777777" w:rsidR="00ED31EC"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237896155"/>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20"/>
                    <w:szCs w:val="22"/>
                  </w:rPr>
                  <w:t>☐</w:t>
                </w:r>
              </w:sdtContent>
            </w:sdt>
            <w:r w:rsidR="00ED31EC" w:rsidRPr="000A5A5D">
              <w:rPr>
                <w:rFonts w:asciiTheme="minorHAnsi" w:hAnsiTheme="minorHAnsi" w:cstheme="minorHAnsi"/>
                <w:color w:val="000000"/>
                <w:sz w:val="20"/>
                <w:szCs w:val="22"/>
              </w:rPr>
              <w:t xml:space="preserve">  </w:t>
            </w:r>
            <w:r w:rsidR="00ED31EC" w:rsidRPr="000A5A5D">
              <w:rPr>
                <w:rFonts w:asciiTheme="minorHAnsi" w:hAnsiTheme="minorHAnsi" w:cstheme="minorHAnsi"/>
                <w:color w:val="000000"/>
                <w:sz w:val="20"/>
                <w:szCs w:val="22"/>
                <w:u w:val="single"/>
              </w:rPr>
              <w:t>Outcome-3 Demonstrating clean hydrogen solutions across the different sectors</w:t>
            </w:r>
          </w:p>
          <w:p w14:paraId="3D970F91" w14:textId="77777777" w:rsidR="00ED31EC"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76193389"/>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 KPI-11 MW of electrolysers deployed for hydrogen production funded by the JU</w:t>
            </w:r>
          </w:p>
          <w:p w14:paraId="673D09FC" w14:textId="77777777" w:rsidR="00ED31EC"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406230686"/>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 KPI-12 Number of heavy-duty vehicles deployed within EU 27 funded by the JU</w:t>
            </w:r>
          </w:p>
          <w:p w14:paraId="2BB5005C" w14:textId="77777777" w:rsidR="00ED31EC"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949278631"/>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 KPI-13 Number of HRS deployed within EU 27 funded by the JU</w:t>
            </w:r>
          </w:p>
          <w:p w14:paraId="59DB8DE8" w14:textId="77777777" w:rsidR="00ED31EC"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043093373"/>
                <w14:checkbox>
                  <w14:checked w14:val="1"/>
                  <w14:checkedState w14:val="2612" w14:font="MS Gothic"/>
                  <w14:uncheckedState w14:val="2610" w14:font="MS Gothic"/>
                </w14:checkbox>
              </w:sdtPr>
              <w:sdtContent>
                <w:r w:rsidR="00ED31EC" w:rsidRPr="000A5A5D">
                  <w:rPr>
                    <w:rFonts w:ascii="Segoe UI Symbol" w:eastAsia="MS Gothic" w:hAnsi="Segoe UI Symbol" w:cs="Segoe UI Symbol"/>
                    <w:color w:val="000000"/>
                    <w:sz w:val="20"/>
                    <w:szCs w:val="22"/>
                  </w:rPr>
                  <w:t>☒</w:t>
                </w:r>
              </w:sdtContent>
            </w:sdt>
            <w:r w:rsidR="00ED31EC" w:rsidRPr="000A5A5D">
              <w:rPr>
                <w:rFonts w:asciiTheme="minorHAnsi" w:hAnsiTheme="minorHAnsi" w:cstheme="minorHAnsi"/>
                <w:color w:val="000000"/>
                <w:sz w:val="20"/>
                <w:szCs w:val="22"/>
              </w:rPr>
              <w:t xml:space="preserve">  </w:t>
            </w:r>
            <w:r w:rsidR="00ED31EC" w:rsidRPr="000A5A5D">
              <w:rPr>
                <w:rFonts w:asciiTheme="minorHAnsi" w:hAnsiTheme="minorHAnsi" w:cstheme="minorHAnsi"/>
                <w:color w:val="000000"/>
                <w:sz w:val="20"/>
                <w:szCs w:val="22"/>
                <w:u w:val="single"/>
              </w:rPr>
              <w:t>Outcome-4 Reinforcing the EU scientific and industrial ecosystem</w:t>
            </w:r>
          </w:p>
          <w:p w14:paraId="56DFD7DE" w14:textId="77777777" w:rsidR="00ED31EC"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84505638"/>
                <w14:checkbox>
                  <w14:checked w14:val="1"/>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18"/>
              </w:rPr>
              <w:t xml:space="preserve"> KPI-14 Number of patents generated by the projects funded by the JU</w:t>
            </w:r>
          </w:p>
          <w:p w14:paraId="646950A3" w14:textId="77777777" w:rsidR="00ED31EC"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841288163"/>
                <w14:checkbox>
                  <w14:checked w14:val="1"/>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 KPI-15 Number of publications generated by the projects funded by the JU</w:t>
            </w:r>
          </w:p>
          <w:p w14:paraId="37477A1F" w14:textId="77777777" w:rsidR="00ED31EC"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818789594"/>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20"/>
                    <w:szCs w:val="22"/>
                  </w:rPr>
                  <w:t>☐</w:t>
                </w:r>
              </w:sdtContent>
            </w:sdt>
            <w:r w:rsidR="00ED31EC" w:rsidRPr="000A5A5D">
              <w:rPr>
                <w:rFonts w:asciiTheme="minorHAnsi" w:hAnsiTheme="minorHAnsi" w:cstheme="minorHAnsi"/>
                <w:color w:val="000000"/>
                <w:sz w:val="20"/>
                <w:szCs w:val="22"/>
              </w:rPr>
              <w:t xml:space="preserve"> </w:t>
            </w:r>
            <w:r w:rsidR="00ED31EC" w:rsidRPr="000A5A5D">
              <w:rPr>
                <w:rFonts w:asciiTheme="minorHAnsi" w:hAnsiTheme="minorHAnsi" w:cstheme="minorHAnsi"/>
                <w:color w:val="000000"/>
                <w:sz w:val="20"/>
                <w:szCs w:val="22"/>
                <w:u w:val="single"/>
              </w:rPr>
              <w:t>Outcome-5 Increasing public awareness and uptake of hydrogen technologies</w:t>
            </w:r>
          </w:p>
          <w:p w14:paraId="4C24C93C" w14:textId="77777777" w:rsidR="00ED31EC"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125981056"/>
                <w14:checkbox>
                  <w14:checked w14:val="0"/>
                  <w14:checkedState w14:val="2612" w14:font="MS Gothic"/>
                  <w14:uncheckedState w14:val="2610" w14:font="MS Gothic"/>
                </w14:checkbox>
              </w:sdtPr>
              <w:sdtContent>
                <w:r w:rsidR="00ED31EC" w:rsidRPr="000A5A5D">
                  <w:rPr>
                    <w:rFonts w:ascii="Segoe UI Symbol" w:eastAsia="MS Gothic" w:hAnsi="Segoe UI Symbol" w:cs="Segoe UI Symbol"/>
                    <w:color w:val="000000"/>
                    <w:sz w:val="18"/>
                    <w:szCs w:val="22"/>
                  </w:rPr>
                  <w:t>☐</w:t>
                </w:r>
              </w:sdtContent>
            </w:sdt>
            <w:r w:rsidR="00ED31EC" w:rsidRPr="000A5A5D">
              <w:rPr>
                <w:rFonts w:asciiTheme="minorHAnsi" w:hAnsiTheme="minorHAnsi" w:cstheme="minorHAnsi"/>
                <w:color w:val="000000"/>
                <w:sz w:val="18"/>
                <w:szCs w:val="22"/>
              </w:rPr>
              <w:t xml:space="preserve"> KPI-16 Public perception of hydrogen technologies</w:t>
            </w:r>
          </w:p>
        </w:tc>
      </w:tr>
    </w:tbl>
    <w:p w14:paraId="16A17DC5" w14:textId="1F7AF08F" w:rsidR="00714AB8" w:rsidRPr="000A5A5D" w:rsidRDefault="00714AB8" w:rsidP="00F25222">
      <w:pPr>
        <w:jc w:val="both"/>
        <w:rPr>
          <w:rFonts w:cstheme="minorHAnsi"/>
        </w:rPr>
      </w:pPr>
    </w:p>
    <w:p w14:paraId="4A6B5612" w14:textId="77777777" w:rsidR="00714AB8" w:rsidRPr="000A5A5D" w:rsidRDefault="00714AB8" w:rsidP="00F25222">
      <w:pPr>
        <w:jc w:val="both"/>
        <w:rPr>
          <w:rFonts w:cstheme="minorHAnsi"/>
        </w:rPr>
      </w:pPr>
      <w:r w:rsidRPr="000A5A5D">
        <w:rPr>
          <w:rFonts w:cstheme="minorHAnsi"/>
        </w:rPr>
        <w:br w:type="page"/>
      </w:r>
    </w:p>
    <w:p w14:paraId="07CA7E5A" w14:textId="6E76A54F" w:rsidR="00ED31EC" w:rsidRPr="000A5A5D" w:rsidRDefault="00ED31EC"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6DD6E795" w14:textId="1C98EA2C" w:rsidR="00F55690" w:rsidRPr="00F55690" w:rsidRDefault="00F55690" w:rsidP="00F25222">
      <w:pPr>
        <w:jc w:val="both"/>
        <w:rPr>
          <w:rFonts w:cstheme="minorHAnsi"/>
        </w:rPr>
      </w:pPr>
      <w:r w:rsidRPr="00F55690">
        <w:rPr>
          <w:rFonts w:cstheme="minorHAnsi"/>
        </w:rPr>
        <w:t>Depending on the projection, some expect that hydrogen fuel technology will account for 24% of Europe’s energy need by 2050</w:t>
      </w:r>
      <w:r w:rsidRPr="00F55690">
        <w:rPr>
          <w:rFonts w:cstheme="minorHAnsi"/>
          <w:vertAlign w:val="superscript"/>
        </w:rPr>
        <w:footnoteReference w:id="40"/>
      </w:r>
      <w:r w:rsidRPr="00F55690">
        <w:rPr>
          <w:rFonts w:cstheme="minorHAnsi"/>
        </w:rPr>
        <w:t>. For this to be realised, there will be a requirement for a significant amount of hydrogen storage solutions to be developed. This could be at multiple stages between the production and end-use phases, thus there is going to be a need for a significant number of storage tanks. Considering the mobility needs, there could be a significant amount of storage tanks required by 2050</w:t>
      </w:r>
      <w:r w:rsidRPr="00F55690">
        <w:rPr>
          <w:rFonts w:cstheme="minorHAnsi"/>
          <w:vertAlign w:val="superscript"/>
        </w:rPr>
        <w:footnoteReference w:id="41"/>
      </w:r>
      <w:r w:rsidRPr="00F55690">
        <w:rPr>
          <w:rFonts w:cstheme="minorHAnsi"/>
        </w:rPr>
        <w:t xml:space="preserve">  with a life from 3 years to 15 years depending on the exact uses. Additionally, there will be a significant number of storage tanks to support the mobility aspect, </w:t>
      </w:r>
      <w:r w:rsidR="00885291" w:rsidRPr="00F55690">
        <w:rPr>
          <w:rFonts w:cstheme="minorHAnsi"/>
        </w:rPr>
        <w:t>i.e.,</w:t>
      </w:r>
      <w:r w:rsidRPr="00F55690">
        <w:rPr>
          <w:rFonts w:cstheme="minorHAnsi"/>
        </w:rPr>
        <w:t xml:space="preserve"> fuelling stations. The outcomes of this Strategic Research Challenge will consider the materials required for the storage of hydrogen and how they can be used in a circular economy business approach. </w:t>
      </w:r>
    </w:p>
    <w:p w14:paraId="687F36DD" w14:textId="77777777" w:rsidR="00F55690" w:rsidRPr="00F55690" w:rsidRDefault="00F55690" w:rsidP="00F25222">
      <w:pPr>
        <w:jc w:val="both"/>
        <w:rPr>
          <w:rFonts w:cstheme="minorHAnsi"/>
        </w:rPr>
      </w:pPr>
      <w:r w:rsidRPr="00F55690">
        <w:rPr>
          <w:rFonts w:cstheme="minorHAnsi"/>
        </w:rPr>
        <w:t>Project results are expected to contribute to all of the following expected outcomes:</w:t>
      </w:r>
    </w:p>
    <w:p w14:paraId="7368A050" w14:textId="77777777" w:rsidR="00F55690" w:rsidRPr="00AA566B" w:rsidRDefault="00F55690" w:rsidP="00AA566B">
      <w:pPr>
        <w:numPr>
          <w:ilvl w:val="0"/>
          <w:numId w:val="12"/>
        </w:numPr>
        <w:jc w:val="both"/>
      </w:pPr>
      <w:r w:rsidRPr="00AA566B">
        <w:t xml:space="preserve">By developing multifunctional materials, reduce the whole life cost of storage of hydrogen solutions.  </w:t>
      </w:r>
    </w:p>
    <w:p w14:paraId="0FDB09B6" w14:textId="77777777" w:rsidR="00F55690" w:rsidRPr="00AA566B" w:rsidRDefault="00F55690" w:rsidP="00AA566B">
      <w:pPr>
        <w:numPr>
          <w:ilvl w:val="0"/>
          <w:numId w:val="12"/>
        </w:numPr>
        <w:jc w:val="both"/>
      </w:pPr>
      <w:r w:rsidRPr="00AA566B">
        <w:t xml:space="preserve">Develop sustainable and highly circular materials that enable a design for circularity concept. </w:t>
      </w:r>
    </w:p>
    <w:p w14:paraId="61104D47" w14:textId="77777777" w:rsidR="00F55690" w:rsidRPr="00AA566B" w:rsidRDefault="00F55690" w:rsidP="00AA566B">
      <w:pPr>
        <w:numPr>
          <w:ilvl w:val="0"/>
          <w:numId w:val="12"/>
        </w:numPr>
        <w:jc w:val="both"/>
      </w:pPr>
      <w:r w:rsidRPr="00AA566B">
        <w:t xml:space="preserve">Development of standardised inspection and repair methods that can be used to increase the lifetime of hydrogen storage solutions. </w:t>
      </w:r>
    </w:p>
    <w:p w14:paraId="4971858B" w14:textId="77777777" w:rsidR="00F55690" w:rsidRPr="00AA566B" w:rsidRDefault="00F55690" w:rsidP="00AA566B">
      <w:pPr>
        <w:numPr>
          <w:ilvl w:val="0"/>
          <w:numId w:val="12"/>
        </w:numPr>
        <w:jc w:val="both"/>
      </w:pPr>
      <w:r w:rsidRPr="00AA566B">
        <w:t xml:space="preserve">Using digitisation, develop solutions that allow for cross application uses of hydrogen storage, specifically for end of first life scenarios. Thus, reducing the total number of storage tanks produced. </w:t>
      </w:r>
    </w:p>
    <w:p w14:paraId="231CFCCA" w14:textId="77777777" w:rsidR="00F55690" w:rsidRPr="00AA566B" w:rsidRDefault="00F55690" w:rsidP="00AA566B">
      <w:pPr>
        <w:numPr>
          <w:ilvl w:val="0"/>
          <w:numId w:val="12"/>
        </w:numPr>
        <w:jc w:val="both"/>
      </w:pPr>
      <w:r w:rsidRPr="00AA566B">
        <w:t>Strengthening the European value chain without a negative effect on the sustainability aspects of the storage solution.</w:t>
      </w:r>
    </w:p>
    <w:p w14:paraId="2A1A9C50" w14:textId="77777777" w:rsidR="00F55690" w:rsidRPr="00AA566B" w:rsidRDefault="00F55690" w:rsidP="00AA566B">
      <w:pPr>
        <w:numPr>
          <w:ilvl w:val="0"/>
          <w:numId w:val="12"/>
        </w:numPr>
        <w:jc w:val="both"/>
      </w:pPr>
      <w:r w:rsidRPr="00AA566B">
        <w:t>Improve safety aspect relative to H2 storage in tanks.</w:t>
      </w:r>
    </w:p>
    <w:p w14:paraId="59EB751D" w14:textId="035B75C6" w:rsidR="00F55690" w:rsidRPr="00F55690" w:rsidRDefault="00F55690" w:rsidP="00F25222">
      <w:pPr>
        <w:jc w:val="both"/>
        <w:rPr>
          <w:rFonts w:cstheme="minorHAnsi"/>
        </w:rPr>
      </w:pPr>
      <w:r w:rsidRPr="00F55690">
        <w:rPr>
          <w:rFonts w:cstheme="minorHAnsi"/>
        </w:rPr>
        <w:t>By developing tank hull materials and constructions with conformable shapes, to offer storage solutions for up to now unusable spaces in mobility platforms. Focusing on the target of 55% for LH2</w:t>
      </w:r>
      <w:r w:rsidRPr="00F55690">
        <w:rPr>
          <w:rFonts w:cstheme="minorHAnsi"/>
          <w:vertAlign w:val="superscript"/>
          <w:lang w:val="fr-BE"/>
        </w:rPr>
        <w:footnoteReference w:id="42"/>
      </w:r>
      <w:r w:rsidRPr="00F55690">
        <w:rPr>
          <w:rFonts w:cstheme="minorHAnsi"/>
        </w:rPr>
        <w:t>.</w:t>
      </w:r>
      <w:r w:rsidR="00885291">
        <w:rPr>
          <w:rFonts w:cstheme="minorHAnsi"/>
        </w:rPr>
        <w:t xml:space="preserve"> </w:t>
      </w:r>
      <w:r w:rsidRPr="00F55690">
        <w:rPr>
          <w:rFonts w:cstheme="minorHAnsi"/>
        </w:rPr>
        <w:t xml:space="preserve">From the </w:t>
      </w:r>
      <w:r w:rsidR="00885291">
        <w:rPr>
          <w:rFonts w:cstheme="minorHAnsi"/>
        </w:rPr>
        <w:t>J</w:t>
      </w:r>
      <w:r w:rsidRPr="00F55690">
        <w:rPr>
          <w:rFonts w:cstheme="minorHAnsi"/>
        </w:rPr>
        <w:t xml:space="preserve">oint </w:t>
      </w:r>
      <w:r w:rsidR="00885291">
        <w:rPr>
          <w:rFonts w:cstheme="minorHAnsi"/>
        </w:rPr>
        <w:t>U</w:t>
      </w:r>
      <w:r w:rsidRPr="00F55690">
        <w:rPr>
          <w:rFonts w:cstheme="minorHAnsi"/>
        </w:rPr>
        <w:t>ndertaking, the outcomes are expected to contribute to:</w:t>
      </w:r>
    </w:p>
    <w:p w14:paraId="38F8C163" w14:textId="38E1806C" w:rsidR="00F55690" w:rsidRPr="00F55690" w:rsidRDefault="00F55690" w:rsidP="00F25222">
      <w:pPr>
        <w:jc w:val="both"/>
        <w:rPr>
          <w:rFonts w:cstheme="minorHAnsi"/>
        </w:rPr>
      </w:pPr>
      <w:r w:rsidRPr="00F55690">
        <w:rPr>
          <w:rFonts w:cstheme="minorHAnsi"/>
        </w:rPr>
        <w:t>Action-1</w:t>
      </w:r>
      <w:r w:rsidR="00885291">
        <w:rPr>
          <w:rFonts w:cstheme="minorHAnsi"/>
        </w:rPr>
        <w:t>:</w:t>
      </w:r>
      <w:r w:rsidRPr="00F55690">
        <w:rPr>
          <w:rFonts w:cstheme="minorHAnsi"/>
        </w:rPr>
        <w:t xml:space="preserve"> Supporting climate neutral and sustainable solutions, KPI -1b Share of JU budget supporting circular and sustainable solutions </w:t>
      </w:r>
    </w:p>
    <w:p w14:paraId="3A1FC35D" w14:textId="5F6B77D8" w:rsidR="00F55690" w:rsidRPr="00F55690" w:rsidRDefault="00F55690" w:rsidP="00F25222">
      <w:pPr>
        <w:jc w:val="both"/>
        <w:rPr>
          <w:rFonts w:cstheme="minorHAnsi"/>
        </w:rPr>
      </w:pPr>
      <w:r w:rsidRPr="00F55690">
        <w:rPr>
          <w:rFonts w:cstheme="minorHAnsi"/>
        </w:rPr>
        <w:t>Action-3</w:t>
      </w:r>
      <w:r w:rsidR="00885291">
        <w:rPr>
          <w:rFonts w:cstheme="minorHAnsi"/>
        </w:rPr>
        <w:t>:</w:t>
      </w:r>
      <w:r w:rsidRPr="00F55690">
        <w:rPr>
          <w:rFonts w:cstheme="minorHAnsi"/>
        </w:rPr>
        <w:t xml:space="preserve"> Supporting market uptake of clean hydrogen applications:</w:t>
      </w:r>
    </w:p>
    <w:p w14:paraId="6F969CCD" w14:textId="7A6C1A92" w:rsidR="00F55690" w:rsidRPr="00AA566B" w:rsidRDefault="00F55690" w:rsidP="00AA566B">
      <w:pPr>
        <w:numPr>
          <w:ilvl w:val="0"/>
          <w:numId w:val="12"/>
        </w:numPr>
        <w:jc w:val="both"/>
      </w:pPr>
      <w:r w:rsidRPr="00AA566B">
        <w:t xml:space="preserve">KPI-6 Supporting European Commission in its activities targeting the market uptake of hydrogen </w:t>
      </w:r>
    </w:p>
    <w:p w14:paraId="000A5266" w14:textId="77777777" w:rsidR="00F55690" w:rsidRPr="00AA566B" w:rsidRDefault="00F55690" w:rsidP="00AA566B">
      <w:pPr>
        <w:numPr>
          <w:ilvl w:val="0"/>
          <w:numId w:val="12"/>
        </w:numPr>
        <w:jc w:val="both"/>
      </w:pPr>
      <w:r w:rsidRPr="00AA566B">
        <w:t>KPI-7 Environmental impact and sustainability Indicator which will cover different elements of sustainability such as LCA, CRMs, circularity, recycling, re-use, eco-design, etc</w:t>
      </w:r>
    </w:p>
    <w:p w14:paraId="2707B227" w14:textId="315C56AD" w:rsidR="00F55690" w:rsidRPr="00F55690" w:rsidRDefault="00F55690" w:rsidP="00F25222">
      <w:pPr>
        <w:jc w:val="both"/>
        <w:rPr>
          <w:rFonts w:cstheme="minorHAnsi"/>
        </w:rPr>
      </w:pPr>
      <w:r w:rsidRPr="00F55690">
        <w:rPr>
          <w:rFonts w:cstheme="minorHAnsi"/>
        </w:rPr>
        <w:t>Outcome-2</w:t>
      </w:r>
      <w:r w:rsidR="00885291">
        <w:rPr>
          <w:rFonts w:cstheme="minorHAnsi"/>
        </w:rPr>
        <w:t>:</w:t>
      </w:r>
      <w:r w:rsidRPr="00F55690">
        <w:rPr>
          <w:rFonts w:cstheme="minorHAnsi"/>
        </w:rPr>
        <w:t xml:space="preserve"> Improving the cost-effectiveness of clean hydrogen solutions, KPI-8b Capital cost of heavy-duty transport applications</w:t>
      </w:r>
    </w:p>
    <w:p w14:paraId="6D4A4441" w14:textId="3E7609A2" w:rsidR="00F55690" w:rsidRPr="00F55690" w:rsidRDefault="00F55690" w:rsidP="00F25222">
      <w:pPr>
        <w:jc w:val="both"/>
        <w:rPr>
          <w:rFonts w:cstheme="minorHAnsi"/>
        </w:rPr>
      </w:pPr>
      <w:r w:rsidRPr="00F55690">
        <w:rPr>
          <w:rFonts w:cstheme="minorHAnsi"/>
        </w:rPr>
        <w:lastRenderedPageBreak/>
        <w:t>Impact-3</w:t>
      </w:r>
      <w:r w:rsidR="00885291">
        <w:rPr>
          <w:rFonts w:cstheme="minorHAnsi"/>
        </w:rPr>
        <w:t>:</w:t>
      </w:r>
      <w:r w:rsidRPr="00F55690">
        <w:rPr>
          <w:rFonts w:cstheme="minorHAnsi"/>
        </w:rPr>
        <w:t xml:space="preserve"> Emergence of a competitive and innovative European hydrogen value chain; KPI-18 Size of hydrogen technologies sector.</w:t>
      </w:r>
    </w:p>
    <w:p w14:paraId="55296108" w14:textId="77777777" w:rsidR="00F55690" w:rsidRPr="00F55690" w:rsidRDefault="00F55690" w:rsidP="00F25222">
      <w:pPr>
        <w:jc w:val="both"/>
        <w:rPr>
          <w:rFonts w:cstheme="minorHAnsi"/>
        </w:rPr>
      </w:pPr>
      <w:r w:rsidRPr="00F55690">
        <w:rPr>
          <w:rFonts w:cstheme="minorHAnsi"/>
        </w:rPr>
        <w:t>Further contribute to the following orientations of the Horizon Europe Strategic Plan (2021 – 2024)</w:t>
      </w:r>
      <w:r w:rsidRPr="00F55690">
        <w:rPr>
          <w:rFonts w:cstheme="minorHAnsi"/>
          <w:vertAlign w:val="superscript"/>
        </w:rPr>
        <w:t>4</w:t>
      </w:r>
      <w:r w:rsidRPr="00F55690">
        <w:rPr>
          <w:rFonts w:cstheme="minorHAnsi"/>
        </w:rPr>
        <w:t>:</w:t>
      </w:r>
    </w:p>
    <w:p w14:paraId="2F7C4DA5" w14:textId="77777777" w:rsidR="00F55690" w:rsidRPr="00F55690" w:rsidRDefault="00F55690" w:rsidP="00F25222">
      <w:pPr>
        <w:jc w:val="both"/>
        <w:rPr>
          <w:rFonts w:cstheme="minorHAnsi"/>
        </w:rPr>
      </w:pPr>
      <w:r w:rsidRPr="00F55690">
        <w:rPr>
          <w:rFonts w:cstheme="minorHAnsi"/>
          <w:bCs/>
        </w:rPr>
        <w:t xml:space="preserve">A. PROMOTING AN OPEN STRATEGIC AUTONOMY BY LEADING THE DEVELOPMENT OF KEY DIGITAL, ENABLING </w:t>
      </w:r>
      <w:r w:rsidRPr="00F55690">
        <w:rPr>
          <w:rFonts w:cstheme="minorHAnsi"/>
        </w:rPr>
        <w:t>AND EMERGING TECHNOLOGIES, SECTORS AND VALUE CHAINS</w:t>
      </w:r>
    </w:p>
    <w:p w14:paraId="4EBB6F55" w14:textId="77777777" w:rsidR="00F55690" w:rsidRPr="00AA566B" w:rsidRDefault="00F55690" w:rsidP="00AA566B">
      <w:pPr>
        <w:numPr>
          <w:ilvl w:val="0"/>
          <w:numId w:val="12"/>
        </w:numPr>
        <w:jc w:val="both"/>
      </w:pPr>
      <w:r w:rsidRPr="00AA566B">
        <w:t>16. Clean and sustainable transition of the energy and transport sector</w:t>
      </w:r>
    </w:p>
    <w:p w14:paraId="07AAF928" w14:textId="77777777" w:rsidR="00F55690" w:rsidRPr="00AA566B" w:rsidRDefault="00F55690" w:rsidP="00AA566B">
      <w:pPr>
        <w:numPr>
          <w:ilvl w:val="0"/>
          <w:numId w:val="12"/>
        </w:numPr>
        <w:jc w:val="both"/>
      </w:pPr>
      <w:r w:rsidRPr="00AA566B">
        <w:t xml:space="preserve">25. Climate-neutral and environmental-friendly mobility </w:t>
      </w:r>
    </w:p>
    <w:p w14:paraId="45252EE0" w14:textId="77777777" w:rsidR="00F55690" w:rsidRPr="00F55690" w:rsidRDefault="00F55690" w:rsidP="00F25222">
      <w:pPr>
        <w:jc w:val="both"/>
        <w:rPr>
          <w:rFonts w:cstheme="minorHAnsi"/>
        </w:rPr>
      </w:pPr>
      <w:r w:rsidRPr="00F55690">
        <w:rPr>
          <w:rFonts w:cstheme="minorHAnsi"/>
        </w:rPr>
        <w:t>C. MAKING EUROPE THE FIRST DIGITALLY ENABLED CIRCULAR, CLIMATE-NEUTRAL AND SUSTAINABLE ECONOMY</w:t>
      </w:r>
    </w:p>
    <w:p w14:paraId="3E841BD2" w14:textId="77777777" w:rsidR="00F55690" w:rsidRPr="00AA566B" w:rsidRDefault="00F55690" w:rsidP="00AA566B">
      <w:pPr>
        <w:numPr>
          <w:ilvl w:val="0"/>
          <w:numId w:val="12"/>
        </w:numPr>
        <w:jc w:val="both"/>
      </w:pPr>
      <w:r w:rsidRPr="00AA566B">
        <w:t>21. Transition to a climate-neutral and resilient society and economy</w:t>
      </w:r>
    </w:p>
    <w:p w14:paraId="6D2C15F6" w14:textId="77777777" w:rsidR="00F55690" w:rsidRPr="00AA566B" w:rsidRDefault="00F55690" w:rsidP="00AA566B">
      <w:pPr>
        <w:numPr>
          <w:ilvl w:val="0"/>
          <w:numId w:val="12"/>
        </w:numPr>
        <w:jc w:val="both"/>
      </w:pPr>
      <w:r w:rsidRPr="00AA566B">
        <w:t>23. Efficient, clean, sustainable, secure, and competitive energy supply</w:t>
      </w:r>
    </w:p>
    <w:p w14:paraId="4F5373EE" w14:textId="77777777" w:rsidR="00F55690" w:rsidRPr="00AA566B" w:rsidRDefault="00F55690" w:rsidP="00AA566B">
      <w:pPr>
        <w:numPr>
          <w:ilvl w:val="0"/>
          <w:numId w:val="12"/>
        </w:numPr>
        <w:jc w:val="both"/>
      </w:pPr>
      <w:r w:rsidRPr="00AA566B">
        <w:t>24. Efficient and sustainable use of energy</w:t>
      </w:r>
    </w:p>
    <w:p w14:paraId="4F934B26" w14:textId="77777777" w:rsidR="00F55690" w:rsidRPr="00AA566B" w:rsidRDefault="00F55690" w:rsidP="00AA566B">
      <w:pPr>
        <w:numPr>
          <w:ilvl w:val="0"/>
          <w:numId w:val="12"/>
        </w:numPr>
        <w:jc w:val="both"/>
      </w:pPr>
      <w:r w:rsidRPr="00AA566B">
        <w:t>26. Safe, seamless, smart, inclusive, resilient, climate neutral and sustainable mobility systems</w:t>
      </w:r>
    </w:p>
    <w:p w14:paraId="654E2F09" w14:textId="33C96042" w:rsidR="00ED31EC" w:rsidRPr="000A5A5D" w:rsidRDefault="00ED31EC" w:rsidP="00F25222">
      <w:pPr>
        <w:jc w:val="both"/>
        <w:rPr>
          <w:rFonts w:cstheme="minorHAnsi"/>
        </w:rPr>
      </w:pPr>
    </w:p>
    <w:p w14:paraId="03CB4C02" w14:textId="369667C4" w:rsidR="00793555" w:rsidRPr="000A5A5D" w:rsidRDefault="00ED31EC" w:rsidP="00F25222">
      <w:pPr>
        <w:pStyle w:val="Heading3"/>
        <w:jc w:val="both"/>
        <w:rPr>
          <w:rFonts w:asciiTheme="minorHAnsi" w:hAnsiTheme="minorHAnsi" w:cstheme="minorHAnsi"/>
        </w:rPr>
      </w:pPr>
      <w:r w:rsidRPr="000A5A5D">
        <w:rPr>
          <w:rFonts w:asciiTheme="minorHAnsi" w:hAnsiTheme="minorHAnsi" w:cstheme="minorHAnsi"/>
        </w:rPr>
        <w:t>Scope</w:t>
      </w:r>
    </w:p>
    <w:p w14:paraId="0152EB01" w14:textId="77777777" w:rsidR="00E95339" w:rsidRPr="00E95339" w:rsidRDefault="00E95339" w:rsidP="00F25222">
      <w:pPr>
        <w:jc w:val="both"/>
        <w:rPr>
          <w:rFonts w:cstheme="minorHAnsi"/>
          <w:bCs/>
        </w:rPr>
      </w:pPr>
      <w:r w:rsidRPr="00E95339">
        <w:rPr>
          <w:rFonts w:cstheme="minorHAnsi"/>
          <w:bCs/>
        </w:rPr>
        <w:t>Storage of hydrogen as a fuel is specifically challenging, this is of course dependent on its physical state, however it is by nature a very small molecule which in gas form is difficult to contain, whilst in liquid form it requires extremely low temperatures. The current hydrogen storage solutions utilise a number of high-performance materials, such as high-performance steels, aluminium or composites (carbon fibre specifically). As these materials substantially effect the cost and mass at system level, it is critical that lower cost and lighter storage solutions are developed for hydrogen technologies to be adopted widely. Sustainable and circular material solutions are critical for the storage tank materials, specifically as for certain applications the component life is limited or fixed by legislation. There are currently very few materials for storage of hydrogen that could be considered as a sustainable material or developed within the circular economy model.</w:t>
      </w:r>
    </w:p>
    <w:p w14:paraId="6C2BF2D9" w14:textId="77777777" w:rsidR="00E95339" w:rsidRPr="00E95339" w:rsidRDefault="00E95339" w:rsidP="00F25222">
      <w:pPr>
        <w:jc w:val="both"/>
        <w:rPr>
          <w:rFonts w:cstheme="minorHAnsi"/>
          <w:bCs/>
        </w:rPr>
      </w:pPr>
      <w:r w:rsidRPr="00E95339">
        <w:rPr>
          <w:rFonts w:cstheme="minorHAnsi"/>
          <w:bCs/>
        </w:rPr>
        <w:t xml:space="preserve">This topic focuses on developing advanced materials to reduce whole life costs and produce lighter storage solutions, whilst developing sustainable circular economy-based components and considering the environmental and social impacts. In addition, the EU security of supply/independency must be investigated. Of particular interest are materials with multi-functionality enabling more integration of the storage into the system or having a notable effect on the total system. For example, materials which selfheal and thus reduce maintenance requirements. Further in scope are materials which allow for storage solutions that occupy more of the useable space. </w:t>
      </w:r>
    </w:p>
    <w:p w14:paraId="276FC166" w14:textId="77777777" w:rsidR="00E95339" w:rsidRPr="00E95339" w:rsidRDefault="00E95339" w:rsidP="00F25222">
      <w:pPr>
        <w:jc w:val="both"/>
        <w:rPr>
          <w:rFonts w:cstheme="minorHAnsi"/>
          <w:bCs/>
        </w:rPr>
      </w:pPr>
      <w:r w:rsidRPr="00E95339">
        <w:rPr>
          <w:rFonts w:cstheme="minorHAnsi"/>
          <w:bCs/>
        </w:rPr>
        <w:t xml:space="preserve">Additionally, to the materials development, the scope includes the development of methods for the inspection and repair of hydrogen storage solutions. From initial manufacturing to end of life with a specific concern for where access can be challenging. This should enable and support end of life scenarios and life extension of the hydrogen storage solutions. </w:t>
      </w:r>
    </w:p>
    <w:p w14:paraId="055B339C" w14:textId="77777777" w:rsidR="00E95339" w:rsidRPr="00E95339" w:rsidRDefault="00E95339" w:rsidP="00F25222">
      <w:pPr>
        <w:jc w:val="both"/>
        <w:rPr>
          <w:rFonts w:cstheme="minorHAnsi"/>
          <w:bCs/>
        </w:rPr>
      </w:pPr>
    </w:p>
    <w:p w14:paraId="16D79B13" w14:textId="77777777" w:rsidR="00E95339" w:rsidRPr="00E95339" w:rsidRDefault="00E95339" w:rsidP="00F25222">
      <w:pPr>
        <w:jc w:val="both"/>
        <w:rPr>
          <w:rFonts w:cstheme="minorHAnsi"/>
          <w:bCs/>
        </w:rPr>
      </w:pPr>
      <w:r w:rsidRPr="00E95339">
        <w:rPr>
          <w:rFonts w:cstheme="minorHAnsi"/>
          <w:bCs/>
        </w:rPr>
        <w:t>Application scope should include tank hull materials development focusing on storage solutions for the following uses:</w:t>
      </w:r>
    </w:p>
    <w:p w14:paraId="6864F29B" w14:textId="77777777" w:rsidR="00E95339" w:rsidRPr="00E95339" w:rsidRDefault="00E95339" w:rsidP="00AA566B">
      <w:pPr>
        <w:numPr>
          <w:ilvl w:val="0"/>
          <w:numId w:val="36"/>
        </w:numPr>
        <w:jc w:val="both"/>
        <w:rPr>
          <w:rFonts w:cstheme="minorHAnsi"/>
          <w:bCs/>
        </w:rPr>
      </w:pPr>
      <w:r w:rsidRPr="00E95339">
        <w:rPr>
          <w:rFonts w:cstheme="minorHAnsi"/>
          <w:bCs/>
        </w:rPr>
        <w:lastRenderedPageBreak/>
        <w:t xml:space="preserve">Fixed / static storage </w:t>
      </w:r>
    </w:p>
    <w:p w14:paraId="03BC01D3" w14:textId="77777777" w:rsidR="00E95339" w:rsidRPr="00E95339" w:rsidRDefault="00E95339" w:rsidP="00AA566B">
      <w:pPr>
        <w:numPr>
          <w:ilvl w:val="0"/>
          <w:numId w:val="36"/>
        </w:numPr>
        <w:jc w:val="both"/>
        <w:rPr>
          <w:rFonts w:cstheme="minorHAnsi"/>
          <w:bCs/>
        </w:rPr>
      </w:pPr>
      <w:r w:rsidRPr="00E95339">
        <w:rPr>
          <w:rFonts w:cstheme="minorHAnsi"/>
          <w:bCs/>
        </w:rPr>
        <w:t xml:space="preserve">Mobility applications: </w:t>
      </w:r>
    </w:p>
    <w:p w14:paraId="5E9EA323" w14:textId="77777777" w:rsidR="00E95339" w:rsidRPr="00E95339" w:rsidRDefault="00E95339" w:rsidP="00AA566B">
      <w:pPr>
        <w:numPr>
          <w:ilvl w:val="1"/>
          <w:numId w:val="36"/>
        </w:numPr>
        <w:jc w:val="both"/>
        <w:rPr>
          <w:rFonts w:cstheme="minorHAnsi"/>
          <w:bCs/>
        </w:rPr>
      </w:pPr>
      <w:r w:rsidRPr="00E95339">
        <w:rPr>
          <w:rFonts w:cstheme="minorHAnsi"/>
          <w:bCs/>
        </w:rPr>
        <w:t>Road transportation</w:t>
      </w:r>
    </w:p>
    <w:p w14:paraId="06E56B5B" w14:textId="77777777" w:rsidR="00E95339" w:rsidRPr="00E95339" w:rsidRDefault="00E95339" w:rsidP="00AA566B">
      <w:pPr>
        <w:numPr>
          <w:ilvl w:val="1"/>
          <w:numId w:val="36"/>
        </w:numPr>
        <w:jc w:val="both"/>
        <w:rPr>
          <w:rFonts w:cstheme="minorHAnsi"/>
          <w:bCs/>
        </w:rPr>
      </w:pPr>
      <w:r w:rsidRPr="00E95339">
        <w:rPr>
          <w:rFonts w:cstheme="minorHAnsi"/>
          <w:bCs/>
        </w:rPr>
        <w:t>Marine transportation</w:t>
      </w:r>
    </w:p>
    <w:p w14:paraId="2A543C48" w14:textId="77777777" w:rsidR="00E95339" w:rsidRPr="00E95339" w:rsidRDefault="00E95339" w:rsidP="00AA566B">
      <w:pPr>
        <w:numPr>
          <w:ilvl w:val="1"/>
          <w:numId w:val="36"/>
        </w:numPr>
        <w:jc w:val="both"/>
        <w:rPr>
          <w:rFonts w:cstheme="minorHAnsi"/>
          <w:bCs/>
        </w:rPr>
      </w:pPr>
      <w:r w:rsidRPr="00E95339">
        <w:rPr>
          <w:rFonts w:cstheme="minorHAnsi"/>
          <w:bCs/>
        </w:rPr>
        <w:t xml:space="preserve">Aerospace transportation </w:t>
      </w:r>
    </w:p>
    <w:p w14:paraId="7C994ECC" w14:textId="77777777" w:rsidR="00E95339" w:rsidRPr="00E95339" w:rsidRDefault="00E95339" w:rsidP="00AA566B">
      <w:pPr>
        <w:numPr>
          <w:ilvl w:val="1"/>
          <w:numId w:val="36"/>
        </w:numPr>
        <w:jc w:val="both"/>
        <w:rPr>
          <w:rFonts w:cstheme="minorHAnsi"/>
          <w:bCs/>
        </w:rPr>
      </w:pPr>
      <w:r w:rsidRPr="00E95339">
        <w:rPr>
          <w:rFonts w:cstheme="minorHAnsi"/>
          <w:bCs/>
        </w:rPr>
        <w:t>Rail transportation</w:t>
      </w:r>
    </w:p>
    <w:p w14:paraId="32CCB9A0" w14:textId="24C78263" w:rsidR="00E95339" w:rsidRPr="00E95339" w:rsidRDefault="00E95339" w:rsidP="00F25222">
      <w:pPr>
        <w:jc w:val="both"/>
        <w:rPr>
          <w:rFonts w:cstheme="minorHAnsi"/>
          <w:bCs/>
        </w:rPr>
      </w:pPr>
      <w:r w:rsidRPr="00E95339">
        <w:rPr>
          <w:rFonts w:cstheme="minorHAnsi"/>
          <w:bCs/>
        </w:rPr>
        <w:t>Specifically, out of scope are storage of hydrogen for space application and large</w:t>
      </w:r>
      <w:r w:rsidRPr="00E95339">
        <w:rPr>
          <w:rFonts w:cstheme="minorHAnsi"/>
        </w:rPr>
        <w:t xml:space="preserve"> </w:t>
      </w:r>
      <w:r w:rsidRPr="00E95339">
        <w:rPr>
          <w:rFonts w:cstheme="minorHAnsi"/>
          <w:bCs/>
        </w:rPr>
        <w:t>underground storage as well as development of novel hydrogen carriers for specific tank hull materials. Validation that an existing hydrogen carrier can be used with a newly developed tank hull material under gas phase loading may be included.</w:t>
      </w:r>
    </w:p>
    <w:p w14:paraId="72FA104E" w14:textId="77777777" w:rsidR="00E95339" w:rsidRPr="00E95339" w:rsidRDefault="00E95339" w:rsidP="00F25222">
      <w:pPr>
        <w:jc w:val="both"/>
        <w:rPr>
          <w:rFonts w:cstheme="minorHAnsi"/>
          <w:bCs/>
        </w:rPr>
      </w:pPr>
      <w:r w:rsidRPr="00E95339">
        <w:rPr>
          <w:rFonts w:cstheme="minorHAnsi"/>
          <w:bCs/>
        </w:rPr>
        <w:t>With the potential of hydrogen as a widespread zero-emission energy vector, notable adoption of hydrogen technologies could be witnessed within the next 10 to 20 years. However, this also provides challenges. Building across the applications listed, digitalisation of circular economy system / platforms must be considered. This must be open access and in line with relevant standards and regulations. Or, where not yet existing, contributions to new standards and regulations are expected from projects under the scope of this topic to establish the developed materials technologies.</w:t>
      </w:r>
    </w:p>
    <w:p w14:paraId="71CF2766" w14:textId="6F324FF2" w:rsidR="00E04159" w:rsidRPr="000A5A5D" w:rsidRDefault="00E04159" w:rsidP="00F25222">
      <w:pPr>
        <w:jc w:val="both"/>
        <w:rPr>
          <w:rFonts w:cstheme="minorHAnsi"/>
        </w:rPr>
      </w:pPr>
      <w:r w:rsidRPr="000A5A5D">
        <w:rPr>
          <w:rFonts w:cstheme="minorHAnsi"/>
        </w:rPr>
        <w:br w:type="page"/>
      </w:r>
    </w:p>
    <w:p w14:paraId="71BF143A" w14:textId="4786A7F9" w:rsidR="00E04159" w:rsidRPr="000A5A5D" w:rsidRDefault="00E04159" w:rsidP="00F25222">
      <w:pPr>
        <w:pStyle w:val="Heading2"/>
        <w:jc w:val="both"/>
        <w:rPr>
          <w:rFonts w:asciiTheme="minorHAnsi" w:hAnsiTheme="minorHAnsi" w:cstheme="minorHAnsi"/>
        </w:rPr>
      </w:pPr>
      <w:bookmarkStart w:id="70" w:name="_Toc104375708"/>
      <w:r w:rsidRPr="000A5A5D">
        <w:rPr>
          <w:rFonts w:asciiTheme="minorHAnsi" w:hAnsiTheme="minorHAnsi" w:cstheme="minorHAnsi"/>
        </w:rPr>
        <w:lastRenderedPageBreak/>
        <w:t>SRC-0</w:t>
      </w:r>
      <w:r w:rsidR="00A8614F" w:rsidRPr="000A5A5D">
        <w:rPr>
          <w:rFonts w:asciiTheme="minorHAnsi" w:hAnsiTheme="minorHAnsi" w:cstheme="minorHAnsi"/>
        </w:rPr>
        <w:t>2: Increasing the lifetime of fuel cells and electrolysers</w:t>
      </w:r>
      <w:bookmarkEnd w:id="70"/>
    </w:p>
    <w:p w14:paraId="4A77EE3B" w14:textId="77777777" w:rsidR="00E04159" w:rsidRPr="000A5A5D" w:rsidRDefault="00E04159" w:rsidP="00F25222">
      <w:pPr>
        <w:jc w:val="both"/>
        <w:rPr>
          <w:rFonts w:cstheme="minorHAnsi"/>
        </w:rPr>
      </w:pPr>
    </w:p>
    <w:p w14:paraId="75FB1C55" w14:textId="77777777" w:rsidR="00E04159" w:rsidRPr="000A5A5D" w:rsidRDefault="00E04159" w:rsidP="00F25222">
      <w:pPr>
        <w:pStyle w:val="Heading3"/>
        <w:jc w:val="both"/>
        <w:rPr>
          <w:rFonts w:asciiTheme="minorHAnsi" w:hAnsiTheme="minorHAnsi" w:cstheme="minorHAnsi"/>
        </w:rPr>
      </w:pPr>
      <w:r w:rsidRPr="000A5A5D">
        <w:rPr>
          <w:rFonts w:asciiTheme="minorHAnsi" w:hAnsiTheme="minorHAnsi" w:cstheme="minorHAnsi"/>
        </w:rPr>
        <w:t>General</w:t>
      </w:r>
    </w:p>
    <w:tbl>
      <w:tblPr>
        <w:tblW w:w="97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61"/>
        <w:gridCol w:w="6520"/>
      </w:tblGrid>
      <w:tr w:rsidR="00E04159" w:rsidRPr="000A5A5D" w14:paraId="1FEFF25E" w14:textId="77777777" w:rsidTr="00F62BEE">
        <w:trPr>
          <w:trHeight w:val="1322"/>
        </w:trPr>
        <w:tc>
          <w:tcPr>
            <w:tcW w:w="3261" w:type="dxa"/>
          </w:tcPr>
          <w:p w14:paraId="3D7ACCFC" w14:textId="77777777" w:rsidR="00E04159" w:rsidRPr="000A5A5D" w:rsidRDefault="00E0415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 xml:space="preserve">Expected EU contribution </w:t>
            </w:r>
            <w:r w:rsidRPr="000A5A5D">
              <w:rPr>
                <w:rFonts w:asciiTheme="minorHAnsi" w:hAnsiTheme="minorHAnsi" w:cstheme="minorHAnsi"/>
                <w:b/>
                <w:i/>
                <w:sz w:val="20"/>
                <w:szCs w:val="22"/>
              </w:rPr>
              <w:t>per project</w:t>
            </w:r>
          </w:p>
        </w:tc>
        <w:tc>
          <w:tcPr>
            <w:tcW w:w="6520" w:type="dxa"/>
          </w:tcPr>
          <w:p w14:paraId="2B16ACCD" w14:textId="4E03876E" w:rsidR="00E04159" w:rsidRPr="000A5A5D" w:rsidRDefault="00E04159"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The JU estimates that an EU contribution of around EUR 10 million would allow these outcomes to be addressed appropriately. Nonetheless, this does not preclude submission and selection of a proposal requesting different amounts.</w:t>
            </w:r>
          </w:p>
        </w:tc>
      </w:tr>
      <w:tr w:rsidR="00E04159" w:rsidRPr="000A5A5D" w14:paraId="3ECB2788" w14:textId="77777777" w:rsidTr="00F62BEE">
        <w:tc>
          <w:tcPr>
            <w:tcW w:w="3261" w:type="dxa"/>
          </w:tcPr>
          <w:p w14:paraId="5331B4F9" w14:textId="77777777" w:rsidR="00E04159" w:rsidRPr="000A5A5D" w:rsidRDefault="00E0415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Expected duration</w:t>
            </w:r>
          </w:p>
        </w:tc>
        <w:tc>
          <w:tcPr>
            <w:tcW w:w="6520" w:type="dxa"/>
          </w:tcPr>
          <w:p w14:paraId="34F89078" w14:textId="623ADD27" w:rsidR="00E04159" w:rsidRPr="000A5A5D" w:rsidRDefault="00E04159"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6</w:t>
            </w:r>
          </w:p>
        </w:tc>
      </w:tr>
      <w:tr w:rsidR="00E04159" w:rsidRPr="000A5A5D" w14:paraId="30397472" w14:textId="77777777" w:rsidTr="00F62BEE">
        <w:tc>
          <w:tcPr>
            <w:tcW w:w="3261" w:type="dxa"/>
          </w:tcPr>
          <w:p w14:paraId="12B86161" w14:textId="77777777" w:rsidR="00E04159" w:rsidRPr="000A5A5D" w:rsidRDefault="00E0415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Number of projects</w:t>
            </w:r>
          </w:p>
        </w:tc>
        <w:tc>
          <w:tcPr>
            <w:tcW w:w="6520" w:type="dxa"/>
          </w:tcPr>
          <w:p w14:paraId="467C78F7" w14:textId="342219AB" w:rsidR="00E04159" w:rsidRPr="000A5A5D" w:rsidRDefault="00E04159" w:rsidP="00F25222">
            <w:pPr>
              <w:pStyle w:val="CellTextValue"/>
              <w:rPr>
                <w:rFonts w:asciiTheme="minorHAnsi" w:hAnsiTheme="minorHAnsi" w:cstheme="minorHAnsi"/>
                <w:sz w:val="20"/>
                <w:szCs w:val="22"/>
              </w:rPr>
            </w:pPr>
            <w:r w:rsidRPr="000A5A5D">
              <w:rPr>
                <w:rFonts w:asciiTheme="minorHAnsi" w:hAnsiTheme="minorHAnsi" w:cstheme="minorHAnsi"/>
                <w:sz w:val="20"/>
                <w:szCs w:val="22"/>
              </w:rPr>
              <w:t>1</w:t>
            </w:r>
          </w:p>
        </w:tc>
      </w:tr>
      <w:tr w:rsidR="00E04159" w:rsidRPr="000A5A5D" w14:paraId="3903E469" w14:textId="77777777" w:rsidTr="00F62BEE">
        <w:tc>
          <w:tcPr>
            <w:tcW w:w="3261" w:type="dxa"/>
          </w:tcPr>
          <w:p w14:paraId="273515A7" w14:textId="77777777" w:rsidR="00E04159" w:rsidRPr="000A5A5D" w:rsidRDefault="00E0415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Type of Action</w:t>
            </w:r>
          </w:p>
        </w:tc>
        <w:tc>
          <w:tcPr>
            <w:tcW w:w="6520" w:type="dxa"/>
          </w:tcPr>
          <w:p w14:paraId="3A8C7226" w14:textId="707903BE" w:rsidR="00E04159" w:rsidRPr="000A5A5D" w:rsidRDefault="00E04159" w:rsidP="00F25222">
            <w:pPr>
              <w:pStyle w:val="CellTextValue"/>
              <w:rPr>
                <w:rFonts w:asciiTheme="minorHAnsi" w:hAnsiTheme="minorHAnsi" w:cstheme="minorHAnsi"/>
                <w:sz w:val="20"/>
                <w:szCs w:val="22"/>
              </w:rPr>
            </w:pPr>
            <w:r w:rsidRPr="000A5A5D">
              <w:rPr>
                <w:rFonts w:asciiTheme="minorHAnsi" w:hAnsiTheme="minorHAnsi" w:cstheme="minorHAnsi"/>
                <w:color w:val="000000"/>
                <w:sz w:val="20"/>
                <w:szCs w:val="22"/>
              </w:rPr>
              <w:t>Research and Innovation Action</w:t>
            </w:r>
          </w:p>
        </w:tc>
      </w:tr>
      <w:tr w:rsidR="00E04159" w:rsidRPr="000A5A5D" w14:paraId="4798E130" w14:textId="77777777" w:rsidTr="00F62BEE">
        <w:tc>
          <w:tcPr>
            <w:tcW w:w="3261" w:type="dxa"/>
          </w:tcPr>
          <w:p w14:paraId="655E6A5B" w14:textId="77777777" w:rsidR="00E04159" w:rsidRPr="000A5A5D" w:rsidRDefault="00E0415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Technology readiness level</w:t>
            </w:r>
          </w:p>
        </w:tc>
        <w:tc>
          <w:tcPr>
            <w:tcW w:w="6520" w:type="dxa"/>
          </w:tcPr>
          <w:p w14:paraId="72231992" w14:textId="77777777" w:rsidR="00E04159" w:rsidRPr="000A5A5D" w:rsidRDefault="00E04159"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Activities are expected to start at TRL 2 and achieve TRL 4 by the end of the project</w:t>
            </w:r>
          </w:p>
        </w:tc>
      </w:tr>
      <w:tr w:rsidR="00E04159" w:rsidRPr="000A5A5D" w14:paraId="576D459D" w14:textId="77777777" w:rsidTr="00F62BEE">
        <w:tc>
          <w:tcPr>
            <w:tcW w:w="3261" w:type="dxa"/>
          </w:tcPr>
          <w:p w14:paraId="4F03BEAF" w14:textId="77777777" w:rsidR="00E04159" w:rsidRPr="000A5A5D" w:rsidRDefault="00E0415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Is this topic open to International Collaboration?</w:t>
            </w:r>
          </w:p>
        </w:tc>
        <w:tc>
          <w:tcPr>
            <w:tcW w:w="6520" w:type="dxa"/>
          </w:tcPr>
          <w:p w14:paraId="5DB72E04" w14:textId="77777777" w:rsidR="00E04159" w:rsidRPr="000A5A5D" w:rsidRDefault="00E04159"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E04159" w:rsidRPr="000A5A5D" w14:paraId="3F110EB6" w14:textId="77777777" w:rsidTr="00F62BEE">
        <w:tc>
          <w:tcPr>
            <w:tcW w:w="3261" w:type="dxa"/>
          </w:tcPr>
          <w:p w14:paraId="16148309" w14:textId="77777777" w:rsidR="00E04159" w:rsidRPr="000A5A5D" w:rsidRDefault="00E0415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Does this topic need a reduced funding rate? if yes, which one?</w:t>
            </w:r>
            <w:r w:rsidRPr="000A5A5D">
              <w:rPr>
                <w:rStyle w:val="FootnoteReference"/>
                <w:rFonts w:asciiTheme="minorHAnsi" w:hAnsiTheme="minorHAnsi" w:cstheme="minorHAnsi"/>
                <w:i/>
                <w:sz w:val="20"/>
                <w:szCs w:val="22"/>
              </w:rPr>
              <w:footnoteReference w:id="43"/>
            </w:r>
          </w:p>
        </w:tc>
        <w:tc>
          <w:tcPr>
            <w:tcW w:w="6520" w:type="dxa"/>
          </w:tcPr>
          <w:p w14:paraId="2BF3B26F" w14:textId="77777777" w:rsidR="00E04159" w:rsidRPr="000A5A5D" w:rsidRDefault="00E04159"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No</w:t>
            </w:r>
          </w:p>
        </w:tc>
      </w:tr>
      <w:tr w:rsidR="00E04159" w:rsidRPr="000A5A5D" w14:paraId="5BA3BAF4" w14:textId="77777777" w:rsidTr="00F62BEE">
        <w:tc>
          <w:tcPr>
            <w:tcW w:w="3261" w:type="dxa"/>
          </w:tcPr>
          <w:p w14:paraId="0C6E336A" w14:textId="77777777" w:rsidR="00E04159" w:rsidRPr="000A5A5D" w:rsidRDefault="00E0415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Include any eligibility criteria you would like to consider in the topic?</w:t>
            </w:r>
          </w:p>
        </w:tc>
        <w:tc>
          <w:tcPr>
            <w:tcW w:w="6520" w:type="dxa"/>
          </w:tcPr>
          <w:p w14:paraId="7AB70E12" w14:textId="77777777" w:rsidR="00E04159" w:rsidRPr="000A5A5D" w:rsidRDefault="00E04159" w:rsidP="00F25222">
            <w:pPr>
              <w:pStyle w:val="CellTextValue"/>
              <w:rPr>
                <w:rFonts w:asciiTheme="minorHAnsi" w:hAnsiTheme="minorHAnsi" w:cstheme="minorHAnsi"/>
                <w:color w:val="000000"/>
                <w:sz w:val="20"/>
                <w:szCs w:val="22"/>
              </w:rPr>
            </w:pPr>
            <w:r w:rsidRPr="000A5A5D">
              <w:rPr>
                <w:rFonts w:asciiTheme="minorHAnsi" w:hAnsiTheme="minorHAnsi" w:cstheme="minorHAnsi"/>
                <w:color w:val="000000"/>
                <w:sz w:val="20"/>
                <w:szCs w:val="22"/>
              </w:rPr>
              <w:t>To be discussed during the meeting EC/CG/PO</w:t>
            </w:r>
          </w:p>
        </w:tc>
      </w:tr>
      <w:tr w:rsidR="00E04159" w:rsidRPr="000A5A5D" w14:paraId="43AB5177" w14:textId="77777777" w:rsidTr="00F62BEE">
        <w:tc>
          <w:tcPr>
            <w:tcW w:w="3261" w:type="dxa"/>
            <w:tcBorders>
              <w:top w:val="single" w:sz="0" w:space="0" w:color="auto"/>
              <w:left w:val="single" w:sz="0" w:space="0" w:color="auto"/>
              <w:bottom w:val="single" w:sz="0" w:space="0" w:color="auto"/>
              <w:right w:val="single" w:sz="0" w:space="0" w:color="auto"/>
            </w:tcBorders>
          </w:tcPr>
          <w:p w14:paraId="33480A91" w14:textId="77777777" w:rsidR="00E04159" w:rsidRPr="000A5A5D" w:rsidRDefault="00E0415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t>(Main) Pillar/Sub-pillar/s of the MAWP addressed by the topic</w:t>
            </w:r>
          </w:p>
        </w:tc>
        <w:tc>
          <w:tcPr>
            <w:tcW w:w="6520" w:type="dxa"/>
            <w:tcBorders>
              <w:top w:val="single" w:sz="0" w:space="0" w:color="auto"/>
              <w:left w:val="single" w:sz="0" w:space="0" w:color="auto"/>
              <w:bottom w:val="single" w:sz="0" w:space="0" w:color="auto"/>
              <w:right w:val="single" w:sz="0" w:space="0" w:color="auto"/>
            </w:tcBorders>
          </w:tcPr>
          <w:p w14:paraId="6DCA340A" w14:textId="1C82B466" w:rsidR="00E0415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017604052"/>
                <w14:checkbox>
                  <w14:checked w14:val="1"/>
                  <w14:checkedState w14:val="2612" w14:font="MS Gothic"/>
                  <w14:uncheckedState w14:val="2610" w14:font="MS Gothic"/>
                </w14:checkbox>
              </w:sdtPr>
              <w:sdtContent>
                <w:r w:rsidR="00A8614F" w:rsidRPr="000A5A5D">
                  <w:rPr>
                    <w:rFonts w:ascii="MS Gothic" w:eastAsia="MS Gothic" w:hAnsi="MS Gothic" w:cstheme="minorHAnsi"/>
                    <w:color w:val="000000"/>
                    <w:sz w:val="20"/>
                    <w:szCs w:val="22"/>
                  </w:rPr>
                  <w:t>☒</w:t>
                </w:r>
              </w:sdtContent>
            </w:sdt>
            <w:r w:rsidR="00E04159" w:rsidRPr="000A5A5D">
              <w:rPr>
                <w:rFonts w:asciiTheme="minorHAnsi" w:hAnsiTheme="minorHAnsi" w:cstheme="minorHAnsi"/>
                <w:color w:val="000000"/>
                <w:sz w:val="20"/>
                <w:szCs w:val="22"/>
                <w:u w:val="single"/>
              </w:rPr>
              <w:t>Renewable Hydrogen production</w:t>
            </w:r>
          </w:p>
          <w:p w14:paraId="013B5BE6" w14:textId="4E10DB35" w:rsidR="00E0415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758754057"/>
                <w14:checkbox>
                  <w14:checked w14:val="1"/>
                  <w14:checkedState w14:val="2612" w14:font="MS Gothic"/>
                  <w14:uncheckedState w14:val="2610" w14:font="MS Gothic"/>
                </w14:checkbox>
              </w:sdtPr>
              <w:sdtContent>
                <w:r w:rsidR="00A8614F" w:rsidRPr="000A5A5D">
                  <w:rPr>
                    <w:rFonts w:ascii="MS Gothic" w:eastAsia="MS Gothic" w:hAnsi="MS Gothic" w:cstheme="minorHAnsi"/>
                    <w:color w:val="000000"/>
                    <w:sz w:val="18"/>
                    <w:szCs w:val="22"/>
                  </w:rPr>
                  <w:t>☒</w:t>
                </w:r>
              </w:sdtContent>
            </w:sdt>
            <w:r w:rsidR="00E04159" w:rsidRPr="000A5A5D">
              <w:rPr>
                <w:rFonts w:asciiTheme="minorHAnsi" w:hAnsiTheme="minorHAnsi" w:cstheme="minorHAnsi"/>
                <w:color w:val="000000"/>
                <w:sz w:val="18"/>
                <w:szCs w:val="22"/>
              </w:rPr>
              <w:t xml:space="preserve">Electrolysis </w:t>
            </w:r>
            <w:sdt>
              <w:sdtPr>
                <w:rPr>
                  <w:rFonts w:asciiTheme="minorHAnsi" w:hAnsiTheme="minorHAnsi" w:cstheme="minorHAnsi"/>
                  <w:color w:val="000000"/>
                  <w:sz w:val="18"/>
                  <w:szCs w:val="22"/>
                </w:rPr>
                <w:id w:val="-281263544"/>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Other routes of renewable hydrogen production</w:t>
            </w:r>
          </w:p>
          <w:p w14:paraId="5D412832" w14:textId="2D03B5DA" w:rsidR="00E0415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55502440"/>
                <w14:checkbox>
                  <w14:checked w14:val="0"/>
                  <w14:checkedState w14:val="2612" w14:font="MS Gothic"/>
                  <w14:uncheckedState w14:val="2610" w14:font="MS Gothic"/>
                </w14:checkbox>
              </w:sdtPr>
              <w:sdtContent>
                <w:r w:rsidR="00A8614F" w:rsidRPr="000A5A5D">
                  <w:rPr>
                    <w:rFonts w:ascii="MS Gothic" w:eastAsia="MS Gothic" w:hAnsi="MS Gothic" w:cstheme="minorHAnsi"/>
                    <w:color w:val="000000"/>
                    <w:sz w:val="20"/>
                    <w:szCs w:val="22"/>
                  </w:rPr>
                  <w:t>☐</w:t>
                </w:r>
              </w:sdtContent>
            </w:sdt>
            <w:r w:rsidR="00E04159" w:rsidRPr="000A5A5D">
              <w:rPr>
                <w:rFonts w:asciiTheme="minorHAnsi" w:hAnsiTheme="minorHAnsi" w:cstheme="minorHAnsi"/>
              </w:rPr>
              <w:t xml:space="preserve"> </w:t>
            </w:r>
            <w:r w:rsidR="00E04159" w:rsidRPr="000A5A5D">
              <w:rPr>
                <w:rFonts w:asciiTheme="minorHAnsi" w:hAnsiTheme="minorHAnsi" w:cstheme="minorHAnsi"/>
                <w:color w:val="000000"/>
                <w:sz w:val="20"/>
                <w:szCs w:val="22"/>
                <w:u w:val="single"/>
              </w:rPr>
              <w:t>Hydrogen storage and distribution</w:t>
            </w:r>
          </w:p>
          <w:p w14:paraId="27AFF55C" w14:textId="5BBD1A7E" w:rsidR="00E0415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484276306"/>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Large scale storage </w:t>
            </w:r>
            <w:sdt>
              <w:sdtPr>
                <w:rPr>
                  <w:rFonts w:asciiTheme="minorHAnsi" w:hAnsiTheme="minorHAnsi" w:cstheme="minorHAnsi"/>
                  <w:color w:val="000000"/>
                  <w:sz w:val="18"/>
                  <w:szCs w:val="22"/>
                </w:rPr>
                <w:id w:val="-1505810670"/>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H2 in the natural gas grid </w:t>
            </w:r>
            <w:sdt>
              <w:sdtPr>
                <w:rPr>
                  <w:rFonts w:asciiTheme="minorHAnsi" w:hAnsiTheme="minorHAnsi" w:cstheme="minorHAnsi"/>
                  <w:color w:val="000000"/>
                  <w:sz w:val="18"/>
                  <w:szCs w:val="22"/>
                </w:rPr>
                <w:id w:val="519823067"/>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Liquid H2 Carriers </w:t>
            </w:r>
            <w:sdt>
              <w:sdtPr>
                <w:rPr>
                  <w:rFonts w:asciiTheme="minorHAnsi" w:hAnsiTheme="minorHAnsi" w:cstheme="minorHAnsi"/>
                  <w:color w:val="000000"/>
                  <w:sz w:val="18"/>
                  <w:szCs w:val="22"/>
                </w:rPr>
                <w:id w:val="-434894601"/>
                <w14:checkbox>
                  <w14:checked w14:val="0"/>
                  <w14:checkedState w14:val="2612" w14:font="MS Gothic"/>
                  <w14:uncheckedState w14:val="2610" w14:font="MS Gothic"/>
                </w14:checkbox>
              </w:sdtPr>
              <w:sdtContent>
                <w:r w:rsidR="00A8614F" w:rsidRPr="000A5A5D">
                  <w:rPr>
                    <w:rFonts w:ascii="MS Gothic" w:eastAsia="MS Gothic" w:hAnsi="MS Gothic" w:cstheme="minorHAnsi"/>
                    <w:color w:val="000000"/>
                    <w:sz w:val="18"/>
                    <w:szCs w:val="22"/>
                  </w:rPr>
                  <w:t>☐</w:t>
                </w:r>
              </w:sdtContent>
            </w:sdt>
            <w:r w:rsidR="00E04159" w:rsidRPr="000A5A5D">
              <w:rPr>
                <w:rFonts w:asciiTheme="minorHAnsi" w:hAnsiTheme="minorHAnsi" w:cstheme="minorHAnsi"/>
                <w:color w:val="000000"/>
                <w:sz w:val="18"/>
                <w:szCs w:val="22"/>
              </w:rPr>
              <w:t xml:space="preserve">  Improving Existing Hydrogen Transport means </w:t>
            </w:r>
            <w:sdt>
              <w:sdtPr>
                <w:rPr>
                  <w:rFonts w:asciiTheme="minorHAnsi" w:hAnsiTheme="minorHAnsi" w:cstheme="minorHAnsi"/>
                  <w:color w:val="000000"/>
                  <w:sz w:val="18"/>
                  <w:szCs w:val="22"/>
                </w:rPr>
                <w:id w:val="918207591"/>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  Compression, Purification and Metering Solutions </w:t>
            </w:r>
            <w:sdt>
              <w:sdtPr>
                <w:rPr>
                  <w:rFonts w:asciiTheme="minorHAnsi" w:hAnsiTheme="minorHAnsi" w:cstheme="minorHAnsi"/>
                  <w:color w:val="000000"/>
                  <w:sz w:val="18"/>
                  <w:szCs w:val="22"/>
                </w:rPr>
                <w:id w:val="712078142"/>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 HRS</w:t>
            </w:r>
          </w:p>
          <w:p w14:paraId="24649EA5" w14:textId="77777777" w:rsidR="00E04159"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1831026925"/>
                <w14:checkbox>
                  <w14:checked w14:val="1"/>
                  <w14:checkedState w14:val="2612" w14:font="MS Gothic"/>
                  <w14:uncheckedState w14:val="2610" w14:font="MS Gothic"/>
                </w14:checkbox>
              </w:sdtPr>
              <w:sdtContent>
                <w:r w:rsidR="00E04159" w:rsidRPr="000A5A5D">
                  <w:rPr>
                    <w:rFonts w:ascii="MS Gothic" w:eastAsia="MS Gothic" w:hAnsi="MS Gothic" w:cstheme="minorHAnsi"/>
                    <w:color w:val="000000"/>
                    <w:sz w:val="20"/>
                    <w:szCs w:val="22"/>
                  </w:rPr>
                  <w:t>☒</w:t>
                </w:r>
              </w:sdtContent>
            </w:sdt>
            <w:r w:rsidR="00E04159" w:rsidRPr="000A5A5D">
              <w:rPr>
                <w:rFonts w:asciiTheme="minorHAnsi" w:hAnsiTheme="minorHAnsi" w:cstheme="minorHAnsi"/>
                <w:color w:val="000000"/>
                <w:sz w:val="20"/>
                <w:szCs w:val="22"/>
              </w:rPr>
              <w:t xml:space="preserve">  </w:t>
            </w:r>
            <w:r w:rsidR="00E04159" w:rsidRPr="000A5A5D">
              <w:rPr>
                <w:rFonts w:asciiTheme="minorHAnsi" w:hAnsiTheme="minorHAnsi" w:cstheme="minorHAnsi"/>
                <w:color w:val="000000"/>
                <w:sz w:val="20"/>
                <w:szCs w:val="22"/>
                <w:u w:val="single"/>
              </w:rPr>
              <w:t>Hydrogen End uses: Transport</w:t>
            </w:r>
          </w:p>
          <w:p w14:paraId="4326D9B6" w14:textId="77777777" w:rsidR="00E0415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670604834"/>
                <w14:checkbox>
                  <w14:checked w14:val="1"/>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Building blocks </w:t>
            </w:r>
            <w:sdt>
              <w:sdtPr>
                <w:rPr>
                  <w:rFonts w:asciiTheme="minorHAnsi" w:hAnsiTheme="minorHAnsi" w:cstheme="minorHAnsi"/>
                  <w:color w:val="000000"/>
                  <w:sz w:val="18"/>
                  <w:szCs w:val="22"/>
                </w:rPr>
                <w:id w:val="-375165684"/>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Heavy duty vehicles </w:t>
            </w:r>
            <w:sdt>
              <w:sdtPr>
                <w:rPr>
                  <w:rFonts w:asciiTheme="minorHAnsi" w:hAnsiTheme="minorHAnsi" w:cstheme="minorHAnsi"/>
                  <w:color w:val="000000"/>
                  <w:sz w:val="18"/>
                  <w:szCs w:val="22"/>
                </w:rPr>
                <w:id w:val="-948697035"/>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Waterborne </w:t>
            </w:r>
            <w:sdt>
              <w:sdtPr>
                <w:rPr>
                  <w:rFonts w:asciiTheme="minorHAnsi" w:hAnsiTheme="minorHAnsi" w:cstheme="minorHAnsi"/>
                  <w:color w:val="000000"/>
                  <w:sz w:val="18"/>
                  <w:szCs w:val="22"/>
                </w:rPr>
                <w:id w:val="517274476"/>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  Rail </w:t>
            </w:r>
            <w:sdt>
              <w:sdtPr>
                <w:rPr>
                  <w:rFonts w:asciiTheme="minorHAnsi" w:hAnsiTheme="minorHAnsi" w:cstheme="minorHAnsi"/>
                  <w:color w:val="000000"/>
                  <w:sz w:val="18"/>
                  <w:szCs w:val="22"/>
                </w:rPr>
                <w:id w:val="-599804660"/>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  Aeronautic </w:t>
            </w:r>
          </w:p>
          <w:p w14:paraId="447AF6AE" w14:textId="0BA28412" w:rsidR="00E04159"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471202905"/>
                <w14:checkbox>
                  <w14:checked w14:val="1"/>
                  <w14:checkedState w14:val="2612" w14:font="MS Gothic"/>
                  <w14:uncheckedState w14:val="2610" w14:font="MS Gothic"/>
                </w14:checkbox>
              </w:sdtPr>
              <w:sdtContent>
                <w:r w:rsidR="00A8614F" w:rsidRPr="000A5A5D">
                  <w:rPr>
                    <w:rFonts w:ascii="MS Gothic" w:eastAsia="MS Gothic" w:hAnsi="MS Gothic" w:cstheme="minorHAnsi"/>
                    <w:color w:val="000000"/>
                    <w:sz w:val="20"/>
                    <w:szCs w:val="22"/>
                  </w:rPr>
                  <w:t>☒</w:t>
                </w:r>
              </w:sdtContent>
            </w:sdt>
            <w:r w:rsidR="00E04159" w:rsidRPr="000A5A5D">
              <w:rPr>
                <w:rFonts w:asciiTheme="minorHAnsi" w:hAnsiTheme="minorHAnsi" w:cstheme="minorHAnsi"/>
                <w:color w:val="000000"/>
                <w:sz w:val="20"/>
                <w:szCs w:val="22"/>
                <w:u w:val="single"/>
              </w:rPr>
              <w:t xml:space="preserve">   Hydrogen End uses: Heat and Power</w:t>
            </w:r>
          </w:p>
          <w:p w14:paraId="3C5649B4" w14:textId="535E370C" w:rsidR="00E0415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745137998"/>
                <w14:checkbox>
                  <w14:checked w14:val="1"/>
                  <w14:checkedState w14:val="2612" w14:font="MS Gothic"/>
                  <w14:uncheckedState w14:val="2610" w14:font="MS Gothic"/>
                </w14:checkbox>
              </w:sdtPr>
              <w:sdtContent>
                <w:r w:rsidR="00A8614F" w:rsidRPr="000A5A5D">
                  <w:rPr>
                    <w:rFonts w:ascii="MS Gothic" w:eastAsia="MS Gothic" w:hAnsi="MS Gothic" w:cstheme="minorHAnsi"/>
                    <w:color w:val="000000"/>
                    <w:sz w:val="18"/>
                    <w:szCs w:val="22"/>
                  </w:rPr>
                  <w:t>☒</w:t>
                </w:r>
              </w:sdtContent>
            </w:sdt>
            <w:r w:rsidR="00E04159" w:rsidRPr="000A5A5D">
              <w:rPr>
                <w:rFonts w:asciiTheme="minorHAnsi" w:hAnsiTheme="minorHAnsi" w:cstheme="minorHAnsi"/>
                <w:color w:val="000000"/>
                <w:sz w:val="18"/>
                <w:szCs w:val="22"/>
              </w:rPr>
              <w:t xml:space="preserve">  Stationary Fuel Cells </w:t>
            </w:r>
            <w:sdt>
              <w:sdtPr>
                <w:rPr>
                  <w:rFonts w:asciiTheme="minorHAnsi" w:hAnsiTheme="minorHAnsi" w:cstheme="minorHAnsi"/>
                  <w:color w:val="000000"/>
                  <w:sz w:val="18"/>
                  <w:szCs w:val="22"/>
                </w:rPr>
                <w:id w:val="1656795960"/>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  Turbines, boilers and burners</w:t>
            </w:r>
          </w:p>
          <w:p w14:paraId="555645B9" w14:textId="786EBF96" w:rsidR="00E04159"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685979779"/>
                <w14:checkbox>
                  <w14:checked w14:val="0"/>
                  <w14:checkedState w14:val="2612" w14:font="MS Gothic"/>
                  <w14:uncheckedState w14:val="2610" w14:font="MS Gothic"/>
                </w14:checkbox>
              </w:sdtPr>
              <w:sdtContent>
                <w:r w:rsidR="00A8614F" w:rsidRPr="000A5A5D">
                  <w:rPr>
                    <w:rFonts w:ascii="MS Gothic" w:eastAsia="MS Gothic" w:hAnsi="MS Gothic" w:cstheme="minorHAnsi"/>
                    <w:color w:val="000000"/>
                    <w:sz w:val="20"/>
                    <w:szCs w:val="22"/>
                  </w:rPr>
                  <w:t>☐</w:t>
                </w:r>
              </w:sdtContent>
            </w:sdt>
            <w:r w:rsidR="00E04159" w:rsidRPr="000A5A5D">
              <w:rPr>
                <w:rFonts w:asciiTheme="minorHAnsi" w:hAnsiTheme="minorHAnsi" w:cstheme="minorHAnsi"/>
                <w:color w:val="000000"/>
                <w:sz w:val="20"/>
                <w:szCs w:val="22"/>
              </w:rPr>
              <w:t xml:space="preserve">   </w:t>
            </w:r>
            <w:r w:rsidR="00E04159" w:rsidRPr="000A5A5D">
              <w:rPr>
                <w:rFonts w:asciiTheme="minorHAnsi" w:hAnsiTheme="minorHAnsi" w:cstheme="minorHAnsi"/>
                <w:color w:val="000000"/>
                <w:sz w:val="20"/>
                <w:szCs w:val="22"/>
                <w:u w:val="single"/>
              </w:rPr>
              <w:t>Cross-cutting</w:t>
            </w:r>
          </w:p>
          <w:p w14:paraId="69BDA10C" w14:textId="401980C7" w:rsidR="00E0415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2098284710"/>
                <w14:checkbox>
                  <w14:checked w14:val="0"/>
                  <w14:checkedState w14:val="2612" w14:font="MS Gothic"/>
                  <w14:uncheckedState w14:val="2610" w14:font="MS Gothic"/>
                </w14:checkbox>
              </w:sdtPr>
              <w:sdtContent>
                <w:r w:rsidR="00A8614F" w:rsidRPr="000A5A5D">
                  <w:rPr>
                    <w:rFonts w:ascii="MS Gothic" w:eastAsia="MS Gothic" w:hAnsi="MS Gothic" w:cstheme="minorHAnsi"/>
                    <w:color w:val="000000"/>
                    <w:sz w:val="18"/>
                    <w:szCs w:val="22"/>
                  </w:rPr>
                  <w:t>☐</w:t>
                </w:r>
              </w:sdtContent>
            </w:sdt>
            <w:r w:rsidR="00E04159" w:rsidRPr="000A5A5D">
              <w:rPr>
                <w:rFonts w:asciiTheme="minorHAnsi" w:hAnsiTheme="minorHAnsi" w:cstheme="minorHAnsi"/>
                <w:color w:val="000000"/>
                <w:sz w:val="18"/>
                <w:szCs w:val="22"/>
              </w:rPr>
              <w:t xml:space="preserve">  Sustainability, LCSA, recycling and eco-design </w:t>
            </w:r>
            <w:sdt>
              <w:sdtPr>
                <w:rPr>
                  <w:rFonts w:asciiTheme="minorHAnsi" w:hAnsiTheme="minorHAnsi" w:cstheme="minorHAnsi"/>
                  <w:color w:val="000000"/>
                  <w:sz w:val="18"/>
                  <w:szCs w:val="22"/>
                </w:rPr>
                <w:id w:val="1436791107"/>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  Education and public Awareness </w:t>
            </w:r>
            <w:sdt>
              <w:sdtPr>
                <w:rPr>
                  <w:rFonts w:asciiTheme="minorHAnsi" w:hAnsiTheme="minorHAnsi" w:cstheme="minorHAnsi"/>
                  <w:color w:val="000000"/>
                  <w:sz w:val="18"/>
                  <w:szCs w:val="22"/>
                </w:rPr>
                <w:id w:val="-1465423569"/>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  Safety, Pre-Normative Research and Regulations, Codes and Standards</w:t>
            </w:r>
          </w:p>
          <w:p w14:paraId="2AD83735" w14:textId="77777777" w:rsidR="00E04159"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20"/>
                  <w:szCs w:val="22"/>
                </w:rPr>
                <w:id w:val="-2063318647"/>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20"/>
                    <w:szCs w:val="22"/>
                  </w:rPr>
                  <w:t>☐</w:t>
                </w:r>
              </w:sdtContent>
            </w:sdt>
            <w:r w:rsidR="00E04159" w:rsidRPr="000A5A5D">
              <w:rPr>
                <w:rFonts w:asciiTheme="minorHAnsi" w:hAnsiTheme="minorHAnsi" w:cstheme="minorHAnsi"/>
                <w:color w:val="000000"/>
                <w:sz w:val="20"/>
                <w:szCs w:val="22"/>
              </w:rPr>
              <w:t xml:space="preserve"> </w:t>
            </w:r>
            <w:r w:rsidR="00E04159" w:rsidRPr="000A5A5D">
              <w:rPr>
                <w:rFonts w:asciiTheme="minorHAnsi" w:hAnsiTheme="minorHAnsi" w:cstheme="minorHAnsi"/>
                <w:color w:val="000000"/>
                <w:sz w:val="20"/>
                <w:szCs w:val="22"/>
                <w:u w:val="single"/>
              </w:rPr>
              <w:t>H2-Valley</w:t>
            </w:r>
          </w:p>
          <w:p w14:paraId="43CAAAAB" w14:textId="77777777" w:rsidR="00E04159"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2121139679"/>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20"/>
                    <w:szCs w:val="22"/>
                  </w:rPr>
                  <w:t>☐</w:t>
                </w:r>
              </w:sdtContent>
            </w:sdt>
            <w:r w:rsidR="00E04159" w:rsidRPr="000A5A5D">
              <w:rPr>
                <w:rFonts w:asciiTheme="minorHAnsi" w:hAnsiTheme="minorHAnsi" w:cstheme="minorHAnsi"/>
                <w:color w:val="000000"/>
                <w:sz w:val="20"/>
                <w:szCs w:val="22"/>
              </w:rPr>
              <w:t xml:space="preserve"> </w:t>
            </w:r>
            <w:r w:rsidR="00E04159" w:rsidRPr="000A5A5D">
              <w:rPr>
                <w:rFonts w:asciiTheme="minorHAnsi" w:hAnsiTheme="minorHAnsi" w:cstheme="minorHAnsi"/>
                <w:color w:val="000000"/>
                <w:sz w:val="20"/>
                <w:szCs w:val="22"/>
                <w:u w:val="single"/>
              </w:rPr>
              <w:t>Supply chain</w:t>
            </w:r>
          </w:p>
          <w:p w14:paraId="510247B9" w14:textId="77777777" w:rsidR="00E04159" w:rsidRPr="000A5A5D" w:rsidRDefault="00EF67FA" w:rsidP="00F25222">
            <w:pPr>
              <w:pStyle w:val="CellTextValue"/>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557746106"/>
                <w14:checkbox>
                  <w14:checked w14:val="1"/>
                  <w14:checkedState w14:val="2612" w14:font="MS Gothic"/>
                  <w14:uncheckedState w14:val="2610" w14:font="MS Gothic"/>
                </w14:checkbox>
              </w:sdtPr>
              <w:sdtContent>
                <w:r w:rsidR="00E04159" w:rsidRPr="000A5A5D">
                  <w:rPr>
                    <w:rFonts w:ascii="Segoe UI Symbol" w:eastAsia="MS Gothic" w:hAnsi="Segoe UI Symbol" w:cs="Segoe UI Symbol"/>
                    <w:color w:val="000000"/>
                    <w:sz w:val="20"/>
                    <w:szCs w:val="22"/>
                  </w:rPr>
                  <w:t>☒</w:t>
                </w:r>
              </w:sdtContent>
            </w:sdt>
            <w:r w:rsidR="00E04159" w:rsidRPr="000A5A5D">
              <w:rPr>
                <w:rFonts w:asciiTheme="minorHAnsi" w:hAnsiTheme="minorHAnsi" w:cstheme="minorHAnsi"/>
                <w:color w:val="000000"/>
                <w:sz w:val="20"/>
                <w:szCs w:val="22"/>
              </w:rPr>
              <w:t xml:space="preserve"> </w:t>
            </w:r>
            <w:r w:rsidR="00E04159" w:rsidRPr="000A5A5D">
              <w:rPr>
                <w:rFonts w:asciiTheme="minorHAnsi" w:hAnsiTheme="minorHAnsi" w:cstheme="minorHAnsi"/>
                <w:color w:val="000000"/>
                <w:sz w:val="20"/>
                <w:szCs w:val="22"/>
                <w:u w:val="single"/>
              </w:rPr>
              <w:t>Strategic Research Challenge</w:t>
            </w:r>
          </w:p>
          <w:p w14:paraId="5F8669BC" w14:textId="77777777" w:rsidR="00E0415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1269426631"/>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 Low or free PGM catalysts and reducing critical raw materials in electrolysers and fuel cells</w:t>
            </w:r>
          </w:p>
          <w:p w14:paraId="42932FDB" w14:textId="2848B715" w:rsidR="00E04159" w:rsidRPr="000A5A5D" w:rsidRDefault="00EF67FA" w:rsidP="00F25222">
            <w:pPr>
              <w:pStyle w:val="CellTextValue"/>
              <w:rPr>
                <w:rFonts w:asciiTheme="minorHAnsi" w:hAnsiTheme="minorHAnsi" w:cstheme="minorHAnsi"/>
                <w:color w:val="000000"/>
                <w:sz w:val="18"/>
                <w:szCs w:val="22"/>
              </w:rPr>
            </w:pPr>
            <w:sdt>
              <w:sdtPr>
                <w:rPr>
                  <w:rFonts w:asciiTheme="minorHAnsi" w:hAnsiTheme="minorHAnsi" w:cstheme="minorHAnsi"/>
                  <w:color w:val="000000"/>
                  <w:sz w:val="18"/>
                  <w:szCs w:val="22"/>
                </w:rPr>
                <w:id w:val="-485081271"/>
                <w14:checkbox>
                  <w14:checked w14:val="0"/>
                  <w14:checkedState w14:val="2612" w14:font="MS Gothic"/>
                  <w14:uncheckedState w14:val="2610" w14:font="MS Gothic"/>
                </w14:checkbox>
              </w:sdtPr>
              <w:sdtContent>
                <w:r w:rsidR="00A8614F" w:rsidRPr="000A5A5D">
                  <w:rPr>
                    <w:rFonts w:ascii="MS Gothic" w:eastAsia="MS Gothic" w:hAnsi="MS Gothic" w:cstheme="minorHAnsi"/>
                    <w:color w:val="000000"/>
                    <w:sz w:val="18"/>
                    <w:szCs w:val="22"/>
                  </w:rPr>
                  <w:t>☐</w:t>
                </w:r>
              </w:sdtContent>
            </w:sdt>
            <w:r w:rsidR="00E04159" w:rsidRPr="000A5A5D">
              <w:rPr>
                <w:rFonts w:asciiTheme="minorHAnsi" w:hAnsiTheme="minorHAnsi" w:cstheme="minorHAnsi"/>
                <w:color w:val="000000"/>
                <w:sz w:val="18"/>
                <w:szCs w:val="22"/>
              </w:rPr>
              <w:t xml:space="preserve"> Advanced materials for hydrogen storage</w:t>
            </w:r>
          </w:p>
          <w:p w14:paraId="239FC73E" w14:textId="2471D384" w:rsidR="00E04159" w:rsidRPr="000A5A5D" w:rsidRDefault="00EF67FA" w:rsidP="00F25222">
            <w:pPr>
              <w:pStyle w:val="CellTextValue"/>
              <w:rPr>
                <w:rFonts w:asciiTheme="minorHAnsi" w:hAnsiTheme="minorHAnsi" w:cstheme="minorHAnsi"/>
                <w:color w:val="000000"/>
                <w:sz w:val="20"/>
                <w:szCs w:val="22"/>
              </w:rPr>
            </w:pPr>
            <w:sdt>
              <w:sdtPr>
                <w:rPr>
                  <w:rFonts w:asciiTheme="minorHAnsi" w:hAnsiTheme="minorHAnsi" w:cstheme="minorHAnsi"/>
                  <w:color w:val="000000"/>
                  <w:sz w:val="18"/>
                  <w:szCs w:val="22"/>
                </w:rPr>
                <w:id w:val="1529528940"/>
                <w14:checkbox>
                  <w14:checked w14:val="1"/>
                  <w14:checkedState w14:val="2612" w14:font="MS Gothic"/>
                  <w14:uncheckedState w14:val="2610" w14:font="MS Gothic"/>
                </w14:checkbox>
              </w:sdtPr>
              <w:sdtContent>
                <w:r w:rsidR="00A8614F" w:rsidRPr="000A5A5D">
                  <w:rPr>
                    <w:rFonts w:ascii="MS Gothic" w:eastAsia="MS Gothic" w:hAnsi="MS Gothic" w:cstheme="minorHAnsi"/>
                    <w:color w:val="000000"/>
                    <w:sz w:val="18"/>
                    <w:szCs w:val="22"/>
                  </w:rPr>
                  <w:t>☒</w:t>
                </w:r>
              </w:sdtContent>
            </w:sdt>
            <w:r w:rsidR="00E04159" w:rsidRPr="000A5A5D">
              <w:rPr>
                <w:rFonts w:asciiTheme="minorHAnsi" w:hAnsiTheme="minorHAnsi" w:cstheme="minorHAnsi"/>
                <w:color w:val="000000"/>
                <w:sz w:val="18"/>
                <w:szCs w:val="22"/>
              </w:rPr>
              <w:t xml:space="preserve"> Advanced understanding of the performance / durability mechanisms of electrolysers and fuel cells</w:t>
            </w:r>
          </w:p>
        </w:tc>
      </w:tr>
      <w:tr w:rsidR="00E04159" w:rsidRPr="000A5A5D" w14:paraId="495400F3" w14:textId="77777777" w:rsidTr="00F62BEE">
        <w:tc>
          <w:tcPr>
            <w:tcW w:w="3261" w:type="dxa"/>
            <w:tcBorders>
              <w:top w:val="single" w:sz="0" w:space="0" w:color="auto"/>
              <w:left w:val="single" w:sz="0" w:space="0" w:color="auto"/>
              <w:bottom w:val="single" w:sz="0" w:space="0" w:color="auto"/>
              <w:right w:val="single" w:sz="0" w:space="0" w:color="auto"/>
            </w:tcBorders>
          </w:tcPr>
          <w:p w14:paraId="1E61280F" w14:textId="77777777" w:rsidR="00E04159" w:rsidRPr="000A5A5D" w:rsidRDefault="00E04159" w:rsidP="00F25222">
            <w:pPr>
              <w:pStyle w:val="CellTextValue"/>
              <w:rPr>
                <w:rFonts w:asciiTheme="minorHAnsi" w:hAnsiTheme="minorHAnsi" w:cstheme="minorHAnsi"/>
                <w:i/>
                <w:sz w:val="20"/>
                <w:szCs w:val="22"/>
              </w:rPr>
            </w:pPr>
            <w:r w:rsidRPr="000A5A5D">
              <w:rPr>
                <w:rFonts w:asciiTheme="minorHAnsi" w:hAnsiTheme="minorHAnsi" w:cstheme="minorHAnsi"/>
                <w:i/>
                <w:sz w:val="20"/>
                <w:szCs w:val="22"/>
              </w:rPr>
              <w:lastRenderedPageBreak/>
              <w:t>Choose the JU specific outcomes and KPIs to which this topic contributes and if necessary, explain how your topic will contribute to them in no more than few lines</w:t>
            </w:r>
          </w:p>
        </w:tc>
        <w:tc>
          <w:tcPr>
            <w:tcW w:w="6520" w:type="dxa"/>
            <w:tcBorders>
              <w:top w:val="single" w:sz="0" w:space="0" w:color="auto"/>
              <w:left w:val="single" w:sz="0" w:space="0" w:color="auto"/>
              <w:bottom w:val="single" w:sz="0" w:space="0" w:color="auto"/>
              <w:right w:val="single" w:sz="0" w:space="0" w:color="auto"/>
            </w:tcBorders>
          </w:tcPr>
          <w:p w14:paraId="104A9B86" w14:textId="77777777" w:rsidR="00E0415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3587160"/>
                <w14:checkbox>
                  <w14:checked w14:val="1"/>
                  <w14:checkedState w14:val="2612" w14:font="MS Gothic"/>
                  <w14:uncheckedState w14:val="2610" w14:font="MS Gothic"/>
                </w14:checkbox>
              </w:sdtPr>
              <w:sdtContent>
                <w:r w:rsidR="00E04159" w:rsidRPr="000A5A5D">
                  <w:rPr>
                    <w:rFonts w:ascii="Segoe UI Symbol" w:eastAsia="MS Gothic" w:hAnsi="Segoe UI Symbol" w:cs="Segoe UI Symbol"/>
                    <w:color w:val="000000"/>
                    <w:sz w:val="20"/>
                    <w:szCs w:val="22"/>
                  </w:rPr>
                  <w:t>☒</w:t>
                </w:r>
              </w:sdtContent>
            </w:sdt>
            <w:r w:rsidR="00E04159" w:rsidRPr="000A5A5D">
              <w:rPr>
                <w:rFonts w:asciiTheme="minorHAnsi" w:hAnsiTheme="minorHAnsi" w:cstheme="minorHAnsi"/>
                <w:color w:val="000000"/>
                <w:sz w:val="20"/>
                <w:szCs w:val="22"/>
              </w:rPr>
              <w:t xml:space="preserve">  </w:t>
            </w:r>
            <w:r w:rsidR="00E04159" w:rsidRPr="000A5A5D">
              <w:rPr>
                <w:rFonts w:asciiTheme="minorHAnsi" w:hAnsiTheme="minorHAnsi" w:cstheme="minorHAnsi"/>
                <w:color w:val="000000"/>
                <w:sz w:val="20"/>
                <w:szCs w:val="22"/>
                <w:u w:val="single"/>
              </w:rPr>
              <w:t>Outcome-1 Limiting the environmental impact of hydrogen technology applications the cost-effectiveness of clean hydrogen solutions</w:t>
            </w:r>
          </w:p>
          <w:p w14:paraId="193D0F84" w14:textId="77777777" w:rsidR="00E0415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980879836"/>
                <w14:checkbox>
                  <w14:checked w14:val="1"/>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   KPI6 Carbon footprint of hydrogen technology applications</w:t>
            </w:r>
          </w:p>
          <w:p w14:paraId="5688F865" w14:textId="5D8ACE06" w:rsidR="00E0415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2611148"/>
                <w14:checkbox>
                  <w14:checked w14:val="1"/>
                  <w14:checkedState w14:val="2612" w14:font="MS Gothic"/>
                  <w14:uncheckedState w14:val="2610" w14:font="MS Gothic"/>
                </w14:checkbox>
              </w:sdtPr>
              <w:sdtContent>
                <w:r w:rsidR="00A8614F" w:rsidRPr="000A5A5D">
                  <w:rPr>
                    <w:rFonts w:ascii="MS Gothic" w:eastAsia="MS Gothic" w:hAnsi="MS Gothic" w:cstheme="minorHAnsi"/>
                    <w:color w:val="000000"/>
                    <w:sz w:val="18"/>
                    <w:szCs w:val="22"/>
                  </w:rPr>
                  <w:t>☒</w:t>
                </w:r>
              </w:sdtContent>
            </w:sdt>
            <w:r w:rsidR="00E04159" w:rsidRPr="000A5A5D">
              <w:rPr>
                <w:rFonts w:asciiTheme="minorHAnsi" w:hAnsiTheme="minorHAnsi" w:cstheme="minorHAnsi"/>
                <w:color w:val="000000"/>
                <w:sz w:val="18"/>
                <w:szCs w:val="22"/>
              </w:rPr>
              <w:t xml:space="preserve">   KPI-7 Use of PGMs and CRMs in hydrogen technology applications</w:t>
            </w:r>
          </w:p>
          <w:p w14:paraId="5FAE126E" w14:textId="4D6EB134" w:rsidR="00E04159" w:rsidRPr="000A5A5D" w:rsidRDefault="00EF67FA" w:rsidP="00F25222">
            <w:pPr>
              <w:pStyle w:val="CellTextValue"/>
              <w:ind w:left="360" w:hanging="360"/>
              <w:rPr>
                <w:rFonts w:asciiTheme="minorHAnsi" w:hAnsiTheme="minorHAnsi" w:cstheme="minorHAnsi"/>
                <w:color w:val="000000"/>
                <w:sz w:val="20"/>
                <w:szCs w:val="22"/>
                <w:u w:val="single"/>
              </w:rPr>
            </w:pPr>
            <w:sdt>
              <w:sdtPr>
                <w:rPr>
                  <w:rFonts w:asciiTheme="minorHAnsi" w:hAnsiTheme="minorHAnsi" w:cstheme="minorHAnsi"/>
                  <w:color w:val="000000"/>
                  <w:sz w:val="20"/>
                  <w:szCs w:val="22"/>
                </w:rPr>
                <w:id w:val="1412825993"/>
                <w14:checkbox>
                  <w14:checked w14:val="1"/>
                  <w14:checkedState w14:val="2612" w14:font="MS Gothic"/>
                  <w14:uncheckedState w14:val="2610" w14:font="MS Gothic"/>
                </w14:checkbox>
              </w:sdtPr>
              <w:sdtContent>
                <w:r w:rsidR="00A8614F" w:rsidRPr="000A5A5D">
                  <w:rPr>
                    <w:rFonts w:ascii="MS Gothic" w:eastAsia="MS Gothic" w:hAnsi="MS Gothic" w:cstheme="minorHAnsi"/>
                    <w:color w:val="000000"/>
                    <w:sz w:val="20"/>
                    <w:szCs w:val="22"/>
                  </w:rPr>
                  <w:t>☒</w:t>
                </w:r>
              </w:sdtContent>
            </w:sdt>
            <w:r w:rsidR="00E04159" w:rsidRPr="000A5A5D">
              <w:rPr>
                <w:rFonts w:asciiTheme="minorHAnsi" w:hAnsiTheme="minorHAnsi" w:cstheme="minorHAnsi"/>
                <w:color w:val="000000"/>
                <w:sz w:val="20"/>
                <w:szCs w:val="22"/>
                <w:u w:val="single"/>
              </w:rPr>
              <w:t xml:space="preserve">  Outcome-2 Improving the cost-effectiveness of clean hydrogen solutions</w:t>
            </w:r>
          </w:p>
          <w:p w14:paraId="3405FAB3" w14:textId="507C5C51" w:rsidR="00E0415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363829124"/>
                <w14:checkbox>
                  <w14:checked w14:val="1"/>
                  <w14:checkedState w14:val="2612" w14:font="MS Gothic"/>
                  <w14:uncheckedState w14:val="2610" w14:font="MS Gothic"/>
                </w14:checkbox>
              </w:sdtPr>
              <w:sdtContent>
                <w:r w:rsidR="00A8614F" w:rsidRPr="000A5A5D">
                  <w:rPr>
                    <w:rFonts w:ascii="MS Gothic" w:eastAsia="MS Gothic" w:hAnsi="MS Gothic" w:cstheme="minorHAnsi"/>
                    <w:color w:val="000000"/>
                    <w:sz w:val="18"/>
                    <w:szCs w:val="22"/>
                  </w:rPr>
                  <w:t>☒</w:t>
                </w:r>
              </w:sdtContent>
            </w:sdt>
            <w:r w:rsidR="00E04159" w:rsidRPr="000A5A5D">
              <w:rPr>
                <w:rFonts w:asciiTheme="minorHAnsi" w:hAnsiTheme="minorHAnsi" w:cstheme="minorHAnsi"/>
                <w:color w:val="000000"/>
                <w:sz w:val="18"/>
                <w:szCs w:val="22"/>
              </w:rPr>
              <w:t xml:space="preserve">  KPI-8 Cost of electrolyser technologies used in hydrogen production</w:t>
            </w:r>
          </w:p>
          <w:p w14:paraId="646F7EB7" w14:textId="77777777" w:rsidR="00E0415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987398441"/>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  KPI-9 Cost of Heavy-Duty Vehicles</w:t>
            </w:r>
          </w:p>
          <w:p w14:paraId="245D1C95" w14:textId="1BBFDFE6" w:rsidR="00E0415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1660188469"/>
                <w14:checkbox>
                  <w14:checked w14:val="0"/>
                  <w14:checkedState w14:val="2612" w14:font="MS Gothic"/>
                  <w14:uncheckedState w14:val="2610" w14:font="MS Gothic"/>
                </w14:checkbox>
              </w:sdtPr>
              <w:sdtContent>
                <w:r w:rsidR="00A8614F" w:rsidRPr="000A5A5D">
                  <w:rPr>
                    <w:rFonts w:ascii="MS Gothic" w:eastAsia="MS Gothic" w:hAnsi="MS Gothic" w:cstheme="minorHAnsi"/>
                    <w:color w:val="000000"/>
                    <w:sz w:val="18"/>
                    <w:szCs w:val="22"/>
                  </w:rPr>
                  <w:t>☐</w:t>
                </w:r>
              </w:sdtContent>
            </w:sdt>
            <w:r w:rsidR="00E04159" w:rsidRPr="000A5A5D">
              <w:rPr>
                <w:rFonts w:asciiTheme="minorHAnsi" w:hAnsiTheme="minorHAnsi" w:cstheme="minorHAnsi"/>
                <w:color w:val="000000"/>
                <w:sz w:val="18"/>
                <w:szCs w:val="22"/>
              </w:rPr>
              <w:t xml:space="preserve">  KPI-10 Cost of clean hydrogen distribution</w:t>
            </w:r>
          </w:p>
          <w:p w14:paraId="231E3B66" w14:textId="77777777" w:rsidR="00E0415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2119326151"/>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20"/>
                    <w:szCs w:val="22"/>
                  </w:rPr>
                  <w:t>☐</w:t>
                </w:r>
              </w:sdtContent>
            </w:sdt>
            <w:r w:rsidR="00E04159" w:rsidRPr="000A5A5D">
              <w:rPr>
                <w:rFonts w:asciiTheme="minorHAnsi" w:hAnsiTheme="minorHAnsi" w:cstheme="minorHAnsi"/>
                <w:color w:val="000000"/>
                <w:sz w:val="20"/>
                <w:szCs w:val="22"/>
              </w:rPr>
              <w:t xml:space="preserve">  </w:t>
            </w:r>
            <w:r w:rsidR="00E04159" w:rsidRPr="000A5A5D">
              <w:rPr>
                <w:rFonts w:asciiTheme="minorHAnsi" w:hAnsiTheme="minorHAnsi" w:cstheme="minorHAnsi"/>
                <w:color w:val="000000"/>
                <w:sz w:val="20"/>
                <w:szCs w:val="22"/>
                <w:u w:val="single"/>
              </w:rPr>
              <w:t>Outcome-3 Demonstrating clean hydrogen solutions across the different sectors</w:t>
            </w:r>
          </w:p>
          <w:p w14:paraId="59D98587" w14:textId="77777777" w:rsidR="00E0415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129232168"/>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 KPI-11 MW of electrolysers deployed for hydrogen production funded by the JU</w:t>
            </w:r>
          </w:p>
          <w:p w14:paraId="08E48535" w14:textId="77777777" w:rsidR="00E0415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2084630331"/>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 KPI-12 Number of heavy-duty vehicles deployed within EU 27 funded by the JU</w:t>
            </w:r>
          </w:p>
          <w:p w14:paraId="41D6EAB7" w14:textId="77777777" w:rsidR="00E0415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572397477"/>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 KPI-13 Number of HRS deployed within EU 27 funded by the JU</w:t>
            </w:r>
          </w:p>
          <w:p w14:paraId="6CF74B9D" w14:textId="77777777" w:rsidR="00E0415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1646399765"/>
                <w14:checkbox>
                  <w14:checked w14:val="1"/>
                  <w14:checkedState w14:val="2612" w14:font="MS Gothic"/>
                  <w14:uncheckedState w14:val="2610" w14:font="MS Gothic"/>
                </w14:checkbox>
              </w:sdtPr>
              <w:sdtContent>
                <w:r w:rsidR="00E04159" w:rsidRPr="000A5A5D">
                  <w:rPr>
                    <w:rFonts w:ascii="Segoe UI Symbol" w:eastAsia="MS Gothic" w:hAnsi="Segoe UI Symbol" w:cs="Segoe UI Symbol"/>
                    <w:color w:val="000000"/>
                    <w:sz w:val="20"/>
                    <w:szCs w:val="22"/>
                  </w:rPr>
                  <w:t>☒</w:t>
                </w:r>
              </w:sdtContent>
            </w:sdt>
            <w:r w:rsidR="00E04159" w:rsidRPr="000A5A5D">
              <w:rPr>
                <w:rFonts w:asciiTheme="minorHAnsi" w:hAnsiTheme="minorHAnsi" w:cstheme="minorHAnsi"/>
                <w:color w:val="000000"/>
                <w:sz w:val="20"/>
                <w:szCs w:val="22"/>
              </w:rPr>
              <w:t xml:space="preserve">  </w:t>
            </w:r>
            <w:r w:rsidR="00E04159" w:rsidRPr="000A5A5D">
              <w:rPr>
                <w:rFonts w:asciiTheme="minorHAnsi" w:hAnsiTheme="minorHAnsi" w:cstheme="minorHAnsi"/>
                <w:color w:val="000000"/>
                <w:sz w:val="20"/>
                <w:szCs w:val="22"/>
                <w:u w:val="single"/>
              </w:rPr>
              <w:t>Outcome-4 Reinforcing the EU scientific and industrial ecosystem</w:t>
            </w:r>
          </w:p>
          <w:p w14:paraId="661CBDC5" w14:textId="77777777" w:rsidR="00E04159" w:rsidRPr="000A5A5D" w:rsidRDefault="00EF67FA" w:rsidP="00F25222">
            <w:pPr>
              <w:pStyle w:val="CellTextValue"/>
              <w:ind w:left="720" w:hanging="360"/>
              <w:rPr>
                <w:rFonts w:asciiTheme="minorHAnsi" w:hAnsiTheme="minorHAnsi" w:cstheme="minorHAnsi"/>
                <w:color w:val="000000"/>
                <w:sz w:val="18"/>
                <w:szCs w:val="18"/>
              </w:rPr>
            </w:pPr>
            <w:sdt>
              <w:sdtPr>
                <w:rPr>
                  <w:rFonts w:asciiTheme="minorHAnsi" w:hAnsiTheme="minorHAnsi" w:cstheme="minorHAnsi"/>
                  <w:color w:val="000000"/>
                  <w:sz w:val="18"/>
                  <w:szCs w:val="22"/>
                </w:rPr>
                <w:id w:val="-1492946345"/>
                <w14:checkbox>
                  <w14:checked w14:val="1"/>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18"/>
              </w:rPr>
              <w:t xml:space="preserve"> KPI-14 Number of patents generated by the projects funded by the JU</w:t>
            </w:r>
          </w:p>
          <w:p w14:paraId="77A91298" w14:textId="77777777" w:rsidR="00E04159" w:rsidRPr="000A5A5D" w:rsidRDefault="00EF67FA" w:rsidP="00F25222">
            <w:pPr>
              <w:pStyle w:val="CellTextValue"/>
              <w:ind w:left="720" w:hanging="360"/>
              <w:rPr>
                <w:rFonts w:asciiTheme="minorHAnsi" w:hAnsiTheme="minorHAnsi" w:cstheme="minorHAnsi"/>
                <w:color w:val="000000"/>
                <w:sz w:val="18"/>
                <w:szCs w:val="22"/>
              </w:rPr>
            </w:pPr>
            <w:sdt>
              <w:sdtPr>
                <w:rPr>
                  <w:rFonts w:asciiTheme="minorHAnsi" w:hAnsiTheme="minorHAnsi" w:cstheme="minorHAnsi"/>
                  <w:color w:val="000000"/>
                  <w:sz w:val="18"/>
                  <w:szCs w:val="22"/>
                </w:rPr>
                <w:id w:val="-673189259"/>
                <w14:checkbox>
                  <w14:checked w14:val="1"/>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 KPI-15 Number of publications generated by the projects funded by the JU</w:t>
            </w:r>
          </w:p>
          <w:p w14:paraId="2C3B3DDE" w14:textId="77777777" w:rsidR="00E04159" w:rsidRPr="000A5A5D" w:rsidRDefault="00EF67FA" w:rsidP="00F25222">
            <w:pPr>
              <w:pStyle w:val="CellTextValue"/>
              <w:ind w:left="360" w:hanging="360"/>
              <w:rPr>
                <w:rFonts w:asciiTheme="minorHAnsi" w:hAnsiTheme="minorHAnsi" w:cstheme="minorHAnsi"/>
                <w:color w:val="000000"/>
                <w:sz w:val="20"/>
                <w:szCs w:val="22"/>
              </w:rPr>
            </w:pPr>
            <w:sdt>
              <w:sdtPr>
                <w:rPr>
                  <w:rFonts w:asciiTheme="minorHAnsi" w:hAnsiTheme="minorHAnsi" w:cstheme="minorHAnsi"/>
                  <w:color w:val="000000"/>
                  <w:sz w:val="20"/>
                  <w:szCs w:val="22"/>
                </w:rPr>
                <w:id w:val="-360596595"/>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20"/>
                    <w:szCs w:val="22"/>
                  </w:rPr>
                  <w:t>☐</w:t>
                </w:r>
              </w:sdtContent>
            </w:sdt>
            <w:r w:rsidR="00E04159" w:rsidRPr="000A5A5D">
              <w:rPr>
                <w:rFonts w:asciiTheme="minorHAnsi" w:hAnsiTheme="minorHAnsi" w:cstheme="minorHAnsi"/>
                <w:color w:val="000000"/>
                <w:sz w:val="20"/>
                <w:szCs w:val="22"/>
              </w:rPr>
              <w:t xml:space="preserve"> </w:t>
            </w:r>
            <w:r w:rsidR="00E04159" w:rsidRPr="000A5A5D">
              <w:rPr>
                <w:rFonts w:asciiTheme="minorHAnsi" w:hAnsiTheme="minorHAnsi" w:cstheme="minorHAnsi"/>
                <w:color w:val="000000"/>
                <w:sz w:val="20"/>
                <w:szCs w:val="22"/>
                <w:u w:val="single"/>
              </w:rPr>
              <w:t>Outcome-5 Increasing public awareness and uptake of hydrogen technologies</w:t>
            </w:r>
          </w:p>
          <w:p w14:paraId="77C12FCF" w14:textId="77777777" w:rsidR="00E04159" w:rsidRPr="000A5A5D" w:rsidRDefault="00EF67FA" w:rsidP="00F25222">
            <w:pPr>
              <w:pStyle w:val="CellTextValue"/>
              <w:ind w:left="720" w:hanging="360"/>
              <w:rPr>
                <w:rFonts w:asciiTheme="minorHAnsi" w:hAnsiTheme="minorHAnsi" w:cstheme="minorHAnsi"/>
                <w:color w:val="000000"/>
                <w:sz w:val="20"/>
                <w:szCs w:val="22"/>
              </w:rPr>
            </w:pPr>
            <w:sdt>
              <w:sdtPr>
                <w:rPr>
                  <w:rFonts w:asciiTheme="minorHAnsi" w:hAnsiTheme="minorHAnsi" w:cstheme="minorHAnsi"/>
                  <w:color w:val="000000"/>
                  <w:sz w:val="18"/>
                  <w:szCs w:val="22"/>
                </w:rPr>
                <w:id w:val="-2092306923"/>
                <w14:checkbox>
                  <w14:checked w14:val="0"/>
                  <w14:checkedState w14:val="2612" w14:font="MS Gothic"/>
                  <w14:uncheckedState w14:val="2610" w14:font="MS Gothic"/>
                </w14:checkbox>
              </w:sdtPr>
              <w:sdtContent>
                <w:r w:rsidR="00E04159" w:rsidRPr="000A5A5D">
                  <w:rPr>
                    <w:rFonts w:ascii="Segoe UI Symbol" w:eastAsia="MS Gothic" w:hAnsi="Segoe UI Symbol" w:cs="Segoe UI Symbol"/>
                    <w:color w:val="000000"/>
                    <w:sz w:val="18"/>
                    <w:szCs w:val="22"/>
                  </w:rPr>
                  <w:t>☐</w:t>
                </w:r>
              </w:sdtContent>
            </w:sdt>
            <w:r w:rsidR="00E04159" w:rsidRPr="000A5A5D">
              <w:rPr>
                <w:rFonts w:asciiTheme="minorHAnsi" w:hAnsiTheme="minorHAnsi" w:cstheme="minorHAnsi"/>
                <w:color w:val="000000"/>
                <w:sz w:val="18"/>
                <w:szCs w:val="22"/>
              </w:rPr>
              <w:t xml:space="preserve"> KPI-16 Public perception of hydrogen technologies</w:t>
            </w:r>
          </w:p>
        </w:tc>
      </w:tr>
    </w:tbl>
    <w:p w14:paraId="36B541B8" w14:textId="77777777" w:rsidR="00E04159" w:rsidRPr="000A5A5D" w:rsidRDefault="00E04159" w:rsidP="00F25222">
      <w:pPr>
        <w:jc w:val="both"/>
        <w:rPr>
          <w:rFonts w:cstheme="minorHAnsi"/>
        </w:rPr>
      </w:pPr>
    </w:p>
    <w:p w14:paraId="62A708B5" w14:textId="77777777" w:rsidR="00E04159" w:rsidRPr="000A5A5D" w:rsidRDefault="00E04159" w:rsidP="00F25222">
      <w:pPr>
        <w:jc w:val="both"/>
        <w:rPr>
          <w:rFonts w:cstheme="minorHAnsi"/>
        </w:rPr>
      </w:pPr>
      <w:r w:rsidRPr="000A5A5D">
        <w:rPr>
          <w:rFonts w:cstheme="minorHAnsi"/>
        </w:rPr>
        <w:br w:type="page"/>
      </w:r>
    </w:p>
    <w:p w14:paraId="3D05F1EE" w14:textId="77777777" w:rsidR="00E04159" w:rsidRPr="000A5A5D" w:rsidRDefault="00E04159" w:rsidP="00F25222">
      <w:pPr>
        <w:pStyle w:val="Heading3"/>
        <w:jc w:val="both"/>
        <w:rPr>
          <w:rFonts w:asciiTheme="minorHAnsi" w:hAnsiTheme="minorHAnsi" w:cstheme="minorHAnsi"/>
        </w:rPr>
      </w:pPr>
      <w:r w:rsidRPr="000A5A5D">
        <w:rPr>
          <w:rFonts w:asciiTheme="minorHAnsi" w:hAnsiTheme="minorHAnsi" w:cstheme="minorHAnsi"/>
        </w:rPr>
        <w:lastRenderedPageBreak/>
        <w:t>Expected Outcome</w:t>
      </w:r>
    </w:p>
    <w:p w14:paraId="153C76BC" w14:textId="77777777" w:rsidR="00125B16" w:rsidRPr="00125B16" w:rsidRDefault="00125B16" w:rsidP="00F25222">
      <w:pPr>
        <w:jc w:val="both"/>
        <w:rPr>
          <w:rFonts w:cstheme="minorHAnsi"/>
          <w:lang w:val="en-US"/>
        </w:rPr>
      </w:pPr>
      <w:r w:rsidRPr="00125B16">
        <w:rPr>
          <w:rFonts w:cstheme="minorHAnsi"/>
          <w:lang w:val="en-US"/>
        </w:rPr>
        <w:t xml:space="preserve">Hydrogen has a key role to play in the decarbonisation of energy systems as a low-carbon energy vector, especially for hard-to-abate sectors for which electrification is not an effective solution. Hydrogen can be used as a feedstock, a fuel, an energy carrier and an energy storage medium and thus has many possible applications across industry, transport, power and buildings sectors. The durability of electrolysers and fuel cells, respectively used for hydrogen production and conversion, considerably affects their total cost of ownership and hence their commercial implementation for these applications. Enhancement of durability is a Strategic Research Challenge expected to contribute to achieving the Strategic Research and Innovation Agenda (SRIA) targets by generating advanced understanding of the degradation mechanisms of fuel cell and electrolyser technologies. </w:t>
      </w:r>
    </w:p>
    <w:p w14:paraId="663809A1" w14:textId="77777777" w:rsidR="00125B16" w:rsidRPr="00125B16" w:rsidRDefault="00125B16" w:rsidP="00F25222">
      <w:pPr>
        <w:jc w:val="both"/>
        <w:rPr>
          <w:rFonts w:cstheme="minorHAnsi"/>
        </w:rPr>
      </w:pPr>
      <w:r w:rsidRPr="00125B16">
        <w:rPr>
          <w:rFonts w:cstheme="minorHAnsi"/>
        </w:rPr>
        <w:t>The p</w:t>
      </w:r>
      <w:r w:rsidRPr="00125B16">
        <w:rPr>
          <w:rFonts w:cstheme="minorHAnsi"/>
          <w:lang w:val="en-US"/>
        </w:rPr>
        <w:t xml:space="preserve">roject is expected to contribute to all of the following expected outcomes across technologies, applications and industries: </w:t>
      </w:r>
    </w:p>
    <w:p w14:paraId="0ED662D9" w14:textId="77777777" w:rsidR="00125B16" w:rsidRPr="00AA566B" w:rsidRDefault="00125B16" w:rsidP="00AA566B">
      <w:pPr>
        <w:numPr>
          <w:ilvl w:val="0"/>
          <w:numId w:val="12"/>
        </w:numPr>
        <w:jc w:val="both"/>
      </w:pPr>
      <w:r w:rsidRPr="00AA566B">
        <w:t>Deep understanding of degradation effects across all temperature ranges and operation modes (fuel cell/electrolysis).</w:t>
      </w:r>
    </w:p>
    <w:p w14:paraId="519ACDE3" w14:textId="77777777" w:rsidR="00125B16" w:rsidRPr="00AA566B" w:rsidRDefault="00125B16" w:rsidP="00AA566B">
      <w:pPr>
        <w:numPr>
          <w:ilvl w:val="0"/>
          <w:numId w:val="12"/>
        </w:numPr>
        <w:jc w:val="both"/>
      </w:pPr>
      <w:r w:rsidRPr="00AA566B">
        <w:t xml:space="preserve">Significant improvements of durability of fuel cell and electrolyser technologies. </w:t>
      </w:r>
    </w:p>
    <w:p w14:paraId="3AD95A00" w14:textId="7E9640BC" w:rsidR="00125B16" w:rsidRPr="00AA566B" w:rsidRDefault="00125B16" w:rsidP="00AA566B">
      <w:pPr>
        <w:numPr>
          <w:ilvl w:val="0"/>
          <w:numId w:val="12"/>
        </w:numPr>
        <w:jc w:val="both"/>
      </w:pPr>
      <w:r w:rsidRPr="00AA566B">
        <w:t>Increased flexibility of operation of fuel cell and electrolyser technologies, in particular for the transport sector (maritime, train, heavy duty applications) and for reversible use in the sectors of industry, power and the built environment.</w:t>
      </w:r>
    </w:p>
    <w:p w14:paraId="3F5E985A" w14:textId="77777777" w:rsidR="00125B16" w:rsidRPr="00AA566B" w:rsidRDefault="00125B16" w:rsidP="00AA566B">
      <w:pPr>
        <w:numPr>
          <w:ilvl w:val="0"/>
          <w:numId w:val="12"/>
        </w:numPr>
        <w:jc w:val="both"/>
      </w:pPr>
      <w:r w:rsidRPr="00AA566B">
        <w:t>Development of accelerated testing procedures from the insight into degradation effects.</w:t>
      </w:r>
    </w:p>
    <w:p w14:paraId="5CA6276C" w14:textId="77777777" w:rsidR="00125B16" w:rsidRPr="00125B16" w:rsidRDefault="00125B16" w:rsidP="00F25222">
      <w:pPr>
        <w:jc w:val="both"/>
        <w:rPr>
          <w:rFonts w:cstheme="minorHAnsi"/>
          <w:lang w:val="en-US"/>
        </w:rPr>
      </w:pPr>
      <w:r w:rsidRPr="00125B16">
        <w:rPr>
          <w:rFonts w:cstheme="minorHAnsi"/>
          <w:lang w:val="en-US"/>
        </w:rPr>
        <w:t xml:space="preserve">Project results are expected to contribute to the following objectives of the JU as reflected in the SRIA for 2030: </w:t>
      </w:r>
    </w:p>
    <w:p w14:paraId="6D4340A9" w14:textId="77777777" w:rsidR="00125B16" w:rsidRPr="00125B16" w:rsidRDefault="00125B16" w:rsidP="00AA566B">
      <w:pPr>
        <w:numPr>
          <w:ilvl w:val="0"/>
          <w:numId w:val="38"/>
        </w:numPr>
        <w:jc w:val="both"/>
        <w:rPr>
          <w:rFonts w:cstheme="minorHAnsi"/>
          <w:lang w:val="en-US"/>
        </w:rPr>
      </w:pPr>
      <w:r w:rsidRPr="00125B16">
        <w:rPr>
          <w:rFonts w:cstheme="minorHAnsi"/>
          <w:lang w:val="en-US"/>
        </w:rPr>
        <w:t xml:space="preserve">Pave the way to a reduction of stack performance degradation in line with key performance indicators reported in the SRIA (see full list of values and definitions in the SRIA document), for instance: </w:t>
      </w:r>
    </w:p>
    <w:p w14:paraId="481478D9" w14:textId="77777777" w:rsidR="00125B16" w:rsidRPr="00125B16" w:rsidRDefault="00125B16" w:rsidP="00AA566B">
      <w:pPr>
        <w:numPr>
          <w:ilvl w:val="1"/>
          <w:numId w:val="37"/>
        </w:numPr>
        <w:jc w:val="both"/>
        <w:rPr>
          <w:rFonts w:cstheme="minorHAnsi"/>
          <w:lang w:val="en-US"/>
        </w:rPr>
      </w:pPr>
      <w:r w:rsidRPr="00125B16">
        <w:rPr>
          <w:rFonts w:cstheme="minorHAnsi"/>
          <w:lang w:val="en-US"/>
        </w:rPr>
        <w:t xml:space="preserve">Defined as percentage efficiency loss when run at nominal capacity </w:t>
      </w:r>
    </w:p>
    <w:p w14:paraId="546CF492" w14:textId="77777777" w:rsidR="00125B16" w:rsidRPr="00125B16" w:rsidRDefault="00125B16" w:rsidP="00AA566B">
      <w:pPr>
        <w:numPr>
          <w:ilvl w:val="2"/>
          <w:numId w:val="37"/>
        </w:numPr>
        <w:jc w:val="both"/>
        <w:rPr>
          <w:rFonts w:cstheme="minorHAnsi"/>
          <w:lang w:val="en-US"/>
        </w:rPr>
      </w:pPr>
      <w:r w:rsidRPr="00125B16">
        <w:rPr>
          <w:rFonts w:cstheme="minorHAnsi"/>
          <w:lang w:val="en-US"/>
        </w:rPr>
        <w:t>AEL: 0.1 %/1000 h</w:t>
      </w:r>
    </w:p>
    <w:p w14:paraId="72EF79C6" w14:textId="77777777" w:rsidR="00125B16" w:rsidRPr="00125B16" w:rsidRDefault="00125B16" w:rsidP="00AA566B">
      <w:pPr>
        <w:numPr>
          <w:ilvl w:val="2"/>
          <w:numId w:val="37"/>
        </w:numPr>
        <w:jc w:val="both"/>
        <w:rPr>
          <w:rFonts w:cstheme="minorHAnsi"/>
          <w:lang w:val="en-US"/>
        </w:rPr>
      </w:pPr>
      <w:r w:rsidRPr="00125B16">
        <w:rPr>
          <w:rFonts w:cstheme="minorHAnsi"/>
          <w:lang w:val="en-US"/>
        </w:rPr>
        <w:t>PEMEL: 0.12% /1000 h</w:t>
      </w:r>
    </w:p>
    <w:p w14:paraId="681FA0FB" w14:textId="77777777" w:rsidR="00125B16" w:rsidRPr="00125B16" w:rsidRDefault="00125B16" w:rsidP="00AA566B">
      <w:pPr>
        <w:numPr>
          <w:ilvl w:val="2"/>
          <w:numId w:val="37"/>
        </w:numPr>
        <w:jc w:val="both"/>
        <w:rPr>
          <w:rFonts w:cstheme="minorHAnsi"/>
          <w:lang w:val="en-US"/>
        </w:rPr>
      </w:pPr>
      <w:r w:rsidRPr="00125B16">
        <w:rPr>
          <w:rFonts w:cstheme="minorHAnsi"/>
          <w:lang w:val="en-US"/>
        </w:rPr>
        <w:t xml:space="preserve">AEMEL: 0.5%/1000 h </w:t>
      </w:r>
    </w:p>
    <w:p w14:paraId="206FA75C" w14:textId="647EC39E" w:rsidR="00125B16" w:rsidRPr="00125B16" w:rsidRDefault="00125B16" w:rsidP="00AA566B">
      <w:pPr>
        <w:numPr>
          <w:ilvl w:val="1"/>
          <w:numId w:val="37"/>
        </w:numPr>
        <w:jc w:val="both"/>
        <w:rPr>
          <w:rFonts w:cstheme="minorHAnsi"/>
          <w:lang w:val="en-US"/>
        </w:rPr>
      </w:pPr>
      <w:r w:rsidRPr="00125B16">
        <w:rPr>
          <w:rFonts w:cstheme="minorHAnsi"/>
        </w:rPr>
        <w:t>Defined as degradation under thermo-neutral conditions</w:t>
      </w:r>
      <w:r w:rsidR="00E9106E">
        <w:rPr>
          <w:rFonts w:cstheme="minorHAnsi"/>
        </w:rPr>
        <w:t xml:space="preserve"> </w:t>
      </w:r>
      <w:r w:rsidRPr="00125B16">
        <w:rPr>
          <w:rFonts w:cstheme="minorHAnsi"/>
        </w:rPr>
        <w:t xml:space="preserve">in percent loss of production rate (hydrogen power output) at constant efficiency. </w:t>
      </w:r>
    </w:p>
    <w:p w14:paraId="767436A8" w14:textId="77777777" w:rsidR="00125B16" w:rsidRPr="00125B16" w:rsidRDefault="00125B16" w:rsidP="00AA566B">
      <w:pPr>
        <w:numPr>
          <w:ilvl w:val="2"/>
          <w:numId w:val="37"/>
        </w:numPr>
        <w:jc w:val="both"/>
        <w:rPr>
          <w:rFonts w:cstheme="minorHAnsi"/>
          <w:lang w:val="en-US"/>
        </w:rPr>
      </w:pPr>
      <w:r w:rsidRPr="00125B16">
        <w:rPr>
          <w:rFonts w:cstheme="minorHAnsi"/>
        </w:rPr>
        <w:t xml:space="preserve">SOEL: 0.5%/1000 h </w:t>
      </w:r>
    </w:p>
    <w:p w14:paraId="6361BABF" w14:textId="77777777" w:rsidR="00125B16" w:rsidRPr="00125B16" w:rsidRDefault="00125B16" w:rsidP="00AA566B">
      <w:pPr>
        <w:numPr>
          <w:ilvl w:val="2"/>
          <w:numId w:val="37"/>
        </w:numPr>
        <w:jc w:val="both"/>
        <w:rPr>
          <w:rFonts w:cstheme="minorHAnsi"/>
          <w:lang w:val="en-US"/>
        </w:rPr>
      </w:pPr>
      <w:r w:rsidRPr="00125B16">
        <w:rPr>
          <w:rFonts w:cstheme="minorHAnsi"/>
        </w:rPr>
        <w:t>PCCEL: 0.5% / 1000 h</w:t>
      </w:r>
    </w:p>
    <w:p w14:paraId="281EF9B3" w14:textId="77777777" w:rsidR="00E04159" w:rsidRPr="000A5A5D" w:rsidRDefault="00E04159" w:rsidP="00F25222">
      <w:pPr>
        <w:jc w:val="both"/>
        <w:rPr>
          <w:rFonts w:cstheme="minorHAnsi"/>
        </w:rPr>
      </w:pPr>
    </w:p>
    <w:p w14:paraId="475E1162" w14:textId="77777777" w:rsidR="00E04159" w:rsidRDefault="00E04159" w:rsidP="00F25222">
      <w:pPr>
        <w:pStyle w:val="Heading3"/>
        <w:jc w:val="both"/>
        <w:rPr>
          <w:rFonts w:asciiTheme="minorHAnsi" w:hAnsiTheme="minorHAnsi" w:cstheme="minorHAnsi"/>
        </w:rPr>
      </w:pPr>
      <w:r w:rsidRPr="000A5A5D">
        <w:rPr>
          <w:rFonts w:asciiTheme="minorHAnsi" w:hAnsiTheme="minorHAnsi" w:cstheme="minorHAnsi"/>
        </w:rPr>
        <w:t>Scope</w:t>
      </w:r>
    </w:p>
    <w:p w14:paraId="6927FC26" w14:textId="77777777" w:rsidR="004C3AB7" w:rsidRPr="004C3AB7" w:rsidRDefault="004C3AB7" w:rsidP="00F25222">
      <w:pPr>
        <w:jc w:val="both"/>
        <w:rPr>
          <w:lang w:val="en-US"/>
        </w:rPr>
      </w:pPr>
      <w:r w:rsidRPr="004C3AB7">
        <w:rPr>
          <w:lang w:val="en-US"/>
        </w:rPr>
        <w:t xml:space="preserve">Fuel cells and electrolysers are complex systems in which kinetics, electrochemistry and thermophysics drive performance degradation phenomena. The coupling of these multi-physics fields, occurring simultaneously at various length scales (atomistic, nano, micro, macro), makes it challenging to parameterize individual degradation mechanism, and even more challenging, the effects of their combined occurrence. This is even more complicated when flexible operation is required (in part due </w:t>
      </w:r>
      <w:r w:rsidRPr="004C3AB7">
        <w:rPr>
          <w:lang w:val="en-US"/>
        </w:rPr>
        <w:lastRenderedPageBreak/>
        <w:t>to the lack of established testing protocols) and/or use of other green energy carriers, such as NH</w:t>
      </w:r>
      <w:r w:rsidRPr="004C3AB7">
        <w:rPr>
          <w:vertAlign w:val="subscript"/>
          <w:lang w:val="en-US"/>
        </w:rPr>
        <w:t>3</w:t>
      </w:r>
      <w:r w:rsidRPr="004C3AB7">
        <w:rPr>
          <w:lang w:val="en-US"/>
        </w:rPr>
        <w:t xml:space="preserve">. The topic aims at generating in-depth understanding of mechanisms underpinning the degradation of fuel cells and electrolysers in operation. The emphasis is given on ageing mechanisms due to evolution of materials, interfaces and microstructures when the cells/stacks are operated under real world conditions (i.e. as a function of temperature, load, pressure, overvoltage, etc.), as well as for instance degradation mechanisms associated with exposure to impurities e.g. from fuel and airborne contaminants and transient operation. The work will provide guidelines for defining new solutions at the cell and/or stack level to increase lifetime, as well as beneficial operations of the cells/stacks. The new solutions can be demonstrated at short stack level. </w:t>
      </w:r>
    </w:p>
    <w:p w14:paraId="3E012CC6" w14:textId="77777777" w:rsidR="004C3AB7" w:rsidRPr="004C3AB7" w:rsidRDefault="004C3AB7" w:rsidP="00F25222">
      <w:pPr>
        <w:jc w:val="both"/>
        <w:rPr>
          <w:lang w:val="en-US"/>
        </w:rPr>
      </w:pPr>
    </w:p>
    <w:p w14:paraId="4E1F8225" w14:textId="77777777" w:rsidR="004C3AB7" w:rsidRPr="004C3AB7" w:rsidRDefault="004C3AB7" w:rsidP="00F25222">
      <w:pPr>
        <w:jc w:val="both"/>
        <w:rPr>
          <w:lang w:val="en-US"/>
        </w:rPr>
      </w:pPr>
      <w:r w:rsidRPr="004C3AB7">
        <w:rPr>
          <w:lang w:val="en-US"/>
        </w:rPr>
        <w:t>The following items are within the scope of this topic, which comprise both low and high temperature electrolyser and fuel cell technologies:</w:t>
      </w:r>
    </w:p>
    <w:p w14:paraId="29D09398" w14:textId="77777777" w:rsidR="004C3AB7" w:rsidRPr="004C3AB7" w:rsidRDefault="004C3AB7" w:rsidP="00F25222">
      <w:pPr>
        <w:jc w:val="both"/>
        <w:rPr>
          <w:lang w:val="en-US"/>
        </w:rPr>
      </w:pPr>
    </w:p>
    <w:p w14:paraId="41BAF301" w14:textId="77777777" w:rsidR="004C3AB7" w:rsidRPr="00AA566B" w:rsidRDefault="004C3AB7" w:rsidP="00AA566B">
      <w:pPr>
        <w:numPr>
          <w:ilvl w:val="0"/>
          <w:numId w:val="12"/>
        </w:numPr>
        <w:jc w:val="both"/>
      </w:pPr>
      <w:r w:rsidRPr="00AA566B">
        <w:t>Identification of lifetime restricting degradation mechanisms and effects of their superposition by modelling and simulation activities validated by relevant experimental methods.</w:t>
      </w:r>
    </w:p>
    <w:p w14:paraId="3C093D76" w14:textId="77777777" w:rsidR="004C3AB7" w:rsidRPr="004C3AB7" w:rsidRDefault="004C3AB7" w:rsidP="00AA566B">
      <w:pPr>
        <w:numPr>
          <w:ilvl w:val="0"/>
          <w:numId w:val="12"/>
        </w:numPr>
        <w:jc w:val="both"/>
      </w:pPr>
      <w:r w:rsidRPr="00AA566B">
        <w:t>Modelling of degradation rates resulting from different degradation phenomena impacting simultaneously; models must be able to aggregate a variety of degradation mechanism occurring at various scales.</w:t>
      </w:r>
    </w:p>
    <w:p w14:paraId="4987B860" w14:textId="77777777" w:rsidR="004C3AB7" w:rsidRPr="004C3AB7" w:rsidRDefault="004C3AB7" w:rsidP="00AA566B">
      <w:pPr>
        <w:numPr>
          <w:ilvl w:val="0"/>
          <w:numId w:val="12"/>
        </w:numPr>
        <w:jc w:val="both"/>
      </w:pPr>
      <w:r w:rsidRPr="00AA566B">
        <w:t>Development of lifetime prediction models based on the degradation modelling; proposals may include verification testing for such models for selected technologies.</w:t>
      </w:r>
    </w:p>
    <w:p w14:paraId="76B912EA" w14:textId="77777777" w:rsidR="004C3AB7" w:rsidRPr="00AA566B" w:rsidRDefault="004C3AB7" w:rsidP="00AA566B">
      <w:pPr>
        <w:numPr>
          <w:ilvl w:val="0"/>
          <w:numId w:val="12"/>
        </w:numPr>
        <w:jc w:val="both"/>
      </w:pPr>
      <w:r w:rsidRPr="00AA566B">
        <w:t>Development of operation solutions diminishing the degradation (e.g. novel operating and control strategies, diagnostics etc.).</w:t>
      </w:r>
    </w:p>
    <w:p w14:paraId="35178542" w14:textId="77777777" w:rsidR="004C3AB7" w:rsidRPr="004C3AB7" w:rsidRDefault="004C3AB7" w:rsidP="00AA566B">
      <w:pPr>
        <w:numPr>
          <w:ilvl w:val="0"/>
          <w:numId w:val="12"/>
        </w:numPr>
        <w:jc w:val="both"/>
      </w:pPr>
      <w:r w:rsidRPr="00AA566B">
        <w:t>When relevant, development or improvement of advanced characterisation methods for deeper understanding by in-situ, ex-situ or in-operando analyses will be considered within scope.</w:t>
      </w:r>
    </w:p>
    <w:p w14:paraId="625FFE54" w14:textId="77777777" w:rsidR="004C3AB7" w:rsidRPr="00AA566B" w:rsidRDefault="004C3AB7" w:rsidP="00AA566B">
      <w:pPr>
        <w:numPr>
          <w:ilvl w:val="0"/>
          <w:numId w:val="12"/>
        </w:numPr>
        <w:jc w:val="both"/>
      </w:pPr>
      <w:r w:rsidRPr="00AA566B">
        <w:t>Validation of novel solutions in short stack level (min. 5 repeating units) for at least 10.000 h or in accelerated stress tests allowing extrapolation to 10.000 h.</w:t>
      </w:r>
    </w:p>
    <w:p w14:paraId="17ACD60D" w14:textId="77777777" w:rsidR="004C3AB7" w:rsidRPr="004C3AB7" w:rsidRDefault="004C3AB7" w:rsidP="00AA566B">
      <w:pPr>
        <w:numPr>
          <w:ilvl w:val="0"/>
          <w:numId w:val="12"/>
        </w:numPr>
        <w:jc w:val="both"/>
      </w:pPr>
      <w:r w:rsidRPr="00AA566B">
        <w:t>The evaluation of the solutions developed for improved durability of electrolysers or fuel cells will be carried out using harmonized protocols from the JRC, including accelerated stress tests whenever they are available. If necessary, relevant testing protocols will be developed in alignment with those in use to qualify current state-of-the-art materials / components /cells /stacks, and other international initiatives.</w:t>
      </w:r>
    </w:p>
    <w:p w14:paraId="5C9C7C06" w14:textId="77777777" w:rsidR="004C3AB7" w:rsidRPr="004C3AB7" w:rsidRDefault="004C3AB7" w:rsidP="00AA566B">
      <w:pPr>
        <w:numPr>
          <w:ilvl w:val="0"/>
          <w:numId w:val="12"/>
        </w:numPr>
        <w:jc w:val="both"/>
      </w:pPr>
      <w:r w:rsidRPr="004C3AB7">
        <w:t>Development of uniform data reporting formats that can potentially be used for machine learning and big data processing to identify and correlate cause and effect of degradation phenomena.</w:t>
      </w:r>
    </w:p>
    <w:p w14:paraId="2614059C" w14:textId="77777777" w:rsidR="004C3AB7" w:rsidRPr="004C3AB7" w:rsidRDefault="004C3AB7" w:rsidP="00F25222">
      <w:pPr>
        <w:jc w:val="both"/>
      </w:pPr>
    </w:p>
    <w:p w14:paraId="6B6724C9" w14:textId="7ECDAFC5" w:rsidR="00E04159" w:rsidRPr="000A5A5D" w:rsidRDefault="00E04159" w:rsidP="00F25222">
      <w:pPr>
        <w:jc w:val="both"/>
        <w:rPr>
          <w:rFonts w:cstheme="minorHAnsi"/>
        </w:rPr>
        <w:sectPr w:rsidR="00E04159" w:rsidRPr="000A5A5D" w:rsidSect="00E8421A">
          <w:headerReference w:type="even" r:id="rId18"/>
          <w:headerReference w:type="default" r:id="rId19"/>
          <w:footerReference w:type="default" r:id="rId20"/>
          <w:headerReference w:type="first" r:id="rId21"/>
          <w:footerReference w:type="first" r:id="rId22"/>
          <w:pgSz w:w="11906" w:h="16838"/>
          <w:pgMar w:top="1417" w:right="1417" w:bottom="1417" w:left="1417" w:header="720" w:footer="720" w:gutter="0"/>
          <w:cols w:space="720"/>
          <w:titlePg/>
          <w:docGrid w:linePitch="360"/>
        </w:sectPr>
      </w:pPr>
    </w:p>
    <w:p w14:paraId="19BE3422" w14:textId="6D72B90F" w:rsidR="00D24B14" w:rsidRPr="000A5A5D" w:rsidRDefault="00793555" w:rsidP="00F25222">
      <w:pPr>
        <w:pStyle w:val="Heading1"/>
        <w:jc w:val="both"/>
      </w:pPr>
      <w:bookmarkStart w:id="71" w:name="_Toc104375709"/>
      <w:r w:rsidRPr="000A5A5D">
        <w:lastRenderedPageBreak/>
        <w:t>Annexes</w:t>
      </w:r>
      <w:bookmarkEnd w:id="71"/>
    </w:p>
    <w:p w14:paraId="653261B1" w14:textId="07CFA5E7" w:rsidR="00793555" w:rsidRPr="000A5A5D" w:rsidRDefault="00793555" w:rsidP="00F25222">
      <w:pPr>
        <w:pStyle w:val="Heading2"/>
        <w:jc w:val="both"/>
      </w:pPr>
      <w:bookmarkStart w:id="72" w:name="_Toc104375710"/>
      <w:r w:rsidRPr="000A5A5D">
        <w:t>Summary topics</w:t>
      </w:r>
      <w:bookmarkEnd w:id="72"/>
    </w:p>
    <w:tbl>
      <w:tblPr>
        <w:tblStyle w:val="PlainTable1"/>
        <w:tblW w:w="14952" w:type="dxa"/>
        <w:tblInd w:w="-856" w:type="dxa"/>
        <w:tblLook w:val="04A0" w:firstRow="1" w:lastRow="0" w:firstColumn="1" w:lastColumn="0" w:noHBand="0" w:noVBand="1"/>
      </w:tblPr>
      <w:tblGrid>
        <w:gridCol w:w="1141"/>
        <w:gridCol w:w="7365"/>
        <w:gridCol w:w="918"/>
        <w:gridCol w:w="992"/>
        <w:gridCol w:w="1418"/>
        <w:gridCol w:w="739"/>
        <w:gridCol w:w="2379"/>
      </w:tblGrid>
      <w:tr w:rsidR="00DF7E65" w:rsidRPr="002C23B0" w14:paraId="5E1A549E" w14:textId="77777777" w:rsidTr="00817F0C">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141" w:type="dxa"/>
            <w:hideMark/>
          </w:tcPr>
          <w:p w14:paraId="3ABAC05E" w14:textId="77777777" w:rsidR="002C23B0" w:rsidRPr="002C23B0" w:rsidRDefault="002C23B0" w:rsidP="00F25222">
            <w:pPr>
              <w:jc w:val="both"/>
            </w:pPr>
            <w:r w:rsidRPr="002C23B0">
              <w:t>Reference</w:t>
            </w:r>
          </w:p>
        </w:tc>
        <w:tc>
          <w:tcPr>
            <w:tcW w:w="7365" w:type="dxa"/>
            <w:hideMark/>
          </w:tcPr>
          <w:p w14:paraId="2972B622" w14:textId="77777777" w:rsidR="002C23B0" w:rsidRPr="002C23B0" w:rsidRDefault="002C23B0" w:rsidP="00F25222">
            <w:pPr>
              <w:jc w:val="both"/>
              <w:cnfStyle w:val="100000000000" w:firstRow="1" w:lastRow="0" w:firstColumn="0" w:lastColumn="0" w:oddVBand="0" w:evenVBand="0" w:oddHBand="0" w:evenHBand="0" w:firstRowFirstColumn="0" w:firstRowLastColumn="0" w:lastRowFirstColumn="0" w:lastRowLastColumn="0"/>
            </w:pPr>
            <w:r w:rsidRPr="002C23B0">
              <w:t>Topic</w:t>
            </w:r>
          </w:p>
        </w:tc>
        <w:tc>
          <w:tcPr>
            <w:tcW w:w="918" w:type="dxa"/>
            <w:hideMark/>
          </w:tcPr>
          <w:p w14:paraId="30C203FB" w14:textId="4F97F270" w:rsidR="002C23B0" w:rsidRPr="002C23B0" w:rsidRDefault="00817F0C" w:rsidP="007E6BD1">
            <w:pPr>
              <w:jc w:val="center"/>
              <w:cnfStyle w:val="100000000000" w:firstRow="1" w:lastRow="0" w:firstColumn="0" w:lastColumn="0" w:oddVBand="0" w:evenVBand="0" w:oddHBand="0" w:evenHBand="0" w:firstRowFirstColumn="0" w:firstRowLastColumn="0" w:lastRowFirstColumn="0" w:lastRowLastColumn="0"/>
            </w:pPr>
            <w:r>
              <w:t>A</w:t>
            </w:r>
            <w:r w:rsidR="002C23B0" w:rsidRPr="002C23B0">
              <w:t>ction</w:t>
            </w:r>
          </w:p>
        </w:tc>
        <w:tc>
          <w:tcPr>
            <w:tcW w:w="992" w:type="dxa"/>
            <w:hideMark/>
          </w:tcPr>
          <w:p w14:paraId="1E1F6E8E" w14:textId="77777777" w:rsidR="002C23B0" w:rsidRPr="002C23B0" w:rsidRDefault="002C23B0" w:rsidP="007E6BD1">
            <w:pPr>
              <w:jc w:val="center"/>
              <w:cnfStyle w:val="100000000000" w:firstRow="1" w:lastRow="0" w:firstColumn="0" w:lastColumn="0" w:oddVBand="0" w:evenVBand="0" w:oddHBand="0" w:evenHBand="0" w:firstRowFirstColumn="0" w:firstRowLastColumn="0" w:lastRowFirstColumn="0" w:lastRowLastColumn="0"/>
            </w:pPr>
            <w:r w:rsidRPr="002C23B0">
              <w:t># of projects</w:t>
            </w:r>
          </w:p>
        </w:tc>
        <w:tc>
          <w:tcPr>
            <w:tcW w:w="1418" w:type="dxa"/>
            <w:hideMark/>
          </w:tcPr>
          <w:p w14:paraId="36E1042B" w14:textId="71D90C20" w:rsidR="002C23B0" w:rsidRPr="002C23B0" w:rsidRDefault="005F77FD" w:rsidP="007E6BD1">
            <w:pPr>
              <w:jc w:val="center"/>
              <w:cnfStyle w:val="100000000000" w:firstRow="1" w:lastRow="0" w:firstColumn="0" w:lastColumn="0" w:oddVBand="0" w:evenVBand="0" w:oddHBand="0" w:evenHBand="0" w:firstRowFirstColumn="0" w:firstRowLastColumn="0" w:lastRowFirstColumn="0" w:lastRowLastColumn="0"/>
            </w:pPr>
            <w:r>
              <w:t>Expected</w:t>
            </w:r>
            <w:r w:rsidR="002C23B0" w:rsidRPr="002C23B0">
              <w:t xml:space="preserve"> funding (M€)</w:t>
            </w:r>
          </w:p>
        </w:tc>
        <w:tc>
          <w:tcPr>
            <w:tcW w:w="739" w:type="dxa"/>
            <w:hideMark/>
          </w:tcPr>
          <w:p w14:paraId="7169C381" w14:textId="77777777" w:rsidR="002C23B0" w:rsidRPr="002C23B0" w:rsidRDefault="002C23B0" w:rsidP="007E6BD1">
            <w:pPr>
              <w:jc w:val="center"/>
              <w:cnfStyle w:val="100000000000" w:firstRow="1" w:lastRow="0" w:firstColumn="0" w:lastColumn="0" w:oddVBand="0" w:evenVBand="0" w:oddHBand="0" w:evenHBand="0" w:firstRowFirstColumn="0" w:firstRowLastColumn="0" w:lastRowFirstColumn="0" w:lastRowLastColumn="0"/>
            </w:pPr>
            <w:r w:rsidRPr="002C23B0">
              <w:t>KPI count</w:t>
            </w:r>
          </w:p>
        </w:tc>
        <w:tc>
          <w:tcPr>
            <w:tcW w:w="2379" w:type="dxa"/>
            <w:hideMark/>
          </w:tcPr>
          <w:p w14:paraId="017E1C8F" w14:textId="77777777" w:rsidR="002C23B0" w:rsidRPr="002C23B0" w:rsidRDefault="002C23B0" w:rsidP="00F25222">
            <w:pPr>
              <w:jc w:val="both"/>
              <w:cnfStyle w:val="100000000000" w:firstRow="1" w:lastRow="0" w:firstColumn="0" w:lastColumn="0" w:oddVBand="0" w:evenVBand="0" w:oddHBand="0" w:evenHBand="0" w:firstRowFirstColumn="0" w:firstRowLastColumn="0" w:lastRowFirstColumn="0" w:lastRowLastColumn="0"/>
            </w:pPr>
            <w:r w:rsidRPr="002C23B0">
              <w:t>Technical Committee</w:t>
            </w:r>
          </w:p>
        </w:tc>
      </w:tr>
      <w:tr w:rsidR="00DF7E65" w:rsidRPr="002C23B0" w14:paraId="1E0B7247" w14:textId="77777777" w:rsidTr="00817F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332D13DB" w14:textId="77777777" w:rsidR="002C23B0" w:rsidRPr="002C23B0" w:rsidRDefault="002C23B0" w:rsidP="00F25222">
            <w:pPr>
              <w:jc w:val="both"/>
            </w:pPr>
            <w:r w:rsidRPr="002C23B0">
              <w:t>TC1-01</w:t>
            </w:r>
          </w:p>
        </w:tc>
        <w:tc>
          <w:tcPr>
            <w:tcW w:w="7365" w:type="dxa"/>
            <w:noWrap/>
            <w:hideMark/>
          </w:tcPr>
          <w:p w14:paraId="635F916C" w14:textId="77777777" w:rsidR="002C23B0" w:rsidRPr="002C23B0" w:rsidRDefault="002C23B0" w:rsidP="00F25222">
            <w:pPr>
              <w:jc w:val="both"/>
              <w:cnfStyle w:val="000000100000" w:firstRow="0" w:lastRow="0" w:firstColumn="0" w:lastColumn="0" w:oddVBand="0" w:evenVBand="0" w:oddHBand="1" w:evenHBand="0" w:firstRowFirstColumn="0" w:firstRowLastColumn="0" w:lastRowFirstColumn="0" w:lastRowLastColumn="0"/>
            </w:pPr>
            <w:r w:rsidRPr="002C23B0">
              <w:t>Innovative electrolysis cells for low temperature hydrogen production</w:t>
            </w:r>
          </w:p>
        </w:tc>
        <w:tc>
          <w:tcPr>
            <w:tcW w:w="918" w:type="dxa"/>
            <w:noWrap/>
            <w:hideMark/>
          </w:tcPr>
          <w:p w14:paraId="645AC668" w14:textId="77777777" w:rsidR="002C23B0" w:rsidRPr="002C23B0" w:rsidRDefault="002C23B0" w:rsidP="007E6BD1">
            <w:pPr>
              <w:jc w:val="center"/>
              <w:cnfStyle w:val="000000100000" w:firstRow="0" w:lastRow="0" w:firstColumn="0" w:lastColumn="0" w:oddVBand="0" w:evenVBand="0" w:oddHBand="1" w:evenHBand="0" w:firstRowFirstColumn="0" w:firstRowLastColumn="0" w:lastRowFirstColumn="0" w:lastRowLastColumn="0"/>
            </w:pPr>
            <w:r w:rsidRPr="002C23B0">
              <w:t>RIA</w:t>
            </w:r>
          </w:p>
        </w:tc>
        <w:tc>
          <w:tcPr>
            <w:tcW w:w="992" w:type="dxa"/>
            <w:noWrap/>
            <w:hideMark/>
          </w:tcPr>
          <w:p w14:paraId="097A6C63" w14:textId="77777777" w:rsidR="002C23B0" w:rsidRPr="002C23B0" w:rsidRDefault="002C23B0" w:rsidP="007E6BD1">
            <w:pPr>
              <w:jc w:val="center"/>
              <w:cnfStyle w:val="000000100000" w:firstRow="0" w:lastRow="0" w:firstColumn="0" w:lastColumn="0" w:oddVBand="0" w:evenVBand="0" w:oddHBand="1" w:evenHBand="0" w:firstRowFirstColumn="0" w:firstRowLastColumn="0" w:lastRowFirstColumn="0" w:lastRowLastColumn="0"/>
            </w:pPr>
            <w:r w:rsidRPr="002C23B0">
              <w:t>2</w:t>
            </w:r>
          </w:p>
        </w:tc>
        <w:tc>
          <w:tcPr>
            <w:tcW w:w="1418" w:type="dxa"/>
            <w:noWrap/>
            <w:hideMark/>
          </w:tcPr>
          <w:p w14:paraId="389CB4F5" w14:textId="688F5A74" w:rsidR="002C23B0" w:rsidRPr="002C23B0" w:rsidRDefault="002C23B0" w:rsidP="007E6BD1">
            <w:pPr>
              <w:jc w:val="center"/>
              <w:cnfStyle w:val="000000100000" w:firstRow="0" w:lastRow="0" w:firstColumn="0" w:lastColumn="0" w:oddVBand="0" w:evenVBand="0" w:oddHBand="1" w:evenHBand="0" w:firstRowFirstColumn="0" w:firstRowLastColumn="0" w:lastRowFirstColumn="0" w:lastRowLastColumn="0"/>
            </w:pPr>
            <w:r w:rsidRPr="002C23B0">
              <w:t>6</w:t>
            </w:r>
          </w:p>
        </w:tc>
        <w:tc>
          <w:tcPr>
            <w:tcW w:w="739" w:type="dxa"/>
            <w:noWrap/>
            <w:hideMark/>
          </w:tcPr>
          <w:p w14:paraId="6ED6EE2C" w14:textId="77777777" w:rsidR="002C23B0" w:rsidRPr="00354335" w:rsidRDefault="002C23B0" w:rsidP="007E6BD1">
            <w:pPr>
              <w:jc w:val="center"/>
              <w:cnfStyle w:val="000000100000" w:firstRow="0" w:lastRow="0" w:firstColumn="0" w:lastColumn="0" w:oddVBand="0" w:evenVBand="0" w:oddHBand="1" w:evenHBand="0" w:firstRowFirstColumn="0" w:firstRowLastColumn="0" w:lastRowFirstColumn="0" w:lastRowLastColumn="0"/>
            </w:pPr>
            <w:r w:rsidRPr="00354335">
              <w:t>5</w:t>
            </w:r>
          </w:p>
        </w:tc>
        <w:tc>
          <w:tcPr>
            <w:tcW w:w="2379" w:type="dxa"/>
            <w:hideMark/>
          </w:tcPr>
          <w:p w14:paraId="467BFFA7" w14:textId="26975F93" w:rsidR="002C23B0" w:rsidRPr="002C23B0" w:rsidRDefault="00C718F1" w:rsidP="00F25222">
            <w:pPr>
              <w:jc w:val="both"/>
              <w:cnfStyle w:val="000000100000" w:firstRow="0" w:lastRow="0" w:firstColumn="0" w:lastColumn="0" w:oddVBand="0" w:evenVBand="0" w:oddHBand="1" w:evenHBand="0" w:firstRowFirstColumn="0" w:firstRowLastColumn="0" w:lastRowFirstColumn="0" w:lastRowLastColumn="0"/>
            </w:pPr>
            <w:r>
              <w:t xml:space="preserve">TC1 - </w:t>
            </w:r>
            <w:r w:rsidR="00D814F4">
              <w:t>P</w:t>
            </w:r>
            <w:r w:rsidR="002C23B0" w:rsidRPr="002C23B0">
              <w:t>roduction</w:t>
            </w:r>
          </w:p>
        </w:tc>
      </w:tr>
      <w:tr w:rsidR="00C718F1" w:rsidRPr="002C23B0" w14:paraId="1183A1AD" w14:textId="77777777" w:rsidTr="00817F0C">
        <w:trPr>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382BC1A5" w14:textId="77777777" w:rsidR="00C718F1" w:rsidRPr="002C23B0" w:rsidRDefault="00C718F1" w:rsidP="00F25222">
            <w:pPr>
              <w:jc w:val="both"/>
            </w:pPr>
            <w:r w:rsidRPr="002C23B0">
              <w:t>TC1-02</w:t>
            </w:r>
          </w:p>
        </w:tc>
        <w:tc>
          <w:tcPr>
            <w:tcW w:w="7365" w:type="dxa"/>
            <w:hideMark/>
          </w:tcPr>
          <w:p w14:paraId="01B0A519" w14:textId="77777777" w:rsidR="00C718F1" w:rsidRPr="002C23B0" w:rsidRDefault="00C718F1" w:rsidP="00F25222">
            <w:pPr>
              <w:jc w:val="both"/>
              <w:cnfStyle w:val="000000000000" w:firstRow="0" w:lastRow="0" w:firstColumn="0" w:lastColumn="0" w:oddVBand="0" w:evenVBand="0" w:oddHBand="0" w:evenHBand="0" w:firstRowFirstColumn="0" w:firstRowLastColumn="0" w:lastRowFirstColumn="0" w:lastRowLastColumn="0"/>
            </w:pPr>
            <w:r w:rsidRPr="002C23B0">
              <w:t>Innovative electrolysis cells for medium-high temperature hydrogen production</w:t>
            </w:r>
          </w:p>
        </w:tc>
        <w:tc>
          <w:tcPr>
            <w:tcW w:w="918" w:type="dxa"/>
            <w:noWrap/>
            <w:hideMark/>
          </w:tcPr>
          <w:p w14:paraId="70BA4E80" w14:textId="77777777"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RIA</w:t>
            </w:r>
          </w:p>
        </w:tc>
        <w:tc>
          <w:tcPr>
            <w:tcW w:w="992" w:type="dxa"/>
            <w:noWrap/>
            <w:hideMark/>
          </w:tcPr>
          <w:p w14:paraId="36627AF7" w14:textId="77777777"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1</w:t>
            </w:r>
          </w:p>
        </w:tc>
        <w:tc>
          <w:tcPr>
            <w:tcW w:w="1418" w:type="dxa"/>
            <w:noWrap/>
            <w:hideMark/>
          </w:tcPr>
          <w:p w14:paraId="7B1426E0" w14:textId="6908B40C"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7D1B33">
              <w:t>3</w:t>
            </w:r>
          </w:p>
        </w:tc>
        <w:tc>
          <w:tcPr>
            <w:tcW w:w="739" w:type="dxa"/>
            <w:noWrap/>
            <w:hideMark/>
          </w:tcPr>
          <w:p w14:paraId="4F2454B6" w14:textId="77777777" w:rsidR="00C718F1" w:rsidRPr="00354335"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354335">
              <w:t>5</w:t>
            </w:r>
          </w:p>
        </w:tc>
        <w:tc>
          <w:tcPr>
            <w:tcW w:w="2379" w:type="dxa"/>
            <w:hideMark/>
          </w:tcPr>
          <w:p w14:paraId="3FD2B557" w14:textId="1DD6276F" w:rsidR="00C718F1" w:rsidRPr="002C23B0" w:rsidRDefault="00C718F1" w:rsidP="00F25222">
            <w:pPr>
              <w:jc w:val="both"/>
              <w:cnfStyle w:val="000000000000" w:firstRow="0" w:lastRow="0" w:firstColumn="0" w:lastColumn="0" w:oddVBand="0" w:evenVBand="0" w:oddHBand="0" w:evenHBand="0" w:firstRowFirstColumn="0" w:firstRowLastColumn="0" w:lastRowFirstColumn="0" w:lastRowLastColumn="0"/>
            </w:pPr>
            <w:r w:rsidRPr="0091766E">
              <w:t>TC1 - Production</w:t>
            </w:r>
          </w:p>
        </w:tc>
      </w:tr>
      <w:tr w:rsidR="00C718F1" w:rsidRPr="002C23B0" w14:paraId="6EF8C015" w14:textId="77777777" w:rsidTr="00817F0C">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1141" w:type="dxa"/>
            <w:noWrap/>
            <w:hideMark/>
          </w:tcPr>
          <w:p w14:paraId="01DE1FE0" w14:textId="77777777" w:rsidR="00C718F1" w:rsidRPr="002C23B0" w:rsidRDefault="00C718F1" w:rsidP="00F25222">
            <w:pPr>
              <w:jc w:val="both"/>
            </w:pPr>
            <w:r w:rsidRPr="002C23B0">
              <w:t>TC1-03</w:t>
            </w:r>
          </w:p>
        </w:tc>
        <w:tc>
          <w:tcPr>
            <w:tcW w:w="7365" w:type="dxa"/>
            <w:hideMark/>
          </w:tcPr>
          <w:p w14:paraId="4179866D" w14:textId="23BF0B23" w:rsidR="00C718F1" w:rsidRPr="002C23B0" w:rsidRDefault="00C718F1" w:rsidP="00F25222">
            <w:pPr>
              <w:jc w:val="both"/>
              <w:cnfStyle w:val="000000100000" w:firstRow="0" w:lastRow="0" w:firstColumn="0" w:lastColumn="0" w:oddVBand="0" w:evenVBand="0" w:oddHBand="1" w:evenHBand="0" w:firstRowFirstColumn="0" w:firstRowLastColumn="0" w:lastRowFirstColumn="0" w:lastRowLastColumn="0"/>
            </w:pPr>
            <w:r w:rsidRPr="00817F0C">
              <w:t>Benchmarking of electrolysis technologies behaviour when coupled with RES</w:t>
            </w:r>
          </w:p>
        </w:tc>
        <w:tc>
          <w:tcPr>
            <w:tcW w:w="918" w:type="dxa"/>
            <w:noWrap/>
            <w:hideMark/>
          </w:tcPr>
          <w:p w14:paraId="6E26EA53" w14:textId="77777777"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RIA</w:t>
            </w:r>
          </w:p>
        </w:tc>
        <w:tc>
          <w:tcPr>
            <w:tcW w:w="992" w:type="dxa"/>
            <w:noWrap/>
            <w:hideMark/>
          </w:tcPr>
          <w:p w14:paraId="65F8641E" w14:textId="77777777"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1</w:t>
            </w:r>
          </w:p>
        </w:tc>
        <w:tc>
          <w:tcPr>
            <w:tcW w:w="1418" w:type="dxa"/>
            <w:noWrap/>
            <w:hideMark/>
          </w:tcPr>
          <w:p w14:paraId="0525B762" w14:textId="74FB556A"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4</w:t>
            </w:r>
          </w:p>
        </w:tc>
        <w:tc>
          <w:tcPr>
            <w:tcW w:w="739" w:type="dxa"/>
            <w:noWrap/>
            <w:hideMark/>
          </w:tcPr>
          <w:p w14:paraId="12F8CDF9" w14:textId="77777777" w:rsidR="00C718F1" w:rsidRPr="00354335"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354335">
              <w:t>5</w:t>
            </w:r>
          </w:p>
        </w:tc>
        <w:tc>
          <w:tcPr>
            <w:tcW w:w="2379" w:type="dxa"/>
            <w:hideMark/>
          </w:tcPr>
          <w:p w14:paraId="6E0272BD" w14:textId="7551E83E" w:rsidR="00C718F1" w:rsidRPr="002C23B0" w:rsidRDefault="00C718F1" w:rsidP="00F25222">
            <w:pPr>
              <w:jc w:val="both"/>
              <w:cnfStyle w:val="000000100000" w:firstRow="0" w:lastRow="0" w:firstColumn="0" w:lastColumn="0" w:oddVBand="0" w:evenVBand="0" w:oddHBand="1" w:evenHBand="0" w:firstRowFirstColumn="0" w:firstRowLastColumn="0" w:lastRowFirstColumn="0" w:lastRowLastColumn="0"/>
            </w:pPr>
            <w:r w:rsidRPr="0091766E">
              <w:t>TC1 - Production</w:t>
            </w:r>
          </w:p>
        </w:tc>
      </w:tr>
      <w:tr w:rsidR="00C718F1" w:rsidRPr="002C23B0" w14:paraId="2C7A9698" w14:textId="77777777" w:rsidTr="00817F0C">
        <w:trPr>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57EDD68B" w14:textId="77777777" w:rsidR="00C718F1" w:rsidRPr="002C23B0" w:rsidRDefault="00C718F1" w:rsidP="00F25222">
            <w:pPr>
              <w:jc w:val="both"/>
            </w:pPr>
            <w:r w:rsidRPr="002C23B0">
              <w:t>TC1-04</w:t>
            </w:r>
          </w:p>
        </w:tc>
        <w:tc>
          <w:tcPr>
            <w:tcW w:w="7365" w:type="dxa"/>
            <w:noWrap/>
            <w:hideMark/>
          </w:tcPr>
          <w:p w14:paraId="5A4C8882" w14:textId="77777777" w:rsidR="00C718F1" w:rsidRPr="002C23B0" w:rsidRDefault="00C718F1" w:rsidP="00F25222">
            <w:pPr>
              <w:jc w:val="both"/>
              <w:cnfStyle w:val="000000000000" w:firstRow="0" w:lastRow="0" w:firstColumn="0" w:lastColumn="0" w:oddVBand="0" w:evenVBand="0" w:oddHBand="0" w:evenHBand="0" w:firstRowFirstColumn="0" w:firstRowLastColumn="0" w:lastRowFirstColumn="0" w:lastRowLastColumn="0"/>
            </w:pPr>
            <w:r w:rsidRPr="002C23B0">
              <w:t>Advances in alkaline electrolysis technology</w:t>
            </w:r>
          </w:p>
        </w:tc>
        <w:tc>
          <w:tcPr>
            <w:tcW w:w="918" w:type="dxa"/>
            <w:noWrap/>
            <w:hideMark/>
          </w:tcPr>
          <w:p w14:paraId="451DC04A" w14:textId="77777777"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RIA</w:t>
            </w:r>
          </w:p>
        </w:tc>
        <w:tc>
          <w:tcPr>
            <w:tcW w:w="992" w:type="dxa"/>
            <w:noWrap/>
            <w:hideMark/>
          </w:tcPr>
          <w:p w14:paraId="2166A14A" w14:textId="77777777"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1</w:t>
            </w:r>
          </w:p>
        </w:tc>
        <w:tc>
          <w:tcPr>
            <w:tcW w:w="1418" w:type="dxa"/>
            <w:noWrap/>
            <w:hideMark/>
          </w:tcPr>
          <w:p w14:paraId="79465584" w14:textId="07E4E4AB"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2</w:t>
            </w:r>
            <w:r>
              <w:t>.</w:t>
            </w:r>
            <w:r w:rsidRPr="002C23B0">
              <w:t>5</w:t>
            </w:r>
          </w:p>
        </w:tc>
        <w:tc>
          <w:tcPr>
            <w:tcW w:w="739" w:type="dxa"/>
            <w:noWrap/>
            <w:hideMark/>
          </w:tcPr>
          <w:p w14:paraId="1A4BADA7" w14:textId="77777777" w:rsidR="00C718F1" w:rsidRPr="00354335"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354335">
              <w:t>5</w:t>
            </w:r>
          </w:p>
        </w:tc>
        <w:tc>
          <w:tcPr>
            <w:tcW w:w="2379" w:type="dxa"/>
            <w:hideMark/>
          </w:tcPr>
          <w:p w14:paraId="6451AD84" w14:textId="6BE0BD41" w:rsidR="00C718F1" w:rsidRPr="002C23B0" w:rsidRDefault="00C718F1" w:rsidP="00F25222">
            <w:pPr>
              <w:jc w:val="both"/>
              <w:cnfStyle w:val="000000000000" w:firstRow="0" w:lastRow="0" w:firstColumn="0" w:lastColumn="0" w:oddVBand="0" w:evenVBand="0" w:oddHBand="0" w:evenHBand="0" w:firstRowFirstColumn="0" w:firstRowLastColumn="0" w:lastRowFirstColumn="0" w:lastRowLastColumn="0"/>
            </w:pPr>
            <w:r w:rsidRPr="0091766E">
              <w:t>TC1 - Production</w:t>
            </w:r>
          </w:p>
        </w:tc>
      </w:tr>
      <w:tr w:rsidR="00C718F1" w:rsidRPr="002C23B0" w14:paraId="52E14D29" w14:textId="77777777" w:rsidTr="00817F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75EFFF6F" w14:textId="77777777" w:rsidR="00C718F1" w:rsidRPr="002C23B0" w:rsidRDefault="00C718F1" w:rsidP="00F25222">
            <w:pPr>
              <w:jc w:val="both"/>
            </w:pPr>
            <w:r w:rsidRPr="002C23B0">
              <w:t>TC1-05</w:t>
            </w:r>
          </w:p>
        </w:tc>
        <w:tc>
          <w:tcPr>
            <w:tcW w:w="7365" w:type="dxa"/>
            <w:hideMark/>
          </w:tcPr>
          <w:p w14:paraId="13274AB3" w14:textId="26E5DD83" w:rsidR="00C718F1" w:rsidRPr="002C23B0" w:rsidRDefault="00C718F1" w:rsidP="00F25222">
            <w:pPr>
              <w:jc w:val="both"/>
              <w:cnfStyle w:val="000000100000" w:firstRow="0" w:lastRow="0" w:firstColumn="0" w:lastColumn="0" w:oddVBand="0" w:evenVBand="0" w:oddHBand="1" w:evenHBand="0" w:firstRowFirstColumn="0" w:firstRowLastColumn="0" w:lastRowFirstColumn="0" w:lastRowLastColumn="0"/>
            </w:pPr>
            <w:r w:rsidRPr="002C23B0">
              <w:t>Advanced anionic exchange membrane electrolysis</w:t>
            </w:r>
          </w:p>
        </w:tc>
        <w:tc>
          <w:tcPr>
            <w:tcW w:w="918" w:type="dxa"/>
            <w:noWrap/>
            <w:hideMark/>
          </w:tcPr>
          <w:p w14:paraId="656974CA" w14:textId="77777777"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RIA</w:t>
            </w:r>
          </w:p>
        </w:tc>
        <w:tc>
          <w:tcPr>
            <w:tcW w:w="992" w:type="dxa"/>
            <w:noWrap/>
            <w:hideMark/>
          </w:tcPr>
          <w:p w14:paraId="19B25954" w14:textId="77777777"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1</w:t>
            </w:r>
          </w:p>
        </w:tc>
        <w:tc>
          <w:tcPr>
            <w:tcW w:w="1418" w:type="dxa"/>
            <w:noWrap/>
            <w:hideMark/>
          </w:tcPr>
          <w:p w14:paraId="6A19AD3A" w14:textId="571BAA8D"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5</w:t>
            </w:r>
          </w:p>
        </w:tc>
        <w:tc>
          <w:tcPr>
            <w:tcW w:w="739" w:type="dxa"/>
            <w:noWrap/>
            <w:hideMark/>
          </w:tcPr>
          <w:p w14:paraId="76176F5F" w14:textId="77777777" w:rsidR="00C718F1" w:rsidRPr="00354335"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354335">
              <w:t>5</w:t>
            </w:r>
          </w:p>
        </w:tc>
        <w:tc>
          <w:tcPr>
            <w:tcW w:w="2379" w:type="dxa"/>
            <w:hideMark/>
          </w:tcPr>
          <w:p w14:paraId="7C187F87" w14:textId="701C040D" w:rsidR="00C718F1" w:rsidRPr="002C23B0" w:rsidRDefault="00C718F1" w:rsidP="00F25222">
            <w:pPr>
              <w:jc w:val="both"/>
              <w:cnfStyle w:val="000000100000" w:firstRow="0" w:lastRow="0" w:firstColumn="0" w:lastColumn="0" w:oddVBand="0" w:evenVBand="0" w:oddHBand="1" w:evenHBand="0" w:firstRowFirstColumn="0" w:firstRowLastColumn="0" w:lastRowFirstColumn="0" w:lastRowLastColumn="0"/>
            </w:pPr>
            <w:r w:rsidRPr="0091766E">
              <w:t>TC1 - Production</w:t>
            </w:r>
          </w:p>
        </w:tc>
      </w:tr>
      <w:tr w:rsidR="00C718F1" w:rsidRPr="002C23B0" w14:paraId="32863511" w14:textId="77777777" w:rsidTr="00817F0C">
        <w:trPr>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285A061F" w14:textId="77777777" w:rsidR="00C718F1" w:rsidRPr="002C23B0" w:rsidRDefault="00C718F1" w:rsidP="00F25222">
            <w:pPr>
              <w:jc w:val="both"/>
            </w:pPr>
            <w:r w:rsidRPr="002C23B0">
              <w:t>TC1-06</w:t>
            </w:r>
          </w:p>
        </w:tc>
        <w:tc>
          <w:tcPr>
            <w:tcW w:w="7365" w:type="dxa"/>
            <w:noWrap/>
            <w:hideMark/>
          </w:tcPr>
          <w:p w14:paraId="20A9A024" w14:textId="77777777" w:rsidR="00C718F1" w:rsidRPr="002C23B0" w:rsidRDefault="00C718F1" w:rsidP="00F25222">
            <w:pPr>
              <w:jc w:val="both"/>
              <w:cnfStyle w:val="000000000000" w:firstRow="0" w:lastRow="0" w:firstColumn="0" w:lastColumn="0" w:oddVBand="0" w:evenVBand="0" w:oddHBand="0" w:evenHBand="0" w:firstRowFirstColumn="0" w:firstRowLastColumn="0" w:lastRowFirstColumn="0" w:lastRowLastColumn="0"/>
            </w:pPr>
            <w:r w:rsidRPr="002C23B0">
              <w:t>Photo(electro)chemical production of hydrogen</w:t>
            </w:r>
          </w:p>
        </w:tc>
        <w:tc>
          <w:tcPr>
            <w:tcW w:w="918" w:type="dxa"/>
            <w:noWrap/>
            <w:hideMark/>
          </w:tcPr>
          <w:p w14:paraId="2671467E" w14:textId="77777777"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RIA</w:t>
            </w:r>
          </w:p>
        </w:tc>
        <w:tc>
          <w:tcPr>
            <w:tcW w:w="992" w:type="dxa"/>
            <w:noWrap/>
            <w:hideMark/>
          </w:tcPr>
          <w:p w14:paraId="62AA1934" w14:textId="77777777"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1</w:t>
            </w:r>
          </w:p>
        </w:tc>
        <w:tc>
          <w:tcPr>
            <w:tcW w:w="1418" w:type="dxa"/>
            <w:noWrap/>
            <w:hideMark/>
          </w:tcPr>
          <w:p w14:paraId="3295BA08" w14:textId="57DD4127" w:rsidR="00C718F1" w:rsidRPr="00CE5CB5"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CE5CB5">
              <w:t>4</w:t>
            </w:r>
          </w:p>
        </w:tc>
        <w:tc>
          <w:tcPr>
            <w:tcW w:w="739" w:type="dxa"/>
            <w:noWrap/>
            <w:hideMark/>
          </w:tcPr>
          <w:p w14:paraId="350E8C17" w14:textId="77777777" w:rsidR="00C718F1" w:rsidRPr="00354335"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354335">
              <w:t>3</w:t>
            </w:r>
          </w:p>
        </w:tc>
        <w:tc>
          <w:tcPr>
            <w:tcW w:w="2379" w:type="dxa"/>
            <w:hideMark/>
          </w:tcPr>
          <w:p w14:paraId="0A211744" w14:textId="59497ABC" w:rsidR="00C718F1" w:rsidRPr="002C23B0" w:rsidRDefault="00C718F1" w:rsidP="00F25222">
            <w:pPr>
              <w:jc w:val="both"/>
              <w:cnfStyle w:val="000000000000" w:firstRow="0" w:lastRow="0" w:firstColumn="0" w:lastColumn="0" w:oddVBand="0" w:evenVBand="0" w:oddHBand="0" w:evenHBand="0" w:firstRowFirstColumn="0" w:firstRowLastColumn="0" w:lastRowFirstColumn="0" w:lastRowLastColumn="0"/>
            </w:pPr>
            <w:r w:rsidRPr="0091766E">
              <w:t>TC1 - Production</w:t>
            </w:r>
          </w:p>
        </w:tc>
      </w:tr>
      <w:tr w:rsidR="00C718F1" w:rsidRPr="002C23B0" w14:paraId="0209268E" w14:textId="77777777" w:rsidTr="00817F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61AE8AD7" w14:textId="77777777" w:rsidR="00C718F1" w:rsidRPr="002C23B0" w:rsidRDefault="00C718F1" w:rsidP="00F25222">
            <w:pPr>
              <w:jc w:val="both"/>
            </w:pPr>
            <w:r w:rsidRPr="002C23B0">
              <w:t>TC1-07</w:t>
            </w:r>
          </w:p>
        </w:tc>
        <w:tc>
          <w:tcPr>
            <w:tcW w:w="7365" w:type="dxa"/>
            <w:hideMark/>
          </w:tcPr>
          <w:p w14:paraId="001146C1" w14:textId="77777777" w:rsidR="00C718F1" w:rsidRPr="002C23B0" w:rsidRDefault="00C718F1" w:rsidP="00F25222">
            <w:pPr>
              <w:jc w:val="both"/>
              <w:cnfStyle w:val="000000100000" w:firstRow="0" w:lastRow="0" w:firstColumn="0" w:lastColumn="0" w:oddVBand="0" w:evenVBand="0" w:oddHBand="1" w:evenHBand="0" w:firstRowFirstColumn="0" w:firstRowLastColumn="0" w:lastRowFirstColumn="0" w:lastRowLastColumn="0"/>
            </w:pPr>
            <w:r w:rsidRPr="002C23B0">
              <w:t>Waste-to-hydrogen demonstration plant</w:t>
            </w:r>
          </w:p>
        </w:tc>
        <w:tc>
          <w:tcPr>
            <w:tcW w:w="918" w:type="dxa"/>
            <w:noWrap/>
            <w:hideMark/>
          </w:tcPr>
          <w:p w14:paraId="31D41C20" w14:textId="6B994080"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IA</w:t>
            </w:r>
          </w:p>
        </w:tc>
        <w:tc>
          <w:tcPr>
            <w:tcW w:w="992" w:type="dxa"/>
            <w:noWrap/>
            <w:hideMark/>
          </w:tcPr>
          <w:p w14:paraId="3147D271" w14:textId="77777777"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1</w:t>
            </w:r>
          </w:p>
        </w:tc>
        <w:tc>
          <w:tcPr>
            <w:tcW w:w="1418" w:type="dxa"/>
            <w:noWrap/>
            <w:hideMark/>
          </w:tcPr>
          <w:p w14:paraId="2B60FFDC" w14:textId="607C722D"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10</w:t>
            </w:r>
          </w:p>
        </w:tc>
        <w:tc>
          <w:tcPr>
            <w:tcW w:w="739" w:type="dxa"/>
            <w:noWrap/>
            <w:hideMark/>
          </w:tcPr>
          <w:p w14:paraId="43446759" w14:textId="77777777" w:rsidR="00C718F1" w:rsidRPr="00354335"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354335">
              <w:t>1</w:t>
            </w:r>
          </w:p>
        </w:tc>
        <w:tc>
          <w:tcPr>
            <w:tcW w:w="2379" w:type="dxa"/>
            <w:hideMark/>
          </w:tcPr>
          <w:p w14:paraId="323DA5AA" w14:textId="73CD5846" w:rsidR="00C718F1" w:rsidRPr="002C23B0" w:rsidRDefault="00C718F1" w:rsidP="00F25222">
            <w:pPr>
              <w:jc w:val="both"/>
              <w:cnfStyle w:val="000000100000" w:firstRow="0" w:lastRow="0" w:firstColumn="0" w:lastColumn="0" w:oddVBand="0" w:evenVBand="0" w:oddHBand="1" w:evenHBand="0" w:firstRowFirstColumn="0" w:firstRowLastColumn="0" w:lastRowFirstColumn="0" w:lastRowLastColumn="0"/>
            </w:pPr>
            <w:r w:rsidRPr="0091766E">
              <w:t>TC1 - Production</w:t>
            </w:r>
          </w:p>
        </w:tc>
      </w:tr>
      <w:tr w:rsidR="00C718F1" w:rsidRPr="002C23B0" w14:paraId="110F4800" w14:textId="77777777" w:rsidTr="00817F0C">
        <w:trPr>
          <w:trHeight w:val="246"/>
        </w:trPr>
        <w:tc>
          <w:tcPr>
            <w:cnfStyle w:val="001000000000" w:firstRow="0" w:lastRow="0" w:firstColumn="1" w:lastColumn="0" w:oddVBand="0" w:evenVBand="0" w:oddHBand="0" w:evenHBand="0" w:firstRowFirstColumn="0" w:firstRowLastColumn="0" w:lastRowFirstColumn="0" w:lastRowLastColumn="0"/>
            <w:tcW w:w="1141" w:type="dxa"/>
            <w:noWrap/>
            <w:hideMark/>
          </w:tcPr>
          <w:p w14:paraId="3418C71D" w14:textId="77777777" w:rsidR="00C718F1" w:rsidRPr="002C23B0" w:rsidRDefault="00C718F1" w:rsidP="00F25222">
            <w:pPr>
              <w:jc w:val="both"/>
            </w:pPr>
            <w:r w:rsidRPr="002C23B0">
              <w:t>TC1-08</w:t>
            </w:r>
          </w:p>
        </w:tc>
        <w:tc>
          <w:tcPr>
            <w:tcW w:w="7365" w:type="dxa"/>
            <w:hideMark/>
          </w:tcPr>
          <w:p w14:paraId="359B7FDA" w14:textId="4CECD632" w:rsidR="00C718F1" w:rsidRPr="002C23B0" w:rsidRDefault="00C718F1" w:rsidP="00F25222">
            <w:pPr>
              <w:jc w:val="both"/>
              <w:cnfStyle w:val="000000000000" w:firstRow="0" w:lastRow="0" w:firstColumn="0" w:lastColumn="0" w:oddVBand="0" w:evenVBand="0" w:oddHBand="0" w:evenHBand="0" w:firstRowFirstColumn="0" w:firstRowLastColumn="0" w:lastRowFirstColumn="0" w:lastRowLastColumn="0"/>
            </w:pPr>
            <w:r>
              <w:t>Valorisation of by-product O2 and/or heat from electrolysis</w:t>
            </w:r>
          </w:p>
        </w:tc>
        <w:tc>
          <w:tcPr>
            <w:tcW w:w="918" w:type="dxa"/>
            <w:noWrap/>
            <w:hideMark/>
          </w:tcPr>
          <w:p w14:paraId="29849049" w14:textId="77777777"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IA</w:t>
            </w:r>
          </w:p>
        </w:tc>
        <w:tc>
          <w:tcPr>
            <w:tcW w:w="992" w:type="dxa"/>
            <w:noWrap/>
            <w:hideMark/>
          </w:tcPr>
          <w:p w14:paraId="5D9FFBF0" w14:textId="77777777"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1</w:t>
            </w:r>
          </w:p>
        </w:tc>
        <w:tc>
          <w:tcPr>
            <w:tcW w:w="1418" w:type="dxa"/>
            <w:noWrap/>
            <w:hideMark/>
          </w:tcPr>
          <w:p w14:paraId="5D910199" w14:textId="410C6A43"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10</w:t>
            </w:r>
          </w:p>
        </w:tc>
        <w:tc>
          <w:tcPr>
            <w:tcW w:w="739" w:type="dxa"/>
            <w:noWrap/>
            <w:hideMark/>
          </w:tcPr>
          <w:p w14:paraId="1EF73B80" w14:textId="77777777" w:rsidR="00C718F1" w:rsidRPr="00354335"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354335">
              <w:t>3</w:t>
            </w:r>
          </w:p>
        </w:tc>
        <w:tc>
          <w:tcPr>
            <w:tcW w:w="2379" w:type="dxa"/>
            <w:hideMark/>
          </w:tcPr>
          <w:p w14:paraId="0DB26D14" w14:textId="1D9B9788" w:rsidR="00C718F1" w:rsidRPr="002C23B0" w:rsidRDefault="00C718F1" w:rsidP="00F25222">
            <w:pPr>
              <w:jc w:val="both"/>
              <w:cnfStyle w:val="000000000000" w:firstRow="0" w:lastRow="0" w:firstColumn="0" w:lastColumn="0" w:oddVBand="0" w:evenVBand="0" w:oddHBand="0" w:evenHBand="0" w:firstRowFirstColumn="0" w:firstRowLastColumn="0" w:lastRowFirstColumn="0" w:lastRowLastColumn="0"/>
            </w:pPr>
            <w:r w:rsidRPr="0091766E">
              <w:t>TC1 - Production</w:t>
            </w:r>
          </w:p>
        </w:tc>
      </w:tr>
      <w:tr w:rsidR="00C718F1" w:rsidRPr="002C23B0" w14:paraId="257DB4F9" w14:textId="77777777" w:rsidTr="00817F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1249D02A" w14:textId="77777777" w:rsidR="00C718F1" w:rsidRPr="002C23B0" w:rsidRDefault="00C718F1" w:rsidP="00F25222">
            <w:pPr>
              <w:jc w:val="both"/>
            </w:pPr>
            <w:r w:rsidRPr="002C23B0">
              <w:t>TC1-09</w:t>
            </w:r>
          </w:p>
        </w:tc>
        <w:tc>
          <w:tcPr>
            <w:tcW w:w="7365" w:type="dxa"/>
            <w:hideMark/>
          </w:tcPr>
          <w:p w14:paraId="34C39C85" w14:textId="77777777" w:rsidR="00C718F1" w:rsidRPr="002C23B0" w:rsidRDefault="00C718F1" w:rsidP="00F25222">
            <w:pPr>
              <w:jc w:val="both"/>
              <w:cnfStyle w:val="000000100000" w:firstRow="0" w:lastRow="0" w:firstColumn="0" w:lastColumn="0" w:oddVBand="0" w:evenVBand="0" w:oddHBand="1" w:evenHBand="0" w:firstRowFirstColumn="0" w:firstRowLastColumn="0" w:lastRowFirstColumn="0" w:lastRowLastColumn="0"/>
            </w:pPr>
            <w:r w:rsidRPr="002C23B0">
              <w:t xml:space="preserve">Hydrogen use by an industrial cluster via a local pipeline network </w:t>
            </w:r>
          </w:p>
        </w:tc>
        <w:tc>
          <w:tcPr>
            <w:tcW w:w="918" w:type="dxa"/>
            <w:noWrap/>
            <w:hideMark/>
          </w:tcPr>
          <w:p w14:paraId="4F587C2C" w14:textId="77777777"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IA</w:t>
            </w:r>
          </w:p>
        </w:tc>
        <w:tc>
          <w:tcPr>
            <w:tcW w:w="992" w:type="dxa"/>
            <w:noWrap/>
            <w:hideMark/>
          </w:tcPr>
          <w:p w14:paraId="10A0865E" w14:textId="77777777"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1</w:t>
            </w:r>
          </w:p>
        </w:tc>
        <w:tc>
          <w:tcPr>
            <w:tcW w:w="1418" w:type="dxa"/>
            <w:noWrap/>
            <w:hideMark/>
          </w:tcPr>
          <w:p w14:paraId="794F8A94" w14:textId="2C026811"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20</w:t>
            </w:r>
          </w:p>
        </w:tc>
        <w:tc>
          <w:tcPr>
            <w:tcW w:w="739" w:type="dxa"/>
            <w:noWrap/>
            <w:hideMark/>
          </w:tcPr>
          <w:p w14:paraId="7B844613" w14:textId="09846F3C" w:rsidR="00C718F1" w:rsidRPr="00354335" w:rsidRDefault="00AA2E00" w:rsidP="007E6BD1">
            <w:pPr>
              <w:jc w:val="center"/>
              <w:cnfStyle w:val="000000100000" w:firstRow="0" w:lastRow="0" w:firstColumn="0" w:lastColumn="0" w:oddVBand="0" w:evenVBand="0" w:oddHBand="1" w:evenHBand="0" w:firstRowFirstColumn="0" w:firstRowLastColumn="0" w:lastRowFirstColumn="0" w:lastRowLastColumn="0"/>
            </w:pPr>
            <w:r w:rsidRPr="00354335">
              <w:t>4</w:t>
            </w:r>
          </w:p>
        </w:tc>
        <w:tc>
          <w:tcPr>
            <w:tcW w:w="2379" w:type="dxa"/>
            <w:hideMark/>
          </w:tcPr>
          <w:p w14:paraId="1C813FEA" w14:textId="286784E7" w:rsidR="00C718F1" w:rsidRPr="002C23B0" w:rsidRDefault="00C718F1" w:rsidP="00F25222">
            <w:pPr>
              <w:jc w:val="both"/>
              <w:cnfStyle w:val="000000100000" w:firstRow="0" w:lastRow="0" w:firstColumn="0" w:lastColumn="0" w:oddVBand="0" w:evenVBand="0" w:oddHBand="1" w:evenHBand="0" w:firstRowFirstColumn="0" w:firstRowLastColumn="0" w:lastRowFirstColumn="0" w:lastRowLastColumn="0"/>
            </w:pPr>
            <w:r w:rsidRPr="0091766E">
              <w:t>TC1 - Production</w:t>
            </w:r>
          </w:p>
        </w:tc>
      </w:tr>
      <w:tr w:rsidR="00DF7E65" w:rsidRPr="002C23B0" w14:paraId="66CF4D04" w14:textId="77777777" w:rsidTr="00817F0C">
        <w:trPr>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62947A70" w14:textId="77777777" w:rsidR="002C23B0" w:rsidRPr="002C23B0" w:rsidRDefault="002C23B0" w:rsidP="00F25222">
            <w:pPr>
              <w:jc w:val="both"/>
            </w:pPr>
            <w:r w:rsidRPr="002C23B0">
              <w:t>TC2-01</w:t>
            </w:r>
          </w:p>
        </w:tc>
        <w:tc>
          <w:tcPr>
            <w:tcW w:w="7365" w:type="dxa"/>
            <w:hideMark/>
          </w:tcPr>
          <w:p w14:paraId="752A0D8D" w14:textId="77777777" w:rsidR="002C23B0" w:rsidRPr="002C23B0" w:rsidRDefault="002C23B0" w:rsidP="00F25222">
            <w:pPr>
              <w:jc w:val="both"/>
              <w:cnfStyle w:val="000000000000" w:firstRow="0" w:lastRow="0" w:firstColumn="0" w:lastColumn="0" w:oddVBand="0" w:evenVBand="0" w:oddHBand="0" w:evenHBand="0" w:firstRowFirstColumn="0" w:firstRowLastColumn="0" w:lastRowFirstColumn="0" w:lastRowLastColumn="0"/>
            </w:pPr>
            <w:r w:rsidRPr="002C23B0">
              <w:t>Large-scale demonstration of underground hydrogen storage</w:t>
            </w:r>
          </w:p>
        </w:tc>
        <w:tc>
          <w:tcPr>
            <w:tcW w:w="918" w:type="dxa"/>
            <w:noWrap/>
            <w:hideMark/>
          </w:tcPr>
          <w:p w14:paraId="6956C585" w14:textId="77777777"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pPr>
            <w:r w:rsidRPr="002C23B0">
              <w:t>IA</w:t>
            </w:r>
          </w:p>
        </w:tc>
        <w:tc>
          <w:tcPr>
            <w:tcW w:w="992" w:type="dxa"/>
            <w:noWrap/>
            <w:hideMark/>
          </w:tcPr>
          <w:p w14:paraId="40E45D5A" w14:textId="77777777"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pPr>
            <w:r w:rsidRPr="002C23B0">
              <w:t>1</w:t>
            </w:r>
          </w:p>
        </w:tc>
        <w:tc>
          <w:tcPr>
            <w:tcW w:w="1418" w:type="dxa"/>
            <w:noWrap/>
            <w:hideMark/>
          </w:tcPr>
          <w:p w14:paraId="13DE1DF7" w14:textId="4FC365D8"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pPr>
            <w:r w:rsidRPr="002C23B0">
              <w:t>25</w:t>
            </w:r>
          </w:p>
        </w:tc>
        <w:tc>
          <w:tcPr>
            <w:tcW w:w="739" w:type="dxa"/>
            <w:noWrap/>
            <w:hideMark/>
          </w:tcPr>
          <w:p w14:paraId="4B303F28" w14:textId="5E728A0B" w:rsidR="002C23B0" w:rsidRPr="00354335" w:rsidRDefault="00952B7B" w:rsidP="007E6BD1">
            <w:pPr>
              <w:jc w:val="center"/>
              <w:cnfStyle w:val="000000000000" w:firstRow="0" w:lastRow="0" w:firstColumn="0" w:lastColumn="0" w:oddVBand="0" w:evenVBand="0" w:oddHBand="0" w:evenHBand="0" w:firstRowFirstColumn="0" w:firstRowLastColumn="0" w:lastRowFirstColumn="0" w:lastRowLastColumn="0"/>
            </w:pPr>
            <w:r w:rsidRPr="00354335">
              <w:t>2</w:t>
            </w:r>
          </w:p>
        </w:tc>
        <w:tc>
          <w:tcPr>
            <w:tcW w:w="2379" w:type="dxa"/>
            <w:hideMark/>
          </w:tcPr>
          <w:p w14:paraId="14F3C4BD" w14:textId="4F5F57DC" w:rsidR="002C23B0" w:rsidRPr="002C23B0" w:rsidRDefault="00C718F1" w:rsidP="00F25222">
            <w:pPr>
              <w:jc w:val="both"/>
              <w:cnfStyle w:val="000000000000" w:firstRow="0" w:lastRow="0" w:firstColumn="0" w:lastColumn="0" w:oddVBand="0" w:evenVBand="0" w:oddHBand="0" w:evenHBand="0" w:firstRowFirstColumn="0" w:firstRowLastColumn="0" w:lastRowFirstColumn="0" w:lastRowLastColumn="0"/>
            </w:pPr>
            <w:r>
              <w:t xml:space="preserve">TC2 - </w:t>
            </w:r>
            <w:r w:rsidR="00D814F4">
              <w:t>D</w:t>
            </w:r>
            <w:r w:rsidR="002C23B0" w:rsidRPr="002C23B0">
              <w:t>istribution</w:t>
            </w:r>
          </w:p>
        </w:tc>
      </w:tr>
      <w:tr w:rsidR="00C718F1" w:rsidRPr="002C23B0" w14:paraId="5E09117D" w14:textId="77777777" w:rsidTr="00D814F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39CA81CC" w14:textId="77777777" w:rsidR="00C718F1" w:rsidRPr="002C23B0" w:rsidRDefault="00C718F1" w:rsidP="00F25222">
            <w:pPr>
              <w:jc w:val="both"/>
            </w:pPr>
            <w:r w:rsidRPr="002C23B0">
              <w:t>TC2-02</w:t>
            </w:r>
          </w:p>
        </w:tc>
        <w:tc>
          <w:tcPr>
            <w:tcW w:w="7365" w:type="dxa"/>
            <w:hideMark/>
          </w:tcPr>
          <w:p w14:paraId="28E245CE" w14:textId="175F4365" w:rsidR="00C718F1" w:rsidRPr="002C23B0" w:rsidRDefault="00C718F1" w:rsidP="00F25222">
            <w:pPr>
              <w:jc w:val="both"/>
              <w:cnfStyle w:val="000000100000" w:firstRow="0" w:lastRow="0" w:firstColumn="0" w:lastColumn="0" w:oddVBand="0" w:evenVBand="0" w:oddHBand="1" w:evenHBand="0" w:firstRowFirstColumn="0" w:firstRowLastColumn="0" w:lastRowFirstColumn="0" w:lastRowLastColumn="0"/>
            </w:pPr>
            <w:r w:rsidRPr="002C23B0">
              <w:t>Compatibility of Transmission gas grid steels with hydrogen</w:t>
            </w:r>
          </w:p>
        </w:tc>
        <w:tc>
          <w:tcPr>
            <w:tcW w:w="918" w:type="dxa"/>
            <w:noWrap/>
            <w:hideMark/>
          </w:tcPr>
          <w:p w14:paraId="0B9CA962" w14:textId="77777777"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RIA</w:t>
            </w:r>
          </w:p>
        </w:tc>
        <w:tc>
          <w:tcPr>
            <w:tcW w:w="992" w:type="dxa"/>
            <w:noWrap/>
            <w:hideMark/>
          </w:tcPr>
          <w:p w14:paraId="141ADB43" w14:textId="77777777"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1</w:t>
            </w:r>
          </w:p>
        </w:tc>
        <w:tc>
          <w:tcPr>
            <w:tcW w:w="1418" w:type="dxa"/>
            <w:noWrap/>
            <w:hideMark/>
          </w:tcPr>
          <w:p w14:paraId="655A57D4" w14:textId="066AD815"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t>4</w:t>
            </w:r>
          </w:p>
        </w:tc>
        <w:tc>
          <w:tcPr>
            <w:tcW w:w="739" w:type="dxa"/>
            <w:noWrap/>
            <w:hideMark/>
          </w:tcPr>
          <w:p w14:paraId="55E84C96" w14:textId="77777777" w:rsidR="00C718F1" w:rsidRPr="00354335"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354335">
              <w:t>3</w:t>
            </w:r>
          </w:p>
        </w:tc>
        <w:tc>
          <w:tcPr>
            <w:tcW w:w="2379" w:type="dxa"/>
            <w:hideMark/>
          </w:tcPr>
          <w:p w14:paraId="4BCEF7E6" w14:textId="39F676C2" w:rsidR="00C718F1" w:rsidRPr="002C23B0" w:rsidRDefault="00C718F1" w:rsidP="00F25222">
            <w:pPr>
              <w:jc w:val="both"/>
              <w:cnfStyle w:val="000000100000" w:firstRow="0" w:lastRow="0" w:firstColumn="0" w:lastColumn="0" w:oddVBand="0" w:evenVBand="0" w:oddHBand="1" w:evenHBand="0" w:firstRowFirstColumn="0" w:firstRowLastColumn="0" w:lastRowFirstColumn="0" w:lastRowLastColumn="0"/>
            </w:pPr>
            <w:r w:rsidRPr="00001D7A">
              <w:t>TC2 - Distribution</w:t>
            </w:r>
          </w:p>
        </w:tc>
      </w:tr>
      <w:tr w:rsidR="00C718F1" w:rsidRPr="002C23B0" w14:paraId="36FAD232" w14:textId="77777777" w:rsidTr="00817F0C">
        <w:trPr>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1CF0C792" w14:textId="77777777" w:rsidR="00C718F1" w:rsidRPr="002C23B0" w:rsidRDefault="00C718F1" w:rsidP="00F25222">
            <w:pPr>
              <w:jc w:val="both"/>
            </w:pPr>
            <w:r w:rsidRPr="002C23B0">
              <w:t>TC2-03</w:t>
            </w:r>
          </w:p>
        </w:tc>
        <w:tc>
          <w:tcPr>
            <w:tcW w:w="7365" w:type="dxa"/>
            <w:hideMark/>
          </w:tcPr>
          <w:p w14:paraId="5C24F9BD" w14:textId="77777777" w:rsidR="00C718F1" w:rsidRPr="002C23B0" w:rsidRDefault="00C718F1" w:rsidP="00F25222">
            <w:pPr>
              <w:jc w:val="both"/>
              <w:cnfStyle w:val="000000000000" w:firstRow="0" w:lastRow="0" w:firstColumn="0" w:lastColumn="0" w:oddVBand="0" w:evenVBand="0" w:oddHBand="0" w:evenHBand="0" w:firstRowFirstColumn="0" w:firstRowLastColumn="0" w:lastRowFirstColumn="0" w:lastRowLastColumn="0"/>
            </w:pPr>
            <w:r w:rsidRPr="002C23B0">
              <w:t>Onboard dehydrogenation of hydrogen carriers for waterborne applications</w:t>
            </w:r>
          </w:p>
        </w:tc>
        <w:tc>
          <w:tcPr>
            <w:tcW w:w="918" w:type="dxa"/>
            <w:noWrap/>
            <w:hideMark/>
          </w:tcPr>
          <w:p w14:paraId="118DAF5D" w14:textId="77777777"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IA</w:t>
            </w:r>
          </w:p>
        </w:tc>
        <w:tc>
          <w:tcPr>
            <w:tcW w:w="992" w:type="dxa"/>
            <w:noWrap/>
            <w:hideMark/>
          </w:tcPr>
          <w:p w14:paraId="038D4540" w14:textId="77777777"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2</w:t>
            </w:r>
          </w:p>
        </w:tc>
        <w:tc>
          <w:tcPr>
            <w:tcW w:w="1418" w:type="dxa"/>
            <w:noWrap/>
            <w:hideMark/>
          </w:tcPr>
          <w:p w14:paraId="5DA66025" w14:textId="5931C319"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6</w:t>
            </w:r>
          </w:p>
        </w:tc>
        <w:tc>
          <w:tcPr>
            <w:tcW w:w="739" w:type="dxa"/>
            <w:noWrap/>
            <w:hideMark/>
          </w:tcPr>
          <w:p w14:paraId="52C3589C" w14:textId="77777777" w:rsidR="00C718F1" w:rsidRPr="00354335"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354335">
              <w:t>1</w:t>
            </w:r>
          </w:p>
        </w:tc>
        <w:tc>
          <w:tcPr>
            <w:tcW w:w="2379" w:type="dxa"/>
            <w:hideMark/>
          </w:tcPr>
          <w:p w14:paraId="2B2B4B77" w14:textId="336F7D70" w:rsidR="00C718F1" w:rsidRPr="002C23B0" w:rsidRDefault="00C718F1" w:rsidP="00F25222">
            <w:pPr>
              <w:jc w:val="both"/>
              <w:cnfStyle w:val="000000000000" w:firstRow="0" w:lastRow="0" w:firstColumn="0" w:lastColumn="0" w:oddVBand="0" w:evenVBand="0" w:oddHBand="0" w:evenHBand="0" w:firstRowFirstColumn="0" w:firstRowLastColumn="0" w:lastRowFirstColumn="0" w:lastRowLastColumn="0"/>
            </w:pPr>
            <w:r w:rsidRPr="00001D7A">
              <w:t>TC2 - Distribution</w:t>
            </w:r>
          </w:p>
        </w:tc>
      </w:tr>
      <w:tr w:rsidR="00C718F1" w:rsidRPr="002C23B0" w14:paraId="45FDC0F4" w14:textId="77777777" w:rsidTr="00817F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4F5EAA52" w14:textId="77777777" w:rsidR="00C718F1" w:rsidRPr="002C23B0" w:rsidRDefault="00C718F1" w:rsidP="00F25222">
            <w:pPr>
              <w:jc w:val="both"/>
            </w:pPr>
            <w:r w:rsidRPr="002C23B0">
              <w:t>TC2-04</w:t>
            </w:r>
          </w:p>
        </w:tc>
        <w:tc>
          <w:tcPr>
            <w:tcW w:w="7365" w:type="dxa"/>
            <w:hideMark/>
          </w:tcPr>
          <w:p w14:paraId="7DB8E3AD" w14:textId="77777777" w:rsidR="00C718F1" w:rsidRPr="002C23B0" w:rsidRDefault="00C718F1" w:rsidP="00F25222">
            <w:pPr>
              <w:jc w:val="both"/>
              <w:cnfStyle w:val="000000100000" w:firstRow="0" w:lastRow="0" w:firstColumn="0" w:lastColumn="0" w:oddVBand="0" w:evenVBand="0" w:oddHBand="1" w:evenHBand="0" w:firstRowFirstColumn="0" w:firstRowLastColumn="0" w:lastRowFirstColumn="0" w:lastRowLastColumn="0"/>
            </w:pPr>
            <w:r w:rsidRPr="002C23B0">
              <w:t>Novel insulation concepts for LH2 storage tanks</w:t>
            </w:r>
          </w:p>
        </w:tc>
        <w:tc>
          <w:tcPr>
            <w:tcW w:w="918" w:type="dxa"/>
            <w:noWrap/>
            <w:hideMark/>
          </w:tcPr>
          <w:p w14:paraId="39036686" w14:textId="77777777"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RIA</w:t>
            </w:r>
          </w:p>
        </w:tc>
        <w:tc>
          <w:tcPr>
            <w:tcW w:w="992" w:type="dxa"/>
            <w:noWrap/>
            <w:hideMark/>
          </w:tcPr>
          <w:p w14:paraId="5280F420" w14:textId="77777777"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1</w:t>
            </w:r>
          </w:p>
        </w:tc>
        <w:tc>
          <w:tcPr>
            <w:tcW w:w="1418" w:type="dxa"/>
            <w:noWrap/>
            <w:hideMark/>
          </w:tcPr>
          <w:p w14:paraId="38225A79" w14:textId="4FDAFCB4"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2</w:t>
            </w:r>
          </w:p>
        </w:tc>
        <w:tc>
          <w:tcPr>
            <w:tcW w:w="739" w:type="dxa"/>
            <w:noWrap/>
            <w:hideMark/>
          </w:tcPr>
          <w:p w14:paraId="18F5AE8C" w14:textId="77777777" w:rsidR="00C718F1" w:rsidRPr="00354335"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354335">
              <w:t>4</w:t>
            </w:r>
          </w:p>
        </w:tc>
        <w:tc>
          <w:tcPr>
            <w:tcW w:w="2379" w:type="dxa"/>
            <w:hideMark/>
          </w:tcPr>
          <w:p w14:paraId="2435FB7D" w14:textId="4B761D3F" w:rsidR="00C718F1" w:rsidRPr="002C23B0" w:rsidRDefault="00C718F1" w:rsidP="00F25222">
            <w:pPr>
              <w:jc w:val="both"/>
              <w:cnfStyle w:val="000000100000" w:firstRow="0" w:lastRow="0" w:firstColumn="0" w:lastColumn="0" w:oddVBand="0" w:evenVBand="0" w:oddHBand="1" w:evenHBand="0" w:firstRowFirstColumn="0" w:firstRowLastColumn="0" w:lastRowFirstColumn="0" w:lastRowLastColumn="0"/>
            </w:pPr>
            <w:r w:rsidRPr="00001D7A">
              <w:t>TC2 - Distribution</w:t>
            </w:r>
          </w:p>
        </w:tc>
      </w:tr>
      <w:tr w:rsidR="00C718F1" w:rsidRPr="002C23B0" w14:paraId="5A81B192" w14:textId="77777777" w:rsidTr="00817F0C">
        <w:trPr>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32E0229D" w14:textId="77777777" w:rsidR="00C718F1" w:rsidRPr="002C23B0" w:rsidRDefault="00C718F1" w:rsidP="00F25222">
            <w:pPr>
              <w:jc w:val="both"/>
            </w:pPr>
            <w:r w:rsidRPr="002C23B0">
              <w:t>TC2-05</w:t>
            </w:r>
          </w:p>
        </w:tc>
        <w:tc>
          <w:tcPr>
            <w:tcW w:w="7365" w:type="dxa"/>
            <w:hideMark/>
          </w:tcPr>
          <w:p w14:paraId="5B9CAFEF" w14:textId="77777777" w:rsidR="00C718F1" w:rsidRPr="002C23B0" w:rsidRDefault="00C718F1" w:rsidP="00F25222">
            <w:pPr>
              <w:jc w:val="both"/>
              <w:cnfStyle w:val="000000000000" w:firstRow="0" w:lastRow="0" w:firstColumn="0" w:lastColumn="0" w:oddVBand="0" w:evenVBand="0" w:oddHBand="0" w:evenHBand="0" w:firstRowFirstColumn="0" w:firstRowLastColumn="0" w:lastRowFirstColumn="0" w:lastRowLastColumn="0"/>
            </w:pPr>
            <w:r w:rsidRPr="002C23B0">
              <w:t xml:space="preserve">Development of large scale LH2 storage tank (onshore) </w:t>
            </w:r>
          </w:p>
        </w:tc>
        <w:tc>
          <w:tcPr>
            <w:tcW w:w="918" w:type="dxa"/>
            <w:noWrap/>
            <w:hideMark/>
          </w:tcPr>
          <w:p w14:paraId="251647EE" w14:textId="77777777"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RIA</w:t>
            </w:r>
          </w:p>
        </w:tc>
        <w:tc>
          <w:tcPr>
            <w:tcW w:w="992" w:type="dxa"/>
            <w:noWrap/>
            <w:hideMark/>
          </w:tcPr>
          <w:p w14:paraId="62D242B6" w14:textId="77777777"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1</w:t>
            </w:r>
          </w:p>
        </w:tc>
        <w:tc>
          <w:tcPr>
            <w:tcW w:w="1418" w:type="dxa"/>
            <w:noWrap/>
            <w:hideMark/>
          </w:tcPr>
          <w:p w14:paraId="3756245F" w14:textId="08185DEE"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8</w:t>
            </w:r>
          </w:p>
        </w:tc>
        <w:tc>
          <w:tcPr>
            <w:tcW w:w="739" w:type="dxa"/>
            <w:noWrap/>
            <w:hideMark/>
          </w:tcPr>
          <w:p w14:paraId="7EBE2BB2" w14:textId="39AEA635" w:rsidR="00C718F1" w:rsidRPr="00354335" w:rsidRDefault="00553782" w:rsidP="007E6BD1">
            <w:pPr>
              <w:jc w:val="center"/>
              <w:cnfStyle w:val="000000000000" w:firstRow="0" w:lastRow="0" w:firstColumn="0" w:lastColumn="0" w:oddVBand="0" w:evenVBand="0" w:oddHBand="0" w:evenHBand="0" w:firstRowFirstColumn="0" w:firstRowLastColumn="0" w:lastRowFirstColumn="0" w:lastRowLastColumn="0"/>
            </w:pPr>
            <w:r w:rsidRPr="00354335">
              <w:t>4</w:t>
            </w:r>
          </w:p>
        </w:tc>
        <w:tc>
          <w:tcPr>
            <w:tcW w:w="2379" w:type="dxa"/>
            <w:hideMark/>
          </w:tcPr>
          <w:p w14:paraId="609F4E0A" w14:textId="5823EF93" w:rsidR="00C718F1" w:rsidRPr="002C23B0" w:rsidRDefault="00C718F1" w:rsidP="00F25222">
            <w:pPr>
              <w:jc w:val="both"/>
              <w:cnfStyle w:val="000000000000" w:firstRow="0" w:lastRow="0" w:firstColumn="0" w:lastColumn="0" w:oddVBand="0" w:evenVBand="0" w:oddHBand="0" w:evenHBand="0" w:firstRowFirstColumn="0" w:firstRowLastColumn="0" w:lastRowFirstColumn="0" w:lastRowLastColumn="0"/>
            </w:pPr>
            <w:r w:rsidRPr="00001D7A">
              <w:t>TC2 - Distribution</w:t>
            </w:r>
          </w:p>
        </w:tc>
      </w:tr>
      <w:tr w:rsidR="00C718F1" w:rsidRPr="002C23B0" w14:paraId="746F2DCA" w14:textId="77777777" w:rsidTr="00817F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3C860302" w14:textId="77777777" w:rsidR="00C718F1" w:rsidRPr="002C23B0" w:rsidRDefault="00C718F1" w:rsidP="00F25222">
            <w:pPr>
              <w:jc w:val="both"/>
            </w:pPr>
            <w:r w:rsidRPr="002C23B0">
              <w:t>TC2-06</w:t>
            </w:r>
          </w:p>
        </w:tc>
        <w:tc>
          <w:tcPr>
            <w:tcW w:w="7365" w:type="dxa"/>
            <w:hideMark/>
          </w:tcPr>
          <w:p w14:paraId="7C2E3CD0" w14:textId="77777777" w:rsidR="00C718F1" w:rsidRPr="002C23B0" w:rsidRDefault="00C718F1" w:rsidP="00F25222">
            <w:pPr>
              <w:jc w:val="both"/>
              <w:cnfStyle w:val="000000100000" w:firstRow="0" w:lastRow="0" w:firstColumn="0" w:lastColumn="0" w:oddVBand="0" w:evenVBand="0" w:oddHBand="1" w:evenHBand="0" w:firstRowFirstColumn="0" w:firstRowLastColumn="0" w:lastRowFirstColumn="0" w:lastRowLastColumn="0"/>
            </w:pPr>
            <w:r w:rsidRPr="002C23B0">
              <w:t>Demonstration of high pressure (500-700 bar) supply chain</w:t>
            </w:r>
          </w:p>
        </w:tc>
        <w:tc>
          <w:tcPr>
            <w:tcW w:w="918" w:type="dxa"/>
            <w:noWrap/>
            <w:hideMark/>
          </w:tcPr>
          <w:p w14:paraId="14DFF6A5" w14:textId="77777777"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IA</w:t>
            </w:r>
          </w:p>
        </w:tc>
        <w:tc>
          <w:tcPr>
            <w:tcW w:w="992" w:type="dxa"/>
            <w:noWrap/>
            <w:hideMark/>
          </w:tcPr>
          <w:p w14:paraId="6F05CDD0" w14:textId="77777777"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1</w:t>
            </w:r>
          </w:p>
        </w:tc>
        <w:tc>
          <w:tcPr>
            <w:tcW w:w="1418" w:type="dxa"/>
            <w:noWrap/>
            <w:hideMark/>
          </w:tcPr>
          <w:p w14:paraId="4CB59567" w14:textId="64AF1DF0"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5</w:t>
            </w:r>
          </w:p>
        </w:tc>
        <w:tc>
          <w:tcPr>
            <w:tcW w:w="739" w:type="dxa"/>
            <w:noWrap/>
            <w:hideMark/>
          </w:tcPr>
          <w:p w14:paraId="6D317F89" w14:textId="197D6147" w:rsidR="00C718F1" w:rsidRPr="00354335" w:rsidRDefault="00553782" w:rsidP="007E6BD1">
            <w:pPr>
              <w:jc w:val="center"/>
              <w:cnfStyle w:val="000000100000" w:firstRow="0" w:lastRow="0" w:firstColumn="0" w:lastColumn="0" w:oddVBand="0" w:evenVBand="0" w:oddHBand="1" w:evenHBand="0" w:firstRowFirstColumn="0" w:firstRowLastColumn="0" w:lastRowFirstColumn="0" w:lastRowLastColumn="0"/>
            </w:pPr>
            <w:r w:rsidRPr="00354335">
              <w:t>3</w:t>
            </w:r>
          </w:p>
        </w:tc>
        <w:tc>
          <w:tcPr>
            <w:tcW w:w="2379" w:type="dxa"/>
            <w:hideMark/>
          </w:tcPr>
          <w:p w14:paraId="1EF692EC" w14:textId="355DABD2" w:rsidR="00C718F1" w:rsidRPr="002C23B0" w:rsidRDefault="00C718F1" w:rsidP="00F25222">
            <w:pPr>
              <w:jc w:val="both"/>
              <w:cnfStyle w:val="000000100000" w:firstRow="0" w:lastRow="0" w:firstColumn="0" w:lastColumn="0" w:oddVBand="0" w:evenVBand="0" w:oddHBand="1" w:evenHBand="0" w:firstRowFirstColumn="0" w:firstRowLastColumn="0" w:lastRowFirstColumn="0" w:lastRowLastColumn="0"/>
            </w:pPr>
            <w:r w:rsidRPr="00001D7A">
              <w:t>TC2 - Distribution</w:t>
            </w:r>
          </w:p>
        </w:tc>
      </w:tr>
      <w:tr w:rsidR="00C718F1" w:rsidRPr="002C23B0" w14:paraId="04103E4C" w14:textId="77777777" w:rsidTr="00D814F4">
        <w:trPr>
          <w:trHeight w:val="212"/>
        </w:trPr>
        <w:tc>
          <w:tcPr>
            <w:cnfStyle w:val="001000000000" w:firstRow="0" w:lastRow="0" w:firstColumn="1" w:lastColumn="0" w:oddVBand="0" w:evenVBand="0" w:oddHBand="0" w:evenHBand="0" w:firstRowFirstColumn="0" w:firstRowLastColumn="0" w:lastRowFirstColumn="0" w:lastRowLastColumn="0"/>
            <w:tcW w:w="1141" w:type="dxa"/>
            <w:noWrap/>
            <w:hideMark/>
          </w:tcPr>
          <w:p w14:paraId="683C9837" w14:textId="77777777" w:rsidR="00C718F1" w:rsidRPr="002C23B0" w:rsidRDefault="00C718F1" w:rsidP="00F25222">
            <w:pPr>
              <w:jc w:val="both"/>
            </w:pPr>
            <w:r w:rsidRPr="002C23B0">
              <w:t>TC2-07</w:t>
            </w:r>
          </w:p>
        </w:tc>
        <w:tc>
          <w:tcPr>
            <w:tcW w:w="7365" w:type="dxa"/>
            <w:hideMark/>
          </w:tcPr>
          <w:p w14:paraId="77A85D4E" w14:textId="42B3F447" w:rsidR="00C718F1" w:rsidRPr="002C23B0" w:rsidRDefault="00C718F1" w:rsidP="00F25222">
            <w:pPr>
              <w:jc w:val="both"/>
              <w:cnfStyle w:val="000000000000" w:firstRow="0" w:lastRow="0" w:firstColumn="0" w:lastColumn="0" w:oddVBand="0" w:evenVBand="0" w:oddHBand="0" w:evenHBand="0" w:firstRowFirstColumn="0" w:firstRowLastColumn="0" w:lastRowFirstColumn="0" w:lastRowLastColumn="0"/>
            </w:pPr>
            <w:r>
              <w:t>Demonstration of hydrogen extraction system from natural gas grids</w:t>
            </w:r>
          </w:p>
        </w:tc>
        <w:tc>
          <w:tcPr>
            <w:tcW w:w="918" w:type="dxa"/>
            <w:noWrap/>
            <w:hideMark/>
          </w:tcPr>
          <w:p w14:paraId="111065AF" w14:textId="77777777"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IA</w:t>
            </w:r>
          </w:p>
        </w:tc>
        <w:tc>
          <w:tcPr>
            <w:tcW w:w="992" w:type="dxa"/>
            <w:noWrap/>
            <w:hideMark/>
          </w:tcPr>
          <w:p w14:paraId="3D19B73A" w14:textId="77777777"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1</w:t>
            </w:r>
          </w:p>
        </w:tc>
        <w:tc>
          <w:tcPr>
            <w:tcW w:w="1418" w:type="dxa"/>
            <w:noWrap/>
            <w:hideMark/>
          </w:tcPr>
          <w:p w14:paraId="1E96FEF2" w14:textId="407FE7D5" w:rsidR="00C718F1" w:rsidRPr="002C23B0"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2C23B0">
              <w:t>7</w:t>
            </w:r>
            <w:r>
              <w:t>.</w:t>
            </w:r>
            <w:r w:rsidRPr="002C23B0">
              <w:t>5</w:t>
            </w:r>
          </w:p>
        </w:tc>
        <w:tc>
          <w:tcPr>
            <w:tcW w:w="739" w:type="dxa"/>
            <w:noWrap/>
            <w:hideMark/>
          </w:tcPr>
          <w:p w14:paraId="21BF3959" w14:textId="77777777" w:rsidR="00C718F1" w:rsidRPr="00354335" w:rsidRDefault="00C718F1" w:rsidP="007E6BD1">
            <w:pPr>
              <w:jc w:val="center"/>
              <w:cnfStyle w:val="000000000000" w:firstRow="0" w:lastRow="0" w:firstColumn="0" w:lastColumn="0" w:oddVBand="0" w:evenVBand="0" w:oddHBand="0" w:evenHBand="0" w:firstRowFirstColumn="0" w:firstRowLastColumn="0" w:lastRowFirstColumn="0" w:lastRowLastColumn="0"/>
            </w:pPr>
            <w:r w:rsidRPr="00354335">
              <w:t>2</w:t>
            </w:r>
          </w:p>
        </w:tc>
        <w:tc>
          <w:tcPr>
            <w:tcW w:w="2379" w:type="dxa"/>
            <w:hideMark/>
          </w:tcPr>
          <w:p w14:paraId="4007BDFC" w14:textId="2E2AF2CE" w:rsidR="00C718F1" w:rsidRPr="002C23B0" w:rsidRDefault="00C718F1" w:rsidP="00F25222">
            <w:pPr>
              <w:jc w:val="both"/>
              <w:cnfStyle w:val="000000000000" w:firstRow="0" w:lastRow="0" w:firstColumn="0" w:lastColumn="0" w:oddVBand="0" w:evenVBand="0" w:oddHBand="0" w:evenHBand="0" w:firstRowFirstColumn="0" w:firstRowLastColumn="0" w:lastRowFirstColumn="0" w:lastRowLastColumn="0"/>
            </w:pPr>
            <w:r w:rsidRPr="00001D7A">
              <w:t>TC2 - Distribution</w:t>
            </w:r>
          </w:p>
        </w:tc>
      </w:tr>
      <w:tr w:rsidR="00C718F1" w:rsidRPr="002C23B0" w14:paraId="34EE98AB" w14:textId="77777777" w:rsidTr="00D814F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141" w:type="dxa"/>
            <w:noWrap/>
            <w:hideMark/>
          </w:tcPr>
          <w:p w14:paraId="7E32A39A" w14:textId="77777777" w:rsidR="00C718F1" w:rsidRPr="002C23B0" w:rsidRDefault="00C718F1" w:rsidP="00F25222">
            <w:pPr>
              <w:jc w:val="both"/>
            </w:pPr>
            <w:r w:rsidRPr="002C23B0">
              <w:t>TC2-08</w:t>
            </w:r>
          </w:p>
        </w:tc>
        <w:tc>
          <w:tcPr>
            <w:tcW w:w="7365" w:type="dxa"/>
            <w:hideMark/>
          </w:tcPr>
          <w:p w14:paraId="77BB3B69" w14:textId="3C49FC78" w:rsidR="00C718F1" w:rsidRPr="002C23B0" w:rsidRDefault="00C718F1" w:rsidP="00F25222">
            <w:pPr>
              <w:jc w:val="both"/>
              <w:cnfStyle w:val="000000100000" w:firstRow="0" w:lastRow="0" w:firstColumn="0" w:lastColumn="0" w:oddVBand="0" w:evenVBand="0" w:oddHBand="1" w:evenHBand="0" w:firstRowFirstColumn="0" w:firstRowLastColumn="0" w:lastRowFirstColumn="0" w:lastRowLastColumn="0"/>
            </w:pPr>
            <w:r>
              <w:t>Demonstration action on LH2 HRS for Heavy Duty applications</w:t>
            </w:r>
          </w:p>
        </w:tc>
        <w:tc>
          <w:tcPr>
            <w:tcW w:w="918" w:type="dxa"/>
            <w:noWrap/>
            <w:hideMark/>
          </w:tcPr>
          <w:p w14:paraId="64E31DB5" w14:textId="77777777"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IA</w:t>
            </w:r>
          </w:p>
        </w:tc>
        <w:tc>
          <w:tcPr>
            <w:tcW w:w="992" w:type="dxa"/>
            <w:noWrap/>
            <w:hideMark/>
          </w:tcPr>
          <w:p w14:paraId="77F79E9D" w14:textId="77777777"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1</w:t>
            </w:r>
          </w:p>
        </w:tc>
        <w:tc>
          <w:tcPr>
            <w:tcW w:w="1418" w:type="dxa"/>
            <w:noWrap/>
            <w:hideMark/>
          </w:tcPr>
          <w:p w14:paraId="718CE285" w14:textId="2EDC8B96" w:rsidR="00C718F1" w:rsidRPr="002C23B0" w:rsidRDefault="00C718F1" w:rsidP="007E6BD1">
            <w:pPr>
              <w:jc w:val="center"/>
              <w:cnfStyle w:val="000000100000" w:firstRow="0" w:lastRow="0" w:firstColumn="0" w:lastColumn="0" w:oddVBand="0" w:evenVBand="0" w:oddHBand="1" w:evenHBand="0" w:firstRowFirstColumn="0" w:firstRowLastColumn="0" w:lastRowFirstColumn="0" w:lastRowLastColumn="0"/>
            </w:pPr>
            <w:r w:rsidRPr="002C23B0">
              <w:t>10</w:t>
            </w:r>
          </w:p>
        </w:tc>
        <w:tc>
          <w:tcPr>
            <w:tcW w:w="739" w:type="dxa"/>
            <w:noWrap/>
            <w:hideMark/>
          </w:tcPr>
          <w:p w14:paraId="44DB0153" w14:textId="5D4D63F1" w:rsidR="00C718F1" w:rsidRPr="00354335" w:rsidRDefault="00553782" w:rsidP="007E6BD1">
            <w:pPr>
              <w:jc w:val="center"/>
              <w:cnfStyle w:val="000000100000" w:firstRow="0" w:lastRow="0" w:firstColumn="0" w:lastColumn="0" w:oddVBand="0" w:evenVBand="0" w:oddHBand="1" w:evenHBand="0" w:firstRowFirstColumn="0" w:firstRowLastColumn="0" w:lastRowFirstColumn="0" w:lastRowLastColumn="0"/>
            </w:pPr>
            <w:r w:rsidRPr="00354335">
              <w:t>3</w:t>
            </w:r>
          </w:p>
        </w:tc>
        <w:tc>
          <w:tcPr>
            <w:tcW w:w="2379" w:type="dxa"/>
            <w:hideMark/>
          </w:tcPr>
          <w:p w14:paraId="20CEB47B" w14:textId="75FA83B6" w:rsidR="00C718F1" w:rsidRPr="002C23B0" w:rsidRDefault="00C718F1" w:rsidP="00F25222">
            <w:pPr>
              <w:jc w:val="both"/>
              <w:cnfStyle w:val="000000100000" w:firstRow="0" w:lastRow="0" w:firstColumn="0" w:lastColumn="0" w:oddVBand="0" w:evenVBand="0" w:oddHBand="1" w:evenHBand="0" w:firstRowFirstColumn="0" w:firstRowLastColumn="0" w:lastRowFirstColumn="0" w:lastRowLastColumn="0"/>
            </w:pPr>
            <w:r w:rsidRPr="00001D7A">
              <w:t>TC2 - Distribution</w:t>
            </w:r>
          </w:p>
        </w:tc>
      </w:tr>
      <w:tr w:rsidR="00DF7E65" w:rsidRPr="002C23B0" w14:paraId="16227447" w14:textId="77777777" w:rsidTr="00817F0C">
        <w:trPr>
          <w:trHeight w:val="263"/>
        </w:trPr>
        <w:tc>
          <w:tcPr>
            <w:cnfStyle w:val="001000000000" w:firstRow="0" w:lastRow="0" w:firstColumn="1" w:lastColumn="0" w:oddVBand="0" w:evenVBand="0" w:oddHBand="0" w:evenHBand="0" w:firstRowFirstColumn="0" w:firstRowLastColumn="0" w:lastRowFirstColumn="0" w:lastRowLastColumn="0"/>
            <w:tcW w:w="1141" w:type="dxa"/>
            <w:noWrap/>
            <w:hideMark/>
          </w:tcPr>
          <w:p w14:paraId="4063A4A0" w14:textId="77777777" w:rsidR="002C23B0" w:rsidRPr="002C23B0" w:rsidRDefault="002C23B0" w:rsidP="00F25222">
            <w:pPr>
              <w:jc w:val="both"/>
            </w:pPr>
            <w:r w:rsidRPr="002C23B0">
              <w:t>TC3-01</w:t>
            </w:r>
          </w:p>
        </w:tc>
        <w:tc>
          <w:tcPr>
            <w:tcW w:w="7365" w:type="dxa"/>
            <w:hideMark/>
          </w:tcPr>
          <w:p w14:paraId="49AF530F" w14:textId="13B089A2" w:rsidR="002C23B0" w:rsidRPr="002C23B0" w:rsidRDefault="00E4767C" w:rsidP="00F25222">
            <w:pPr>
              <w:jc w:val="both"/>
              <w:cnfStyle w:val="000000000000" w:firstRow="0" w:lastRow="0" w:firstColumn="0" w:lastColumn="0" w:oddVBand="0" w:evenVBand="0" w:oddHBand="0" w:evenHBand="0" w:firstRowFirstColumn="0" w:firstRowLastColumn="0" w:lastRowFirstColumn="0" w:lastRowLastColumn="0"/>
            </w:pPr>
            <w:r>
              <w:t>Demonstration of Non-Road Mobile Machinery (NRMM) and mobile HRS</w:t>
            </w:r>
          </w:p>
        </w:tc>
        <w:tc>
          <w:tcPr>
            <w:tcW w:w="918" w:type="dxa"/>
            <w:noWrap/>
            <w:hideMark/>
          </w:tcPr>
          <w:p w14:paraId="6612447B" w14:textId="77777777"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pPr>
            <w:r w:rsidRPr="002C23B0">
              <w:t>IA</w:t>
            </w:r>
          </w:p>
        </w:tc>
        <w:tc>
          <w:tcPr>
            <w:tcW w:w="992" w:type="dxa"/>
            <w:noWrap/>
            <w:hideMark/>
          </w:tcPr>
          <w:p w14:paraId="65DA214F" w14:textId="77777777"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pPr>
            <w:r w:rsidRPr="002C23B0">
              <w:t>2</w:t>
            </w:r>
          </w:p>
        </w:tc>
        <w:tc>
          <w:tcPr>
            <w:tcW w:w="1418" w:type="dxa"/>
            <w:noWrap/>
            <w:hideMark/>
          </w:tcPr>
          <w:p w14:paraId="7C3CD2D9" w14:textId="549534D5" w:rsidR="002C23B0" w:rsidRPr="002C23B0" w:rsidRDefault="00E55129" w:rsidP="007E6BD1">
            <w:pPr>
              <w:jc w:val="center"/>
              <w:cnfStyle w:val="000000000000" w:firstRow="0" w:lastRow="0" w:firstColumn="0" w:lastColumn="0" w:oddVBand="0" w:evenVBand="0" w:oddHBand="0" w:evenHBand="0" w:firstRowFirstColumn="0" w:firstRowLastColumn="0" w:lastRowFirstColumn="0" w:lastRowLastColumn="0"/>
            </w:pPr>
            <w:r>
              <w:t>1</w:t>
            </w:r>
            <w:r w:rsidR="002C23B0" w:rsidRPr="002C23B0">
              <w:t>0</w:t>
            </w:r>
          </w:p>
        </w:tc>
        <w:tc>
          <w:tcPr>
            <w:tcW w:w="739" w:type="dxa"/>
            <w:noWrap/>
            <w:hideMark/>
          </w:tcPr>
          <w:p w14:paraId="4471D867" w14:textId="055D167B" w:rsidR="002C23B0" w:rsidRPr="00354335" w:rsidRDefault="00553782" w:rsidP="007E6BD1">
            <w:pPr>
              <w:jc w:val="center"/>
              <w:cnfStyle w:val="000000000000" w:firstRow="0" w:lastRow="0" w:firstColumn="0" w:lastColumn="0" w:oddVBand="0" w:evenVBand="0" w:oddHBand="0" w:evenHBand="0" w:firstRowFirstColumn="0" w:firstRowLastColumn="0" w:lastRowFirstColumn="0" w:lastRowLastColumn="0"/>
            </w:pPr>
            <w:r w:rsidRPr="00354335">
              <w:t>5</w:t>
            </w:r>
          </w:p>
        </w:tc>
        <w:tc>
          <w:tcPr>
            <w:tcW w:w="2379" w:type="dxa"/>
            <w:hideMark/>
          </w:tcPr>
          <w:p w14:paraId="5E87ADC6" w14:textId="7305E962" w:rsidR="002C23B0" w:rsidRPr="002C23B0" w:rsidRDefault="00C718F1" w:rsidP="00F25222">
            <w:pPr>
              <w:jc w:val="both"/>
              <w:cnfStyle w:val="000000000000" w:firstRow="0" w:lastRow="0" w:firstColumn="0" w:lastColumn="0" w:oddVBand="0" w:evenVBand="0" w:oddHBand="0" w:evenHBand="0" w:firstRowFirstColumn="0" w:firstRowLastColumn="0" w:lastRowFirstColumn="0" w:lastRowLastColumn="0"/>
            </w:pPr>
            <w:r>
              <w:t xml:space="preserve">TC3 - </w:t>
            </w:r>
            <w:r w:rsidR="002C23B0" w:rsidRPr="002C23B0">
              <w:t>Transport</w:t>
            </w:r>
          </w:p>
        </w:tc>
      </w:tr>
      <w:tr w:rsidR="00DD331B" w:rsidRPr="002C23B0" w14:paraId="7741365E" w14:textId="77777777" w:rsidTr="00817F0C">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141" w:type="dxa"/>
            <w:noWrap/>
            <w:hideMark/>
          </w:tcPr>
          <w:p w14:paraId="42D3781F" w14:textId="77777777" w:rsidR="00DD331B" w:rsidRPr="002C23B0" w:rsidRDefault="00DD331B" w:rsidP="00F25222">
            <w:pPr>
              <w:jc w:val="both"/>
            </w:pPr>
            <w:r w:rsidRPr="002C23B0">
              <w:t>TC3-02</w:t>
            </w:r>
          </w:p>
        </w:tc>
        <w:tc>
          <w:tcPr>
            <w:tcW w:w="7365" w:type="dxa"/>
            <w:hideMark/>
          </w:tcPr>
          <w:p w14:paraId="45B41D2B" w14:textId="30CF7413" w:rsidR="00DD331B" w:rsidRPr="002C23B0" w:rsidRDefault="00DD331B" w:rsidP="00F25222">
            <w:pPr>
              <w:jc w:val="both"/>
              <w:cnfStyle w:val="000000100000" w:firstRow="0" w:lastRow="0" w:firstColumn="0" w:lastColumn="0" w:oddVBand="0" w:evenVBand="0" w:oddHBand="1" w:evenHBand="0" w:firstRowFirstColumn="0" w:firstRowLastColumn="0" w:lastRowFirstColumn="0" w:lastRowLastColumn="0"/>
            </w:pPr>
            <w:r>
              <w:t>Development of a large fuel cell stack for maritime and/or rail applications</w:t>
            </w:r>
          </w:p>
        </w:tc>
        <w:tc>
          <w:tcPr>
            <w:tcW w:w="918" w:type="dxa"/>
            <w:noWrap/>
            <w:hideMark/>
          </w:tcPr>
          <w:p w14:paraId="29CFE7A5" w14:textId="77777777"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RIA</w:t>
            </w:r>
          </w:p>
        </w:tc>
        <w:tc>
          <w:tcPr>
            <w:tcW w:w="992" w:type="dxa"/>
            <w:noWrap/>
            <w:hideMark/>
          </w:tcPr>
          <w:p w14:paraId="27F6636F" w14:textId="77777777"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2</w:t>
            </w:r>
          </w:p>
        </w:tc>
        <w:tc>
          <w:tcPr>
            <w:tcW w:w="1418" w:type="dxa"/>
            <w:noWrap/>
            <w:hideMark/>
          </w:tcPr>
          <w:p w14:paraId="32515F88" w14:textId="30DCEB3F"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15</w:t>
            </w:r>
          </w:p>
        </w:tc>
        <w:tc>
          <w:tcPr>
            <w:tcW w:w="739" w:type="dxa"/>
            <w:noWrap/>
            <w:hideMark/>
          </w:tcPr>
          <w:p w14:paraId="76CAC5CF" w14:textId="77777777" w:rsidR="00DD331B" w:rsidRPr="00354335"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354335">
              <w:t>6</w:t>
            </w:r>
          </w:p>
        </w:tc>
        <w:tc>
          <w:tcPr>
            <w:tcW w:w="2379" w:type="dxa"/>
            <w:hideMark/>
          </w:tcPr>
          <w:p w14:paraId="5C139B7F" w14:textId="7D901723" w:rsidR="00DD331B" w:rsidRPr="002C23B0" w:rsidRDefault="00DD331B" w:rsidP="00F25222">
            <w:pPr>
              <w:jc w:val="both"/>
              <w:cnfStyle w:val="000000100000" w:firstRow="0" w:lastRow="0" w:firstColumn="0" w:lastColumn="0" w:oddVBand="0" w:evenVBand="0" w:oddHBand="1" w:evenHBand="0" w:firstRowFirstColumn="0" w:firstRowLastColumn="0" w:lastRowFirstColumn="0" w:lastRowLastColumn="0"/>
            </w:pPr>
            <w:r>
              <w:t xml:space="preserve">TC3 - </w:t>
            </w:r>
            <w:r w:rsidRPr="002C23B0">
              <w:t>Transport</w:t>
            </w:r>
          </w:p>
        </w:tc>
      </w:tr>
      <w:tr w:rsidR="00DD331B" w:rsidRPr="002C23B0" w14:paraId="0C91A368" w14:textId="77777777" w:rsidTr="00817F0C">
        <w:trPr>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1BCFAF2F" w14:textId="77777777" w:rsidR="00DD331B" w:rsidRPr="002C23B0" w:rsidRDefault="00DD331B" w:rsidP="00F25222">
            <w:pPr>
              <w:jc w:val="both"/>
            </w:pPr>
            <w:r w:rsidRPr="002C23B0">
              <w:t>TC3-03-A</w:t>
            </w:r>
          </w:p>
        </w:tc>
        <w:tc>
          <w:tcPr>
            <w:tcW w:w="7365" w:type="dxa"/>
            <w:hideMark/>
          </w:tcPr>
          <w:p w14:paraId="09805B72" w14:textId="77777777" w:rsidR="00DD331B" w:rsidRPr="002C23B0" w:rsidRDefault="00DD331B" w:rsidP="00F25222">
            <w:pPr>
              <w:jc w:val="both"/>
              <w:cnfStyle w:val="000000000000" w:firstRow="0" w:lastRow="0" w:firstColumn="0" w:lastColumn="0" w:oddVBand="0" w:evenVBand="0" w:oddHBand="0" w:evenHBand="0" w:firstRowFirstColumn="0" w:firstRowLastColumn="0" w:lastRowFirstColumn="0" w:lastRowLastColumn="0"/>
            </w:pPr>
            <w:r w:rsidRPr="002C23B0">
              <w:t>Ultra-low NOx combustion system for aviation</w:t>
            </w:r>
          </w:p>
        </w:tc>
        <w:tc>
          <w:tcPr>
            <w:tcW w:w="918" w:type="dxa"/>
            <w:noWrap/>
            <w:hideMark/>
          </w:tcPr>
          <w:p w14:paraId="1C40CED3" w14:textId="77777777" w:rsidR="00DD331B" w:rsidRPr="002C23B0" w:rsidRDefault="00DD331B" w:rsidP="007E6BD1">
            <w:pPr>
              <w:jc w:val="center"/>
              <w:cnfStyle w:val="000000000000" w:firstRow="0" w:lastRow="0" w:firstColumn="0" w:lastColumn="0" w:oddVBand="0" w:evenVBand="0" w:oddHBand="0" w:evenHBand="0" w:firstRowFirstColumn="0" w:firstRowLastColumn="0" w:lastRowFirstColumn="0" w:lastRowLastColumn="0"/>
            </w:pPr>
            <w:r w:rsidRPr="002C23B0">
              <w:t>RIA</w:t>
            </w:r>
          </w:p>
        </w:tc>
        <w:tc>
          <w:tcPr>
            <w:tcW w:w="992" w:type="dxa"/>
            <w:noWrap/>
            <w:hideMark/>
          </w:tcPr>
          <w:p w14:paraId="7D4B4725" w14:textId="77777777" w:rsidR="00DD331B" w:rsidRPr="002C23B0" w:rsidRDefault="00DD331B" w:rsidP="007E6BD1">
            <w:pPr>
              <w:jc w:val="center"/>
              <w:cnfStyle w:val="000000000000" w:firstRow="0" w:lastRow="0" w:firstColumn="0" w:lastColumn="0" w:oddVBand="0" w:evenVBand="0" w:oddHBand="0" w:evenHBand="0" w:firstRowFirstColumn="0" w:firstRowLastColumn="0" w:lastRowFirstColumn="0" w:lastRowLastColumn="0"/>
            </w:pPr>
            <w:r w:rsidRPr="002C23B0">
              <w:t>1</w:t>
            </w:r>
          </w:p>
        </w:tc>
        <w:tc>
          <w:tcPr>
            <w:tcW w:w="1418" w:type="dxa"/>
            <w:noWrap/>
            <w:hideMark/>
          </w:tcPr>
          <w:p w14:paraId="4BF5561E" w14:textId="2428CBF1" w:rsidR="00DD331B" w:rsidRPr="002C23B0" w:rsidRDefault="00DD331B" w:rsidP="007E6BD1">
            <w:pPr>
              <w:jc w:val="center"/>
              <w:cnfStyle w:val="000000000000" w:firstRow="0" w:lastRow="0" w:firstColumn="0" w:lastColumn="0" w:oddVBand="0" w:evenVBand="0" w:oddHBand="0" w:evenHBand="0" w:firstRowFirstColumn="0" w:firstRowLastColumn="0" w:lastRowFirstColumn="0" w:lastRowLastColumn="0"/>
            </w:pPr>
            <w:r w:rsidRPr="002C23B0">
              <w:t>8</w:t>
            </w:r>
          </w:p>
        </w:tc>
        <w:tc>
          <w:tcPr>
            <w:tcW w:w="739" w:type="dxa"/>
            <w:noWrap/>
            <w:hideMark/>
          </w:tcPr>
          <w:p w14:paraId="1DF5AA85" w14:textId="4B5106AB" w:rsidR="00DD331B" w:rsidRPr="00354335" w:rsidRDefault="00D444C7" w:rsidP="007E6BD1">
            <w:pPr>
              <w:jc w:val="center"/>
              <w:cnfStyle w:val="000000000000" w:firstRow="0" w:lastRow="0" w:firstColumn="0" w:lastColumn="0" w:oddVBand="0" w:evenVBand="0" w:oddHBand="0" w:evenHBand="0" w:firstRowFirstColumn="0" w:firstRowLastColumn="0" w:lastRowFirstColumn="0" w:lastRowLastColumn="0"/>
            </w:pPr>
            <w:r w:rsidRPr="00354335">
              <w:t>4</w:t>
            </w:r>
          </w:p>
        </w:tc>
        <w:tc>
          <w:tcPr>
            <w:tcW w:w="2379" w:type="dxa"/>
            <w:hideMark/>
          </w:tcPr>
          <w:p w14:paraId="749B8030" w14:textId="44B1AEAC" w:rsidR="00DD331B" w:rsidRPr="002C23B0" w:rsidRDefault="00DD331B" w:rsidP="00F25222">
            <w:pPr>
              <w:jc w:val="both"/>
              <w:cnfStyle w:val="000000000000" w:firstRow="0" w:lastRow="0" w:firstColumn="0" w:lastColumn="0" w:oddVBand="0" w:evenVBand="0" w:oddHBand="0" w:evenHBand="0" w:firstRowFirstColumn="0" w:firstRowLastColumn="0" w:lastRowFirstColumn="0" w:lastRowLastColumn="0"/>
            </w:pPr>
            <w:r>
              <w:t xml:space="preserve">TC3 - </w:t>
            </w:r>
            <w:r w:rsidRPr="002C23B0">
              <w:t>Transport</w:t>
            </w:r>
          </w:p>
        </w:tc>
      </w:tr>
      <w:tr w:rsidR="00DD331B" w:rsidRPr="002C23B0" w14:paraId="206F837A" w14:textId="77777777" w:rsidTr="00817F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4A368AE6" w14:textId="77777777" w:rsidR="00DD331B" w:rsidRPr="002C23B0" w:rsidRDefault="00DD331B" w:rsidP="00F25222">
            <w:pPr>
              <w:jc w:val="both"/>
            </w:pPr>
            <w:r w:rsidRPr="002C23B0">
              <w:t>TC3-03-B</w:t>
            </w:r>
          </w:p>
        </w:tc>
        <w:tc>
          <w:tcPr>
            <w:tcW w:w="7365" w:type="dxa"/>
            <w:hideMark/>
          </w:tcPr>
          <w:p w14:paraId="297B6349" w14:textId="77777777" w:rsidR="00DD331B" w:rsidRPr="002C23B0" w:rsidRDefault="00DD331B" w:rsidP="00F25222">
            <w:pPr>
              <w:jc w:val="both"/>
              <w:cnfStyle w:val="000000100000" w:firstRow="0" w:lastRow="0" w:firstColumn="0" w:lastColumn="0" w:oddVBand="0" w:evenVBand="0" w:oddHBand="1" w:evenHBand="0" w:firstRowFirstColumn="0" w:firstRowLastColumn="0" w:lastRowFirstColumn="0" w:lastRowLastColumn="0"/>
            </w:pPr>
            <w:r w:rsidRPr="002C23B0">
              <w:t>Optimised Aircraft LH2 Fuel System</w:t>
            </w:r>
          </w:p>
        </w:tc>
        <w:tc>
          <w:tcPr>
            <w:tcW w:w="918" w:type="dxa"/>
            <w:noWrap/>
            <w:hideMark/>
          </w:tcPr>
          <w:p w14:paraId="7D9CB72A" w14:textId="77777777"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RIA</w:t>
            </w:r>
          </w:p>
        </w:tc>
        <w:tc>
          <w:tcPr>
            <w:tcW w:w="992" w:type="dxa"/>
            <w:noWrap/>
            <w:hideMark/>
          </w:tcPr>
          <w:p w14:paraId="002BC9B0" w14:textId="77777777"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1</w:t>
            </w:r>
          </w:p>
        </w:tc>
        <w:tc>
          <w:tcPr>
            <w:tcW w:w="1418" w:type="dxa"/>
            <w:noWrap/>
            <w:hideMark/>
          </w:tcPr>
          <w:p w14:paraId="2AE50921" w14:textId="52CC021D"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8</w:t>
            </w:r>
          </w:p>
        </w:tc>
        <w:tc>
          <w:tcPr>
            <w:tcW w:w="739" w:type="dxa"/>
            <w:noWrap/>
            <w:hideMark/>
          </w:tcPr>
          <w:p w14:paraId="2F9C0691" w14:textId="1D021079" w:rsidR="00DD331B" w:rsidRPr="00354335" w:rsidRDefault="00D444C7" w:rsidP="007E6BD1">
            <w:pPr>
              <w:jc w:val="center"/>
              <w:cnfStyle w:val="000000100000" w:firstRow="0" w:lastRow="0" w:firstColumn="0" w:lastColumn="0" w:oddVBand="0" w:evenVBand="0" w:oddHBand="1" w:evenHBand="0" w:firstRowFirstColumn="0" w:firstRowLastColumn="0" w:lastRowFirstColumn="0" w:lastRowLastColumn="0"/>
            </w:pPr>
            <w:r w:rsidRPr="00354335">
              <w:t>4</w:t>
            </w:r>
          </w:p>
        </w:tc>
        <w:tc>
          <w:tcPr>
            <w:tcW w:w="2379" w:type="dxa"/>
            <w:hideMark/>
          </w:tcPr>
          <w:p w14:paraId="0FB4A6CB" w14:textId="22632521" w:rsidR="00DD331B" w:rsidRPr="002C23B0" w:rsidRDefault="00DD331B" w:rsidP="00F25222">
            <w:pPr>
              <w:jc w:val="both"/>
              <w:cnfStyle w:val="000000100000" w:firstRow="0" w:lastRow="0" w:firstColumn="0" w:lastColumn="0" w:oddVBand="0" w:evenVBand="0" w:oddHBand="1" w:evenHBand="0" w:firstRowFirstColumn="0" w:firstRowLastColumn="0" w:lastRowFirstColumn="0" w:lastRowLastColumn="0"/>
            </w:pPr>
            <w:r>
              <w:t xml:space="preserve">TC3 - </w:t>
            </w:r>
            <w:r w:rsidRPr="002C23B0">
              <w:t>Transport</w:t>
            </w:r>
          </w:p>
        </w:tc>
      </w:tr>
      <w:tr w:rsidR="00DF7E65" w:rsidRPr="002C23B0" w14:paraId="0CAAAD0B" w14:textId="77777777" w:rsidTr="00817F0C">
        <w:trPr>
          <w:trHeight w:val="236"/>
        </w:trPr>
        <w:tc>
          <w:tcPr>
            <w:cnfStyle w:val="001000000000" w:firstRow="0" w:lastRow="0" w:firstColumn="1" w:lastColumn="0" w:oddVBand="0" w:evenVBand="0" w:oddHBand="0" w:evenHBand="0" w:firstRowFirstColumn="0" w:firstRowLastColumn="0" w:lastRowFirstColumn="0" w:lastRowLastColumn="0"/>
            <w:tcW w:w="1141" w:type="dxa"/>
            <w:noWrap/>
            <w:hideMark/>
          </w:tcPr>
          <w:p w14:paraId="7113AEF7" w14:textId="77777777" w:rsidR="002C23B0" w:rsidRPr="002C23B0" w:rsidRDefault="002C23B0" w:rsidP="00F25222">
            <w:pPr>
              <w:jc w:val="both"/>
            </w:pPr>
            <w:r w:rsidRPr="002C23B0">
              <w:t>TC4-01</w:t>
            </w:r>
          </w:p>
        </w:tc>
        <w:tc>
          <w:tcPr>
            <w:tcW w:w="7365" w:type="dxa"/>
            <w:hideMark/>
          </w:tcPr>
          <w:p w14:paraId="1B2C3D28" w14:textId="449D6F65" w:rsidR="002C23B0" w:rsidRPr="002C23B0" w:rsidRDefault="00E64C3C" w:rsidP="00F25222">
            <w:pPr>
              <w:jc w:val="both"/>
              <w:cnfStyle w:val="000000000000" w:firstRow="0" w:lastRow="0" w:firstColumn="0" w:lastColumn="0" w:oddVBand="0" w:evenVBand="0" w:oddHBand="0" w:evenHBand="0" w:firstRowFirstColumn="0" w:firstRowLastColumn="0" w:lastRowFirstColumn="0" w:lastRowLastColumn="0"/>
            </w:pPr>
            <w:r>
              <w:t>Development of high power, impurity tolerant and flexible fuel cells</w:t>
            </w:r>
          </w:p>
        </w:tc>
        <w:tc>
          <w:tcPr>
            <w:tcW w:w="918" w:type="dxa"/>
            <w:noWrap/>
            <w:hideMark/>
          </w:tcPr>
          <w:p w14:paraId="0B32F217" w14:textId="77777777"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pPr>
            <w:r w:rsidRPr="002C23B0">
              <w:t>RIA</w:t>
            </w:r>
          </w:p>
        </w:tc>
        <w:tc>
          <w:tcPr>
            <w:tcW w:w="992" w:type="dxa"/>
            <w:noWrap/>
            <w:hideMark/>
          </w:tcPr>
          <w:p w14:paraId="3C7E0591" w14:textId="77777777"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pPr>
            <w:r w:rsidRPr="002C23B0">
              <w:t>1</w:t>
            </w:r>
          </w:p>
        </w:tc>
        <w:tc>
          <w:tcPr>
            <w:tcW w:w="1418" w:type="dxa"/>
            <w:noWrap/>
            <w:hideMark/>
          </w:tcPr>
          <w:p w14:paraId="49A861C5" w14:textId="2B6A7F57"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pPr>
            <w:r w:rsidRPr="002C23B0">
              <w:t>5</w:t>
            </w:r>
          </w:p>
        </w:tc>
        <w:tc>
          <w:tcPr>
            <w:tcW w:w="739" w:type="dxa"/>
            <w:noWrap/>
            <w:hideMark/>
          </w:tcPr>
          <w:p w14:paraId="5BBB9117" w14:textId="4596E269" w:rsidR="002C23B0" w:rsidRPr="00354335" w:rsidRDefault="00D444C7" w:rsidP="007E6BD1">
            <w:pPr>
              <w:jc w:val="center"/>
              <w:cnfStyle w:val="000000000000" w:firstRow="0" w:lastRow="0" w:firstColumn="0" w:lastColumn="0" w:oddVBand="0" w:evenVBand="0" w:oddHBand="0" w:evenHBand="0" w:firstRowFirstColumn="0" w:firstRowLastColumn="0" w:lastRowFirstColumn="0" w:lastRowLastColumn="0"/>
            </w:pPr>
            <w:r w:rsidRPr="00354335">
              <w:t>4</w:t>
            </w:r>
          </w:p>
        </w:tc>
        <w:tc>
          <w:tcPr>
            <w:tcW w:w="2379" w:type="dxa"/>
            <w:hideMark/>
          </w:tcPr>
          <w:p w14:paraId="45BA06FB" w14:textId="2B30489B" w:rsidR="002C23B0" w:rsidRPr="002C23B0" w:rsidRDefault="00DD331B" w:rsidP="00F25222">
            <w:pPr>
              <w:jc w:val="both"/>
              <w:cnfStyle w:val="000000000000" w:firstRow="0" w:lastRow="0" w:firstColumn="0" w:lastColumn="0" w:oddVBand="0" w:evenVBand="0" w:oddHBand="0" w:evenHBand="0" w:firstRowFirstColumn="0" w:firstRowLastColumn="0" w:lastRowFirstColumn="0" w:lastRowLastColumn="0"/>
            </w:pPr>
            <w:r>
              <w:t xml:space="preserve">TC4 - </w:t>
            </w:r>
            <w:r w:rsidR="002C23B0" w:rsidRPr="002C23B0">
              <w:t>Heat &amp; Power</w:t>
            </w:r>
          </w:p>
        </w:tc>
      </w:tr>
      <w:tr w:rsidR="00DD331B" w:rsidRPr="002C23B0" w14:paraId="2883A991" w14:textId="77777777" w:rsidTr="009E367F">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141" w:type="dxa"/>
            <w:noWrap/>
            <w:hideMark/>
          </w:tcPr>
          <w:p w14:paraId="0ABD3B04" w14:textId="77777777" w:rsidR="00DD331B" w:rsidRPr="002C23B0" w:rsidRDefault="00DD331B" w:rsidP="00F25222">
            <w:pPr>
              <w:jc w:val="both"/>
            </w:pPr>
            <w:r w:rsidRPr="002C23B0">
              <w:t>TC4-02</w:t>
            </w:r>
          </w:p>
        </w:tc>
        <w:tc>
          <w:tcPr>
            <w:tcW w:w="7365" w:type="dxa"/>
            <w:hideMark/>
          </w:tcPr>
          <w:p w14:paraId="188DCEE3" w14:textId="457696FC" w:rsidR="00DD331B" w:rsidRPr="002C23B0" w:rsidRDefault="00DD331B" w:rsidP="00F25222">
            <w:pPr>
              <w:jc w:val="both"/>
              <w:cnfStyle w:val="000000100000" w:firstRow="0" w:lastRow="0" w:firstColumn="0" w:lastColumn="0" w:oddVBand="0" w:evenVBand="0" w:oddHBand="1" w:evenHBand="0" w:firstRowFirstColumn="0" w:firstRowLastColumn="0" w:lastRowFirstColumn="0" w:lastRowLastColumn="0"/>
            </w:pPr>
            <w:r w:rsidRPr="002C23B0">
              <w:t xml:space="preserve">Research on fundamental combustion physics, flame velocity and </w:t>
            </w:r>
            <w:r>
              <w:t>…</w:t>
            </w:r>
          </w:p>
        </w:tc>
        <w:tc>
          <w:tcPr>
            <w:tcW w:w="918" w:type="dxa"/>
            <w:noWrap/>
            <w:hideMark/>
          </w:tcPr>
          <w:p w14:paraId="1346AA6B" w14:textId="77777777"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RIA</w:t>
            </w:r>
          </w:p>
        </w:tc>
        <w:tc>
          <w:tcPr>
            <w:tcW w:w="992" w:type="dxa"/>
            <w:noWrap/>
            <w:hideMark/>
          </w:tcPr>
          <w:p w14:paraId="19047715" w14:textId="77777777"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1</w:t>
            </w:r>
          </w:p>
        </w:tc>
        <w:tc>
          <w:tcPr>
            <w:tcW w:w="1418" w:type="dxa"/>
            <w:noWrap/>
            <w:hideMark/>
          </w:tcPr>
          <w:p w14:paraId="5B591A8C" w14:textId="0731B4A4"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3</w:t>
            </w:r>
          </w:p>
        </w:tc>
        <w:tc>
          <w:tcPr>
            <w:tcW w:w="739" w:type="dxa"/>
            <w:noWrap/>
            <w:hideMark/>
          </w:tcPr>
          <w:p w14:paraId="045C565D" w14:textId="77777777" w:rsidR="00DD331B" w:rsidRPr="00354335"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354335">
              <w:t>3</w:t>
            </w:r>
          </w:p>
        </w:tc>
        <w:tc>
          <w:tcPr>
            <w:tcW w:w="2379" w:type="dxa"/>
            <w:hideMark/>
          </w:tcPr>
          <w:p w14:paraId="6569D7AB" w14:textId="5E97B6D2" w:rsidR="00DD331B" w:rsidRPr="002C23B0" w:rsidRDefault="00DD331B" w:rsidP="00F25222">
            <w:pPr>
              <w:jc w:val="both"/>
              <w:cnfStyle w:val="000000100000" w:firstRow="0" w:lastRow="0" w:firstColumn="0" w:lastColumn="0" w:oddVBand="0" w:evenVBand="0" w:oddHBand="1" w:evenHBand="0" w:firstRowFirstColumn="0" w:firstRowLastColumn="0" w:lastRowFirstColumn="0" w:lastRowLastColumn="0"/>
            </w:pPr>
            <w:r>
              <w:t xml:space="preserve">TC4 - </w:t>
            </w:r>
            <w:r w:rsidRPr="002C23B0">
              <w:t>Heat &amp; Power</w:t>
            </w:r>
          </w:p>
        </w:tc>
      </w:tr>
      <w:tr w:rsidR="00DD331B" w:rsidRPr="002C23B0" w14:paraId="1C15274D" w14:textId="77777777" w:rsidTr="00817F0C">
        <w:trPr>
          <w:trHeight w:val="280"/>
        </w:trPr>
        <w:tc>
          <w:tcPr>
            <w:cnfStyle w:val="001000000000" w:firstRow="0" w:lastRow="0" w:firstColumn="1" w:lastColumn="0" w:oddVBand="0" w:evenVBand="0" w:oddHBand="0" w:evenHBand="0" w:firstRowFirstColumn="0" w:firstRowLastColumn="0" w:lastRowFirstColumn="0" w:lastRowLastColumn="0"/>
            <w:tcW w:w="1141" w:type="dxa"/>
            <w:noWrap/>
            <w:hideMark/>
          </w:tcPr>
          <w:p w14:paraId="5E0CEF79" w14:textId="77777777" w:rsidR="00DD331B" w:rsidRPr="002C23B0" w:rsidRDefault="00DD331B" w:rsidP="00F25222">
            <w:pPr>
              <w:jc w:val="both"/>
            </w:pPr>
            <w:r w:rsidRPr="002C23B0">
              <w:t>TC4-03</w:t>
            </w:r>
          </w:p>
        </w:tc>
        <w:tc>
          <w:tcPr>
            <w:tcW w:w="7365" w:type="dxa"/>
            <w:hideMark/>
          </w:tcPr>
          <w:p w14:paraId="314BDFF5" w14:textId="66EDA17D" w:rsidR="00DD331B" w:rsidRPr="002C23B0" w:rsidRDefault="00DD331B" w:rsidP="00F25222">
            <w:pPr>
              <w:jc w:val="both"/>
              <w:cnfStyle w:val="000000000000" w:firstRow="0" w:lastRow="0" w:firstColumn="0" w:lastColumn="0" w:oddVBand="0" w:evenVBand="0" w:oddHBand="0" w:evenHBand="0" w:firstRowFirstColumn="0" w:firstRowLastColumn="0" w:lastRowFirstColumn="0" w:lastRowLastColumn="0"/>
            </w:pPr>
            <w:r>
              <w:t>Retrofitting of existing natural gas turbomachinery cogeneration systems</w:t>
            </w:r>
          </w:p>
        </w:tc>
        <w:tc>
          <w:tcPr>
            <w:tcW w:w="918" w:type="dxa"/>
            <w:noWrap/>
            <w:hideMark/>
          </w:tcPr>
          <w:p w14:paraId="46DB7C2A" w14:textId="77777777" w:rsidR="00DD331B" w:rsidRPr="002C23B0" w:rsidRDefault="00DD331B" w:rsidP="007E6BD1">
            <w:pPr>
              <w:jc w:val="center"/>
              <w:cnfStyle w:val="000000000000" w:firstRow="0" w:lastRow="0" w:firstColumn="0" w:lastColumn="0" w:oddVBand="0" w:evenVBand="0" w:oddHBand="0" w:evenHBand="0" w:firstRowFirstColumn="0" w:firstRowLastColumn="0" w:lastRowFirstColumn="0" w:lastRowLastColumn="0"/>
            </w:pPr>
            <w:r w:rsidRPr="002C23B0">
              <w:t>IA</w:t>
            </w:r>
          </w:p>
        </w:tc>
        <w:tc>
          <w:tcPr>
            <w:tcW w:w="992" w:type="dxa"/>
            <w:noWrap/>
            <w:hideMark/>
          </w:tcPr>
          <w:p w14:paraId="6D374001" w14:textId="2D3197F9" w:rsidR="00DD331B" w:rsidRPr="002C23B0" w:rsidRDefault="00DD331B" w:rsidP="007E6BD1">
            <w:pPr>
              <w:jc w:val="center"/>
              <w:cnfStyle w:val="000000000000" w:firstRow="0" w:lastRow="0" w:firstColumn="0" w:lastColumn="0" w:oddVBand="0" w:evenVBand="0" w:oddHBand="0" w:evenHBand="0" w:firstRowFirstColumn="0" w:firstRowLastColumn="0" w:lastRowFirstColumn="0" w:lastRowLastColumn="0"/>
            </w:pPr>
            <w:r>
              <w:t>1</w:t>
            </w:r>
          </w:p>
        </w:tc>
        <w:tc>
          <w:tcPr>
            <w:tcW w:w="1418" w:type="dxa"/>
            <w:noWrap/>
            <w:hideMark/>
          </w:tcPr>
          <w:p w14:paraId="7B9F6404" w14:textId="470D6DD3" w:rsidR="00DD331B" w:rsidRPr="002C23B0" w:rsidRDefault="00DD331B" w:rsidP="007E6BD1">
            <w:pPr>
              <w:jc w:val="center"/>
              <w:cnfStyle w:val="000000000000" w:firstRow="0" w:lastRow="0" w:firstColumn="0" w:lastColumn="0" w:oddVBand="0" w:evenVBand="0" w:oddHBand="0" w:evenHBand="0" w:firstRowFirstColumn="0" w:firstRowLastColumn="0" w:lastRowFirstColumn="0" w:lastRowLastColumn="0"/>
            </w:pPr>
            <w:r w:rsidRPr="002C23B0">
              <w:t>6</w:t>
            </w:r>
          </w:p>
        </w:tc>
        <w:tc>
          <w:tcPr>
            <w:tcW w:w="739" w:type="dxa"/>
            <w:noWrap/>
            <w:hideMark/>
          </w:tcPr>
          <w:p w14:paraId="2CCCDED2" w14:textId="1F7BBCC8" w:rsidR="00DD331B" w:rsidRPr="00354335" w:rsidRDefault="007F48EA" w:rsidP="007E6BD1">
            <w:pPr>
              <w:jc w:val="center"/>
              <w:cnfStyle w:val="000000000000" w:firstRow="0" w:lastRow="0" w:firstColumn="0" w:lastColumn="0" w:oddVBand="0" w:evenVBand="0" w:oddHBand="0" w:evenHBand="0" w:firstRowFirstColumn="0" w:firstRowLastColumn="0" w:lastRowFirstColumn="0" w:lastRowLastColumn="0"/>
            </w:pPr>
            <w:r w:rsidRPr="00354335">
              <w:t>3</w:t>
            </w:r>
          </w:p>
        </w:tc>
        <w:tc>
          <w:tcPr>
            <w:tcW w:w="2379" w:type="dxa"/>
            <w:hideMark/>
          </w:tcPr>
          <w:p w14:paraId="4A8CF162" w14:textId="2090FF9E" w:rsidR="00DD331B" w:rsidRPr="002C23B0" w:rsidRDefault="00DD331B" w:rsidP="00F25222">
            <w:pPr>
              <w:jc w:val="both"/>
              <w:cnfStyle w:val="000000000000" w:firstRow="0" w:lastRow="0" w:firstColumn="0" w:lastColumn="0" w:oddVBand="0" w:evenVBand="0" w:oddHBand="0" w:evenHBand="0" w:firstRowFirstColumn="0" w:firstRowLastColumn="0" w:lastRowFirstColumn="0" w:lastRowLastColumn="0"/>
            </w:pPr>
            <w:r>
              <w:t xml:space="preserve">TC4 - </w:t>
            </w:r>
            <w:r w:rsidRPr="002C23B0">
              <w:t>Heat &amp; Power</w:t>
            </w:r>
          </w:p>
        </w:tc>
      </w:tr>
      <w:tr w:rsidR="00DD331B" w:rsidRPr="002C23B0" w14:paraId="473F21B5" w14:textId="77777777" w:rsidTr="00817F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41" w:type="dxa"/>
            <w:noWrap/>
            <w:hideMark/>
          </w:tcPr>
          <w:p w14:paraId="7291819F" w14:textId="77777777" w:rsidR="00DD331B" w:rsidRPr="002C23B0" w:rsidRDefault="00DD331B" w:rsidP="00F25222">
            <w:pPr>
              <w:jc w:val="both"/>
            </w:pPr>
            <w:r w:rsidRPr="002C23B0">
              <w:t>TC4-04</w:t>
            </w:r>
          </w:p>
        </w:tc>
        <w:tc>
          <w:tcPr>
            <w:tcW w:w="7365" w:type="dxa"/>
            <w:hideMark/>
          </w:tcPr>
          <w:p w14:paraId="04499484" w14:textId="77777777" w:rsidR="00DD331B" w:rsidRDefault="00DD331B" w:rsidP="00F25222">
            <w:pPr>
              <w:jc w:val="both"/>
              <w:cnfStyle w:val="000000100000" w:firstRow="0" w:lastRow="0" w:firstColumn="0" w:lastColumn="0" w:oddVBand="0" w:evenVBand="0" w:oddHBand="1" w:evenHBand="0" w:firstRowFirstColumn="0" w:firstRowLastColumn="0" w:lastRowFirstColumn="0" w:lastRowLastColumn="0"/>
            </w:pPr>
            <w:r w:rsidRPr="002C23B0">
              <w:t>Retrofitting of existing gas peakers (i.e., CCGT )</w:t>
            </w:r>
          </w:p>
          <w:p w14:paraId="5326A9FF" w14:textId="20F22386" w:rsidR="00762FCE" w:rsidRPr="00762FCE" w:rsidRDefault="00762FCE" w:rsidP="00762FCE">
            <w:pPr>
              <w:jc w:val="right"/>
              <w:cnfStyle w:val="000000100000" w:firstRow="0" w:lastRow="0" w:firstColumn="0" w:lastColumn="0" w:oddVBand="0" w:evenVBand="0" w:oddHBand="1" w:evenHBand="0" w:firstRowFirstColumn="0" w:firstRowLastColumn="0" w:lastRowFirstColumn="0" w:lastRowLastColumn="0"/>
            </w:pPr>
          </w:p>
        </w:tc>
        <w:tc>
          <w:tcPr>
            <w:tcW w:w="918" w:type="dxa"/>
            <w:noWrap/>
            <w:hideMark/>
          </w:tcPr>
          <w:p w14:paraId="0D547195" w14:textId="77777777"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IA</w:t>
            </w:r>
          </w:p>
        </w:tc>
        <w:tc>
          <w:tcPr>
            <w:tcW w:w="992" w:type="dxa"/>
            <w:noWrap/>
            <w:hideMark/>
          </w:tcPr>
          <w:p w14:paraId="7B9621B7" w14:textId="77777777"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1</w:t>
            </w:r>
          </w:p>
        </w:tc>
        <w:tc>
          <w:tcPr>
            <w:tcW w:w="1418" w:type="dxa"/>
            <w:noWrap/>
            <w:hideMark/>
          </w:tcPr>
          <w:p w14:paraId="49985959" w14:textId="395D0167"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15</w:t>
            </w:r>
          </w:p>
        </w:tc>
        <w:tc>
          <w:tcPr>
            <w:tcW w:w="739" w:type="dxa"/>
            <w:noWrap/>
            <w:hideMark/>
          </w:tcPr>
          <w:p w14:paraId="74A88C83" w14:textId="27126ABF" w:rsidR="00DD331B" w:rsidRPr="00354335" w:rsidRDefault="007F48EA" w:rsidP="007E6BD1">
            <w:pPr>
              <w:jc w:val="center"/>
              <w:cnfStyle w:val="000000100000" w:firstRow="0" w:lastRow="0" w:firstColumn="0" w:lastColumn="0" w:oddVBand="0" w:evenVBand="0" w:oddHBand="1" w:evenHBand="0" w:firstRowFirstColumn="0" w:firstRowLastColumn="0" w:lastRowFirstColumn="0" w:lastRowLastColumn="0"/>
            </w:pPr>
            <w:r w:rsidRPr="00354335">
              <w:t>3</w:t>
            </w:r>
          </w:p>
        </w:tc>
        <w:tc>
          <w:tcPr>
            <w:tcW w:w="2379" w:type="dxa"/>
            <w:hideMark/>
          </w:tcPr>
          <w:p w14:paraId="01236DFD" w14:textId="3EB4A38B" w:rsidR="00DD331B" w:rsidRPr="002C23B0" w:rsidRDefault="00DD331B" w:rsidP="00F25222">
            <w:pPr>
              <w:jc w:val="both"/>
              <w:cnfStyle w:val="000000100000" w:firstRow="0" w:lastRow="0" w:firstColumn="0" w:lastColumn="0" w:oddVBand="0" w:evenVBand="0" w:oddHBand="1" w:evenHBand="0" w:firstRowFirstColumn="0" w:firstRowLastColumn="0" w:lastRowFirstColumn="0" w:lastRowLastColumn="0"/>
            </w:pPr>
            <w:r>
              <w:t xml:space="preserve">TC4 - </w:t>
            </w:r>
            <w:r w:rsidRPr="002C23B0">
              <w:t>Heat &amp; Power</w:t>
            </w:r>
          </w:p>
        </w:tc>
      </w:tr>
      <w:tr w:rsidR="00DD331B" w:rsidRPr="002C23B0" w14:paraId="4359981E" w14:textId="77777777" w:rsidTr="00817F0C">
        <w:trPr>
          <w:trHeight w:val="260"/>
        </w:trPr>
        <w:tc>
          <w:tcPr>
            <w:cnfStyle w:val="001000000000" w:firstRow="0" w:lastRow="0" w:firstColumn="1" w:lastColumn="0" w:oddVBand="0" w:evenVBand="0" w:oddHBand="0" w:evenHBand="0" w:firstRowFirstColumn="0" w:firstRowLastColumn="0" w:lastRowFirstColumn="0" w:lastRowLastColumn="0"/>
            <w:tcW w:w="1141" w:type="dxa"/>
            <w:noWrap/>
            <w:hideMark/>
          </w:tcPr>
          <w:p w14:paraId="5BFCE955" w14:textId="77777777" w:rsidR="00DD331B" w:rsidRPr="002C23B0" w:rsidRDefault="00DD331B" w:rsidP="00F25222">
            <w:pPr>
              <w:jc w:val="both"/>
            </w:pPr>
            <w:r w:rsidRPr="002C23B0">
              <w:lastRenderedPageBreak/>
              <w:t>TC4-05</w:t>
            </w:r>
          </w:p>
        </w:tc>
        <w:tc>
          <w:tcPr>
            <w:tcW w:w="7365" w:type="dxa"/>
            <w:hideMark/>
          </w:tcPr>
          <w:p w14:paraId="075097F9" w14:textId="5E80335B" w:rsidR="00DD331B" w:rsidRDefault="00DD331B" w:rsidP="00F25222">
            <w:pPr>
              <w:jc w:val="both"/>
              <w:cnfStyle w:val="000000000000" w:firstRow="0" w:lastRow="0" w:firstColumn="0" w:lastColumn="0" w:oddVBand="0" w:evenVBand="0" w:oddHBand="0" w:evenHBand="0" w:firstRowFirstColumn="0" w:firstRowLastColumn="0" w:lastRowFirstColumn="0" w:lastRowLastColumn="0"/>
            </w:pPr>
            <w:r>
              <w:t>Hydrogen for heat production for hard-to-abate industries</w:t>
            </w:r>
          </w:p>
          <w:p w14:paraId="10903940" w14:textId="3E8ECCB9" w:rsidR="00DD331B" w:rsidRPr="002C23B0" w:rsidRDefault="00DD331B" w:rsidP="00F25222">
            <w:pPr>
              <w:jc w:val="both"/>
              <w:cnfStyle w:val="000000000000" w:firstRow="0" w:lastRow="0" w:firstColumn="0" w:lastColumn="0" w:oddVBand="0" w:evenVBand="0" w:oddHBand="0" w:evenHBand="0" w:firstRowFirstColumn="0" w:firstRowLastColumn="0" w:lastRowFirstColumn="0" w:lastRowLastColumn="0"/>
            </w:pPr>
          </w:p>
        </w:tc>
        <w:tc>
          <w:tcPr>
            <w:tcW w:w="918" w:type="dxa"/>
            <w:noWrap/>
            <w:hideMark/>
          </w:tcPr>
          <w:p w14:paraId="07F0F7C9" w14:textId="77777777" w:rsidR="00DD331B" w:rsidRPr="002C23B0" w:rsidRDefault="00DD331B" w:rsidP="007E6BD1">
            <w:pPr>
              <w:jc w:val="center"/>
              <w:cnfStyle w:val="000000000000" w:firstRow="0" w:lastRow="0" w:firstColumn="0" w:lastColumn="0" w:oddVBand="0" w:evenVBand="0" w:oddHBand="0" w:evenHBand="0" w:firstRowFirstColumn="0" w:firstRowLastColumn="0" w:lastRowFirstColumn="0" w:lastRowLastColumn="0"/>
            </w:pPr>
            <w:r w:rsidRPr="002C23B0">
              <w:t>IA</w:t>
            </w:r>
          </w:p>
        </w:tc>
        <w:tc>
          <w:tcPr>
            <w:tcW w:w="992" w:type="dxa"/>
            <w:noWrap/>
            <w:hideMark/>
          </w:tcPr>
          <w:p w14:paraId="425EA1F3" w14:textId="77777777" w:rsidR="00DD331B" w:rsidRPr="002C23B0" w:rsidRDefault="00DD331B" w:rsidP="007E6BD1">
            <w:pPr>
              <w:jc w:val="center"/>
              <w:cnfStyle w:val="000000000000" w:firstRow="0" w:lastRow="0" w:firstColumn="0" w:lastColumn="0" w:oddVBand="0" w:evenVBand="0" w:oddHBand="0" w:evenHBand="0" w:firstRowFirstColumn="0" w:firstRowLastColumn="0" w:lastRowFirstColumn="0" w:lastRowLastColumn="0"/>
            </w:pPr>
            <w:r w:rsidRPr="002C23B0">
              <w:t>1</w:t>
            </w:r>
          </w:p>
        </w:tc>
        <w:tc>
          <w:tcPr>
            <w:tcW w:w="1418" w:type="dxa"/>
            <w:noWrap/>
            <w:hideMark/>
          </w:tcPr>
          <w:p w14:paraId="4377CF81" w14:textId="77045D81" w:rsidR="00DD331B" w:rsidRPr="002C23B0" w:rsidRDefault="00DD331B" w:rsidP="007E6BD1">
            <w:pPr>
              <w:jc w:val="center"/>
              <w:cnfStyle w:val="000000000000" w:firstRow="0" w:lastRow="0" w:firstColumn="0" w:lastColumn="0" w:oddVBand="0" w:evenVBand="0" w:oddHBand="0" w:evenHBand="0" w:firstRowFirstColumn="0" w:firstRowLastColumn="0" w:lastRowFirstColumn="0" w:lastRowLastColumn="0"/>
            </w:pPr>
            <w:r w:rsidRPr="002C23B0">
              <w:t>6</w:t>
            </w:r>
          </w:p>
        </w:tc>
        <w:tc>
          <w:tcPr>
            <w:tcW w:w="739" w:type="dxa"/>
            <w:noWrap/>
            <w:hideMark/>
          </w:tcPr>
          <w:p w14:paraId="666054BD" w14:textId="7AD408C2" w:rsidR="00DD331B" w:rsidRPr="00354335" w:rsidRDefault="007F48EA" w:rsidP="007E6BD1">
            <w:pPr>
              <w:jc w:val="center"/>
              <w:cnfStyle w:val="000000000000" w:firstRow="0" w:lastRow="0" w:firstColumn="0" w:lastColumn="0" w:oddVBand="0" w:evenVBand="0" w:oddHBand="0" w:evenHBand="0" w:firstRowFirstColumn="0" w:firstRowLastColumn="0" w:lastRowFirstColumn="0" w:lastRowLastColumn="0"/>
            </w:pPr>
            <w:r w:rsidRPr="00354335">
              <w:t>2</w:t>
            </w:r>
          </w:p>
        </w:tc>
        <w:tc>
          <w:tcPr>
            <w:tcW w:w="2379" w:type="dxa"/>
            <w:hideMark/>
          </w:tcPr>
          <w:p w14:paraId="189FBE70" w14:textId="4E8F1699" w:rsidR="00DD331B" w:rsidRPr="002C23B0" w:rsidRDefault="00DD331B" w:rsidP="00F25222">
            <w:pPr>
              <w:jc w:val="both"/>
              <w:cnfStyle w:val="000000000000" w:firstRow="0" w:lastRow="0" w:firstColumn="0" w:lastColumn="0" w:oddVBand="0" w:evenVBand="0" w:oddHBand="0" w:evenHBand="0" w:firstRowFirstColumn="0" w:firstRowLastColumn="0" w:lastRowFirstColumn="0" w:lastRowLastColumn="0"/>
            </w:pPr>
            <w:r>
              <w:t xml:space="preserve">TC4 - </w:t>
            </w:r>
            <w:r w:rsidRPr="002C23B0">
              <w:t>Heat &amp; Power</w:t>
            </w:r>
          </w:p>
        </w:tc>
      </w:tr>
      <w:tr w:rsidR="00DD331B" w:rsidRPr="002C23B0" w14:paraId="10E1B204" w14:textId="77777777" w:rsidTr="00817F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5F2D9109" w14:textId="77777777" w:rsidR="00DD331B" w:rsidRPr="002C23B0" w:rsidRDefault="00DD331B" w:rsidP="00F25222">
            <w:pPr>
              <w:jc w:val="both"/>
            </w:pPr>
            <w:r w:rsidRPr="002C23B0">
              <w:t>TC4-06</w:t>
            </w:r>
          </w:p>
        </w:tc>
        <w:tc>
          <w:tcPr>
            <w:tcW w:w="7365" w:type="dxa"/>
            <w:hideMark/>
          </w:tcPr>
          <w:p w14:paraId="7221F3D0" w14:textId="77777777" w:rsidR="00DD331B" w:rsidRPr="002C23B0" w:rsidRDefault="00DD331B" w:rsidP="00F25222">
            <w:pPr>
              <w:jc w:val="both"/>
              <w:cnfStyle w:val="000000100000" w:firstRow="0" w:lastRow="0" w:firstColumn="0" w:lastColumn="0" w:oddVBand="0" w:evenVBand="0" w:oddHBand="1" w:evenHBand="0" w:firstRowFirstColumn="0" w:firstRowLastColumn="0" w:lastRowFirstColumn="0" w:lastRowLastColumn="0"/>
            </w:pPr>
            <w:r w:rsidRPr="002C23B0">
              <w:t>Clean hydrogen in the cement industry</w:t>
            </w:r>
          </w:p>
        </w:tc>
        <w:tc>
          <w:tcPr>
            <w:tcW w:w="918" w:type="dxa"/>
            <w:noWrap/>
            <w:hideMark/>
          </w:tcPr>
          <w:p w14:paraId="1B9361D5" w14:textId="77777777"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IA</w:t>
            </w:r>
          </w:p>
        </w:tc>
        <w:tc>
          <w:tcPr>
            <w:tcW w:w="992" w:type="dxa"/>
            <w:noWrap/>
            <w:hideMark/>
          </w:tcPr>
          <w:p w14:paraId="001CF82F" w14:textId="77777777"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1</w:t>
            </w:r>
          </w:p>
        </w:tc>
        <w:tc>
          <w:tcPr>
            <w:tcW w:w="1418" w:type="dxa"/>
            <w:noWrap/>
            <w:hideMark/>
          </w:tcPr>
          <w:p w14:paraId="7269C158" w14:textId="7A71E3A7"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10</w:t>
            </w:r>
          </w:p>
        </w:tc>
        <w:tc>
          <w:tcPr>
            <w:tcW w:w="739" w:type="dxa"/>
            <w:noWrap/>
            <w:hideMark/>
          </w:tcPr>
          <w:p w14:paraId="5E2B357E" w14:textId="2B1EAFB8" w:rsidR="00DD331B" w:rsidRPr="00354335" w:rsidRDefault="007F48EA" w:rsidP="007E6BD1">
            <w:pPr>
              <w:jc w:val="center"/>
              <w:cnfStyle w:val="000000100000" w:firstRow="0" w:lastRow="0" w:firstColumn="0" w:lastColumn="0" w:oddVBand="0" w:evenVBand="0" w:oddHBand="1" w:evenHBand="0" w:firstRowFirstColumn="0" w:firstRowLastColumn="0" w:lastRowFirstColumn="0" w:lastRowLastColumn="0"/>
            </w:pPr>
            <w:r w:rsidRPr="00354335">
              <w:t>2</w:t>
            </w:r>
          </w:p>
        </w:tc>
        <w:tc>
          <w:tcPr>
            <w:tcW w:w="2379" w:type="dxa"/>
            <w:hideMark/>
          </w:tcPr>
          <w:p w14:paraId="3AB019FC" w14:textId="01621BBD" w:rsidR="00DD331B" w:rsidRPr="002C23B0" w:rsidRDefault="00DD331B" w:rsidP="00F25222">
            <w:pPr>
              <w:jc w:val="both"/>
              <w:cnfStyle w:val="000000100000" w:firstRow="0" w:lastRow="0" w:firstColumn="0" w:lastColumn="0" w:oddVBand="0" w:evenVBand="0" w:oddHBand="1" w:evenHBand="0" w:firstRowFirstColumn="0" w:firstRowLastColumn="0" w:lastRowFirstColumn="0" w:lastRowLastColumn="0"/>
            </w:pPr>
            <w:r>
              <w:t xml:space="preserve">TC4 - </w:t>
            </w:r>
            <w:r w:rsidRPr="002C23B0">
              <w:t>Heat &amp; Power</w:t>
            </w:r>
          </w:p>
        </w:tc>
      </w:tr>
      <w:tr w:rsidR="00DF7E65" w:rsidRPr="002C23B0" w14:paraId="0219FFB3" w14:textId="77777777" w:rsidTr="00817F0C">
        <w:trPr>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3D76F249" w14:textId="77777777" w:rsidR="002C23B0" w:rsidRPr="002C23B0" w:rsidRDefault="002C23B0" w:rsidP="00F25222">
            <w:pPr>
              <w:jc w:val="both"/>
            </w:pPr>
            <w:r w:rsidRPr="002C23B0">
              <w:t>TC5-01</w:t>
            </w:r>
          </w:p>
        </w:tc>
        <w:tc>
          <w:tcPr>
            <w:tcW w:w="7365" w:type="dxa"/>
            <w:hideMark/>
          </w:tcPr>
          <w:p w14:paraId="1739A227" w14:textId="77777777" w:rsidR="002C23B0" w:rsidRPr="002C23B0" w:rsidRDefault="002C23B0" w:rsidP="00F25222">
            <w:pPr>
              <w:jc w:val="both"/>
              <w:cnfStyle w:val="000000000000" w:firstRow="0" w:lastRow="0" w:firstColumn="0" w:lastColumn="0" w:oddVBand="0" w:evenVBand="0" w:oddHBand="0" w:evenHBand="0" w:firstRowFirstColumn="0" w:firstRowLastColumn="0" w:lastRowFirstColumn="0" w:lastRowLastColumn="0"/>
            </w:pPr>
            <w:r w:rsidRPr="002C23B0">
              <w:t>Product Environmental Footprint Pilot for FCH Products</w:t>
            </w:r>
          </w:p>
        </w:tc>
        <w:tc>
          <w:tcPr>
            <w:tcW w:w="918" w:type="dxa"/>
            <w:noWrap/>
            <w:hideMark/>
          </w:tcPr>
          <w:p w14:paraId="190E7E86" w14:textId="77777777"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pPr>
            <w:r w:rsidRPr="002C23B0">
              <w:t>CSA</w:t>
            </w:r>
          </w:p>
        </w:tc>
        <w:tc>
          <w:tcPr>
            <w:tcW w:w="992" w:type="dxa"/>
            <w:noWrap/>
            <w:hideMark/>
          </w:tcPr>
          <w:p w14:paraId="5C1891AD" w14:textId="77777777"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pPr>
            <w:r w:rsidRPr="002C23B0">
              <w:t>1</w:t>
            </w:r>
          </w:p>
        </w:tc>
        <w:tc>
          <w:tcPr>
            <w:tcW w:w="1418" w:type="dxa"/>
            <w:noWrap/>
            <w:hideMark/>
          </w:tcPr>
          <w:p w14:paraId="35998020" w14:textId="55A7A227"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pPr>
            <w:r w:rsidRPr="002C23B0">
              <w:t>1</w:t>
            </w:r>
            <w:r w:rsidR="0032458C">
              <w:t>.5</w:t>
            </w:r>
          </w:p>
        </w:tc>
        <w:tc>
          <w:tcPr>
            <w:tcW w:w="739" w:type="dxa"/>
            <w:noWrap/>
            <w:hideMark/>
          </w:tcPr>
          <w:p w14:paraId="5CD52324" w14:textId="18919A11" w:rsidR="002C23B0" w:rsidRPr="00354335" w:rsidRDefault="002A7F46" w:rsidP="007E6BD1">
            <w:pPr>
              <w:jc w:val="center"/>
              <w:cnfStyle w:val="000000000000" w:firstRow="0" w:lastRow="0" w:firstColumn="0" w:lastColumn="0" w:oddVBand="0" w:evenVBand="0" w:oddHBand="0" w:evenHBand="0" w:firstRowFirstColumn="0" w:firstRowLastColumn="0" w:lastRowFirstColumn="0" w:lastRowLastColumn="0"/>
            </w:pPr>
            <w:r w:rsidRPr="00354335">
              <w:t>3</w:t>
            </w:r>
          </w:p>
        </w:tc>
        <w:tc>
          <w:tcPr>
            <w:tcW w:w="2379" w:type="dxa"/>
            <w:hideMark/>
          </w:tcPr>
          <w:p w14:paraId="77B1FBE9" w14:textId="42462A16" w:rsidR="002C23B0" w:rsidRPr="002C23B0" w:rsidRDefault="00DD331B" w:rsidP="00F25222">
            <w:pPr>
              <w:jc w:val="both"/>
              <w:cnfStyle w:val="000000000000" w:firstRow="0" w:lastRow="0" w:firstColumn="0" w:lastColumn="0" w:oddVBand="0" w:evenVBand="0" w:oddHBand="0" w:evenHBand="0" w:firstRowFirstColumn="0" w:firstRowLastColumn="0" w:lastRowFirstColumn="0" w:lastRowLastColumn="0"/>
            </w:pPr>
            <w:r>
              <w:t xml:space="preserve">TC5 - </w:t>
            </w:r>
            <w:r w:rsidR="002C23B0" w:rsidRPr="002C23B0">
              <w:t>Cross-cutting</w:t>
            </w:r>
          </w:p>
        </w:tc>
      </w:tr>
      <w:tr w:rsidR="00DD331B" w:rsidRPr="002C23B0" w14:paraId="3BD16C94" w14:textId="77777777" w:rsidTr="00817F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3A7338CA" w14:textId="77777777" w:rsidR="00DD331B" w:rsidRPr="002C23B0" w:rsidRDefault="00DD331B" w:rsidP="00F25222">
            <w:pPr>
              <w:jc w:val="both"/>
            </w:pPr>
            <w:r w:rsidRPr="002C23B0">
              <w:t>TC5-02</w:t>
            </w:r>
          </w:p>
        </w:tc>
        <w:tc>
          <w:tcPr>
            <w:tcW w:w="7365" w:type="dxa"/>
            <w:hideMark/>
          </w:tcPr>
          <w:p w14:paraId="71567127" w14:textId="77777777" w:rsidR="00DD331B" w:rsidRPr="002C23B0" w:rsidRDefault="00DD331B" w:rsidP="00F25222">
            <w:pPr>
              <w:jc w:val="both"/>
              <w:cnfStyle w:val="000000100000" w:firstRow="0" w:lastRow="0" w:firstColumn="0" w:lastColumn="0" w:oddVBand="0" w:evenVBand="0" w:oddHBand="1" w:evenHBand="0" w:firstRowFirstColumn="0" w:firstRowLastColumn="0" w:lastRowFirstColumn="0" w:lastRowLastColumn="0"/>
            </w:pPr>
            <w:r w:rsidRPr="002C23B0">
              <w:t>European Hydrogen Academy</w:t>
            </w:r>
          </w:p>
        </w:tc>
        <w:tc>
          <w:tcPr>
            <w:tcW w:w="918" w:type="dxa"/>
            <w:noWrap/>
            <w:hideMark/>
          </w:tcPr>
          <w:p w14:paraId="1C3FD8DC" w14:textId="77777777"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CSA</w:t>
            </w:r>
          </w:p>
        </w:tc>
        <w:tc>
          <w:tcPr>
            <w:tcW w:w="992" w:type="dxa"/>
            <w:noWrap/>
            <w:hideMark/>
          </w:tcPr>
          <w:p w14:paraId="586F34C8" w14:textId="77777777"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1</w:t>
            </w:r>
          </w:p>
        </w:tc>
        <w:tc>
          <w:tcPr>
            <w:tcW w:w="1418" w:type="dxa"/>
            <w:noWrap/>
            <w:hideMark/>
          </w:tcPr>
          <w:p w14:paraId="3D48B3B9" w14:textId="6960BECA"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5</w:t>
            </w:r>
          </w:p>
        </w:tc>
        <w:tc>
          <w:tcPr>
            <w:tcW w:w="739" w:type="dxa"/>
            <w:noWrap/>
            <w:hideMark/>
          </w:tcPr>
          <w:p w14:paraId="29239C98" w14:textId="77777777" w:rsidR="00DD331B" w:rsidRPr="00354335"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354335">
              <w:t>2</w:t>
            </w:r>
          </w:p>
        </w:tc>
        <w:tc>
          <w:tcPr>
            <w:tcW w:w="2379" w:type="dxa"/>
            <w:hideMark/>
          </w:tcPr>
          <w:p w14:paraId="563B4BA2" w14:textId="63AF9BE4" w:rsidR="00DD331B" w:rsidRPr="002C23B0" w:rsidRDefault="00DD331B" w:rsidP="00F25222">
            <w:pPr>
              <w:jc w:val="both"/>
              <w:cnfStyle w:val="000000100000" w:firstRow="0" w:lastRow="0" w:firstColumn="0" w:lastColumn="0" w:oddVBand="0" w:evenVBand="0" w:oddHBand="1" w:evenHBand="0" w:firstRowFirstColumn="0" w:firstRowLastColumn="0" w:lastRowFirstColumn="0" w:lastRowLastColumn="0"/>
            </w:pPr>
            <w:r>
              <w:t xml:space="preserve">TC5 - </w:t>
            </w:r>
            <w:r w:rsidRPr="002C23B0">
              <w:t>Cross-cutting</w:t>
            </w:r>
          </w:p>
        </w:tc>
      </w:tr>
      <w:tr w:rsidR="00DD331B" w:rsidRPr="002C23B0" w14:paraId="0FCEF2E0" w14:textId="77777777" w:rsidTr="00817F0C">
        <w:trPr>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6C3F44BA" w14:textId="77777777" w:rsidR="00DD331B" w:rsidRPr="002C23B0" w:rsidRDefault="00DD331B" w:rsidP="00F25222">
            <w:pPr>
              <w:jc w:val="both"/>
            </w:pPr>
            <w:r w:rsidRPr="002C23B0">
              <w:t>TC5-03</w:t>
            </w:r>
          </w:p>
        </w:tc>
        <w:tc>
          <w:tcPr>
            <w:tcW w:w="7365" w:type="dxa"/>
            <w:hideMark/>
          </w:tcPr>
          <w:p w14:paraId="523C810A" w14:textId="07827153" w:rsidR="00DD331B" w:rsidRPr="002C23B0" w:rsidRDefault="00DD331B" w:rsidP="00F25222">
            <w:pPr>
              <w:jc w:val="both"/>
              <w:cnfStyle w:val="000000000000" w:firstRow="0" w:lastRow="0" w:firstColumn="0" w:lastColumn="0" w:oddVBand="0" w:evenVBand="0" w:oddHBand="0" w:evenHBand="0" w:firstRowFirstColumn="0" w:firstRowLastColumn="0" w:lastRowFirstColumn="0" w:lastRowLastColumn="0"/>
            </w:pPr>
            <w:r w:rsidRPr="002C23B0">
              <w:t>PNR on determination of hydrogen releases from the H2 value chain</w:t>
            </w:r>
          </w:p>
        </w:tc>
        <w:tc>
          <w:tcPr>
            <w:tcW w:w="918" w:type="dxa"/>
            <w:noWrap/>
            <w:hideMark/>
          </w:tcPr>
          <w:p w14:paraId="762F4501" w14:textId="77777777" w:rsidR="00DD331B" w:rsidRPr="002C23B0" w:rsidRDefault="00DD331B" w:rsidP="007E6BD1">
            <w:pPr>
              <w:jc w:val="center"/>
              <w:cnfStyle w:val="000000000000" w:firstRow="0" w:lastRow="0" w:firstColumn="0" w:lastColumn="0" w:oddVBand="0" w:evenVBand="0" w:oddHBand="0" w:evenHBand="0" w:firstRowFirstColumn="0" w:firstRowLastColumn="0" w:lastRowFirstColumn="0" w:lastRowLastColumn="0"/>
            </w:pPr>
            <w:r w:rsidRPr="002C23B0">
              <w:t>RIA</w:t>
            </w:r>
          </w:p>
        </w:tc>
        <w:tc>
          <w:tcPr>
            <w:tcW w:w="992" w:type="dxa"/>
            <w:noWrap/>
            <w:hideMark/>
          </w:tcPr>
          <w:p w14:paraId="0E77388B" w14:textId="77777777" w:rsidR="00DD331B" w:rsidRPr="002C23B0" w:rsidRDefault="00DD331B" w:rsidP="007E6BD1">
            <w:pPr>
              <w:jc w:val="center"/>
              <w:cnfStyle w:val="000000000000" w:firstRow="0" w:lastRow="0" w:firstColumn="0" w:lastColumn="0" w:oddVBand="0" w:evenVBand="0" w:oddHBand="0" w:evenHBand="0" w:firstRowFirstColumn="0" w:firstRowLastColumn="0" w:lastRowFirstColumn="0" w:lastRowLastColumn="0"/>
            </w:pPr>
            <w:r w:rsidRPr="002C23B0">
              <w:t>1</w:t>
            </w:r>
          </w:p>
        </w:tc>
        <w:tc>
          <w:tcPr>
            <w:tcW w:w="1418" w:type="dxa"/>
            <w:noWrap/>
            <w:hideMark/>
          </w:tcPr>
          <w:p w14:paraId="0EC0E5AB" w14:textId="0C2C02A8" w:rsidR="00DD331B" w:rsidRPr="002C23B0" w:rsidRDefault="00DD331B" w:rsidP="007E6BD1">
            <w:pPr>
              <w:jc w:val="center"/>
              <w:cnfStyle w:val="000000000000" w:firstRow="0" w:lastRow="0" w:firstColumn="0" w:lastColumn="0" w:oddVBand="0" w:evenVBand="0" w:oddHBand="0" w:evenHBand="0" w:firstRowFirstColumn="0" w:firstRowLastColumn="0" w:lastRowFirstColumn="0" w:lastRowLastColumn="0"/>
            </w:pPr>
            <w:r w:rsidRPr="002C23B0">
              <w:t>3</w:t>
            </w:r>
          </w:p>
        </w:tc>
        <w:tc>
          <w:tcPr>
            <w:tcW w:w="739" w:type="dxa"/>
            <w:noWrap/>
            <w:hideMark/>
          </w:tcPr>
          <w:p w14:paraId="19379B4E" w14:textId="646F09EC" w:rsidR="00DD331B" w:rsidRPr="00354335" w:rsidRDefault="002A7F46" w:rsidP="007E6BD1">
            <w:pPr>
              <w:jc w:val="center"/>
              <w:cnfStyle w:val="000000000000" w:firstRow="0" w:lastRow="0" w:firstColumn="0" w:lastColumn="0" w:oddVBand="0" w:evenVBand="0" w:oddHBand="0" w:evenHBand="0" w:firstRowFirstColumn="0" w:firstRowLastColumn="0" w:lastRowFirstColumn="0" w:lastRowLastColumn="0"/>
            </w:pPr>
            <w:r w:rsidRPr="00354335">
              <w:t>3</w:t>
            </w:r>
          </w:p>
        </w:tc>
        <w:tc>
          <w:tcPr>
            <w:tcW w:w="2379" w:type="dxa"/>
            <w:hideMark/>
          </w:tcPr>
          <w:p w14:paraId="054DAC12" w14:textId="0867132A" w:rsidR="00DD331B" w:rsidRPr="002C23B0" w:rsidRDefault="00DD331B" w:rsidP="00F25222">
            <w:pPr>
              <w:jc w:val="both"/>
              <w:cnfStyle w:val="000000000000" w:firstRow="0" w:lastRow="0" w:firstColumn="0" w:lastColumn="0" w:oddVBand="0" w:evenVBand="0" w:oddHBand="0" w:evenHBand="0" w:firstRowFirstColumn="0" w:firstRowLastColumn="0" w:lastRowFirstColumn="0" w:lastRowLastColumn="0"/>
            </w:pPr>
            <w:r>
              <w:t xml:space="preserve">TC5 - </w:t>
            </w:r>
            <w:r w:rsidRPr="002C23B0">
              <w:t>Cross-cutting</w:t>
            </w:r>
          </w:p>
        </w:tc>
      </w:tr>
      <w:tr w:rsidR="00DD331B" w:rsidRPr="002C23B0" w14:paraId="66E44173" w14:textId="77777777" w:rsidTr="00817F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11484808" w14:textId="77777777" w:rsidR="00DD331B" w:rsidRPr="002C23B0" w:rsidRDefault="00DD331B" w:rsidP="00F25222">
            <w:pPr>
              <w:jc w:val="both"/>
            </w:pPr>
            <w:r w:rsidRPr="002C23B0">
              <w:t>TC5-04</w:t>
            </w:r>
          </w:p>
        </w:tc>
        <w:tc>
          <w:tcPr>
            <w:tcW w:w="7365" w:type="dxa"/>
            <w:hideMark/>
          </w:tcPr>
          <w:p w14:paraId="1D00076B" w14:textId="1E1FEF18" w:rsidR="00DD331B" w:rsidRPr="002C23B0" w:rsidRDefault="00DD331B" w:rsidP="00F25222">
            <w:pPr>
              <w:jc w:val="both"/>
              <w:cnfStyle w:val="000000100000" w:firstRow="0" w:lastRow="0" w:firstColumn="0" w:lastColumn="0" w:oddVBand="0" w:evenVBand="0" w:oddHBand="1" w:evenHBand="0" w:firstRowFirstColumn="0" w:firstRowLastColumn="0" w:lastRowFirstColumn="0" w:lastRowLastColumn="0"/>
            </w:pPr>
            <w:r>
              <w:t>PNR for the maritime sector</w:t>
            </w:r>
          </w:p>
        </w:tc>
        <w:tc>
          <w:tcPr>
            <w:tcW w:w="918" w:type="dxa"/>
            <w:noWrap/>
            <w:hideMark/>
          </w:tcPr>
          <w:p w14:paraId="2529434D" w14:textId="77777777"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CSA</w:t>
            </w:r>
          </w:p>
        </w:tc>
        <w:tc>
          <w:tcPr>
            <w:tcW w:w="992" w:type="dxa"/>
            <w:noWrap/>
            <w:hideMark/>
          </w:tcPr>
          <w:p w14:paraId="3B07B9FD" w14:textId="77777777"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1</w:t>
            </w:r>
          </w:p>
        </w:tc>
        <w:tc>
          <w:tcPr>
            <w:tcW w:w="1418" w:type="dxa"/>
            <w:noWrap/>
            <w:hideMark/>
          </w:tcPr>
          <w:p w14:paraId="3276F0A8" w14:textId="45957BF0" w:rsidR="00DD331B" w:rsidRPr="002C23B0"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2C23B0">
              <w:t>2</w:t>
            </w:r>
          </w:p>
        </w:tc>
        <w:tc>
          <w:tcPr>
            <w:tcW w:w="739" w:type="dxa"/>
            <w:noWrap/>
            <w:hideMark/>
          </w:tcPr>
          <w:p w14:paraId="17FB3D64" w14:textId="77777777" w:rsidR="00DD331B" w:rsidRPr="00354335" w:rsidRDefault="00DD331B" w:rsidP="007E6BD1">
            <w:pPr>
              <w:jc w:val="center"/>
              <w:cnfStyle w:val="000000100000" w:firstRow="0" w:lastRow="0" w:firstColumn="0" w:lastColumn="0" w:oddVBand="0" w:evenVBand="0" w:oddHBand="1" w:evenHBand="0" w:firstRowFirstColumn="0" w:firstRowLastColumn="0" w:lastRowFirstColumn="0" w:lastRowLastColumn="0"/>
            </w:pPr>
            <w:r w:rsidRPr="00354335">
              <w:t>2</w:t>
            </w:r>
          </w:p>
        </w:tc>
        <w:tc>
          <w:tcPr>
            <w:tcW w:w="2379" w:type="dxa"/>
            <w:hideMark/>
          </w:tcPr>
          <w:p w14:paraId="1C6EEF6F" w14:textId="2028A0F3" w:rsidR="00DD331B" w:rsidRPr="002C23B0" w:rsidRDefault="00DD331B" w:rsidP="00F25222">
            <w:pPr>
              <w:jc w:val="both"/>
              <w:cnfStyle w:val="000000100000" w:firstRow="0" w:lastRow="0" w:firstColumn="0" w:lastColumn="0" w:oddVBand="0" w:evenVBand="0" w:oddHBand="1" w:evenHBand="0" w:firstRowFirstColumn="0" w:firstRowLastColumn="0" w:lastRowFirstColumn="0" w:lastRowLastColumn="0"/>
            </w:pPr>
            <w:r>
              <w:t xml:space="preserve">TC5 - </w:t>
            </w:r>
            <w:r w:rsidRPr="002C23B0">
              <w:t>Cross-cutting</w:t>
            </w:r>
          </w:p>
        </w:tc>
      </w:tr>
      <w:tr w:rsidR="00DD331B" w:rsidRPr="002C23B0" w14:paraId="779DC738" w14:textId="77777777" w:rsidTr="00817F0C">
        <w:trPr>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5DAFC798" w14:textId="77777777" w:rsidR="00DD331B" w:rsidRPr="002C23B0" w:rsidRDefault="00DD331B" w:rsidP="00F25222">
            <w:pPr>
              <w:jc w:val="both"/>
            </w:pPr>
            <w:r w:rsidRPr="002C23B0">
              <w:t>TC5-05</w:t>
            </w:r>
          </w:p>
        </w:tc>
        <w:tc>
          <w:tcPr>
            <w:tcW w:w="7365" w:type="dxa"/>
            <w:hideMark/>
          </w:tcPr>
          <w:p w14:paraId="3B8904DC" w14:textId="77777777" w:rsidR="00DD331B" w:rsidRPr="002C23B0" w:rsidRDefault="00DD331B" w:rsidP="00F25222">
            <w:pPr>
              <w:jc w:val="both"/>
              <w:cnfStyle w:val="000000000000" w:firstRow="0" w:lastRow="0" w:firstColumn="0" w:lastColumn="0" w:oddVBand="0" w:evenVBand="0" w:oddHBand="0" w:evenHBand="0" w:firstRowFirstColumn="0" w:firstRowLastColumn="0" w:lastRowFirstColumn="0" w:lastRowLastColumn="0"/>
            </w:pPr>
            <w:r w:rsidRPr="002C23B0">
              <w:t>Materials for cryogenic hydrogen applications</w:t>
            </w:r>
          </w:p>
        </w:tc>
        <w:tc>
          <w:tcPr>
            <w:tcW w:w="918" w:type="dxa"/>
            <w:noWrap/>
            <w:hideMark/>
          </w:tcPr>
          <w:p w14:paraId="128C4251" w14:textId="77777777" w:rsidR="00DD331B" w:rsidRPr="002C23B0" w:rsidRDefault="00DD331B" w:rsidP="007E6BD1">
            <w:pPr>
              <w:jc w:val="center"/>
              <w:cnfStyle w:val="000000000000" w:firstRow="0" w:lastRow="0" w:firstColumn="0" w:lastColumn="0" w:oddVBand="0" w:evenVBand="0" w:oddHBand="0" w:evenHBand="0" w:firstRowFirstColumn="0" w:firstRowLastColumn="0" w:lastRowFirstColumn="0" w:lastRowLastColumn="0"/>
            </w:pPr>
            <w:r w:rsidRPr="002C23B0">
              <w:t>RIA</w:t>
            </w:r>
          </w:p>
        </w:tc>
        <w:tc>
          <w:tcPr>
            <w:tcW w:w="992" w:type="dxa"/>
            <w:noWrap/>
            <w:hideMark/>
          </w:tcPr>
          <w:p w14:paraId="29D8E176" w14:textId="77777777" w:rsidR="00DD331B" w:rsidRPr="002C23B0" w:rsidRDefault="00DD331B" w:rsidP="007E6BD1">
            <w:pPr>
              <w:jc w:val="center"/>
              <w:cnfStyle w:val="000000000000" w:firstRow="0" w:lastRow="0" w:firstColumn="0" w:lastColumn="0" w:oddVBand="0" w:evenVBand="0" w:oddHBand="0" w:evenHBand="0" w:firstRowFirstColumn="0" w:firstRowLastColumn="0" w:lastRowFirstColumn="0" w:lastRowLastColumn="0"/>
            </w:pPr>
            <w:r w:rsidRPr="002C23B0">
              <w:t>1</w:t>
            </w:r>
          </w:p>
        </w:tc>
        <w:tc>
          <w:tcPr>
            <w:tcW w:w="1418" w:type="dxa"/>
            <w:noWrap/>
            <w:hideMark/>
          </w:tcPr>
          <w:p w14:paraId="004E4303" w14:textId="27EADF89" w:rsidR="00DD331B" w:rsidRPr="002C23B0" w:rsidRDefault="00DD331B" w:rsidP="007E6BD1">
            <w:pPr>
              <w:jc w:val="center"/>
              <w:cnfStyle w:val="000000000000" w:firstRow="0" w:lastRow="0" w:firstColumn="0" w:lastColumn="0" w:oddVBand="0" w:evenVBand="0" w:oddHBand="0" w:evenHBand="0" w:firstRowFirstColumn="0" w:firstRowLastColumn="0" w:lastRowFirstColumn="0" w:lastRowLastColumn="0"/>
            </w:pPr>
            <w:r w:rsidRPr="002C23B0">
              <w:t>3</w:t>
            </w:r>
          </w:p>
        </w:tc>
        <w:tc>
          <w:tcPr>
            <w:tcW w:w="739" w:type="dxa"/>
            <w:noWrap/>
            <w:hideMark/>
          </w:tcPr>
          <w:p w14:paraId="556D8715" w14:textId="4F9B5B9D" w:rsidR="00DD331B" w:rsidRPr="00354335" w:rsidRDefault="00354335" w:rsidP="007E6BD1">
            <w:pPr>
              <w:jc w:val="center"/>
              <w:cnfStyle w:val="000000000000" w:firstRow="0" w:lastRow="0" w:firstColumn="0" w:lastColumn="0" w:oddVBand="0" w:evenVBand="0" w:oddHBand="0" w:evenHBand="0" w:firstRowFirstColumn="0" w:firstRowLastColumn="0" w:lastRowFirstColumn="0" w:lastRowLastColumn="0"/>
            </w:pPr>
            <w:r w:rsidRPr="00354335">
              <w:t>5</w:t>
            </w:r>
          </w:p>
        </w:tc>
        <w:tc>
          <w:tcPr>
            <w:tcW w:w="2379" w:type="dxa"/>
            <w:hideMark/>
          </w:tcPr>
          <w:p w14:paraId="65E404EC" w14:textId="63E1EBF5" w:rsidR="00DD331B" w:rsidRPr="002C23B0" w:rsidRDefault="00DD331B" w:rsidP="00F25222">
            <w:pPr>
              <w:jc w:val="both"/>
              <w:cnfStyle w:val="000000000000" w:firstRow="0" w:lastRow="0" w:firstColumn="0" w:lastColumn="0" w:oddVBand="0" w:evenVBand="0" w:oddHBand="0" w:evenHBand="0" w:firstRowFirstColumn="0" w:firstRowLastColumn="0" w:lastRowFirstColumn="0" w:lastRowLastColumn="0"/>
            </w:pPr>
            <w:r>
              <w:t xml:space="preserve">TC5 - </w:t>
            </w:r>
            <w:r w:rsidRPr="002C23B0">
              <w:t>Cross-cutting</w:t>
            </w:r>
          </w:p>
        </w:tc>
      </w:tr>
      <w:tr w:rsidR="00DF7E65" w:rsidRPr="002C23B0" w14:paraId="0C15C9B5" w14:textId="77777777" w:rsidTr="00817F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7AF0A85A" w14:textId="77777777" w:rsidR="002C23B0" w:rsidRPr="002C23B0" w:rsidRDefault="002C23B0" w:rsidP="00F25222">
            <w:pPr>
              <w:jc w:val="both"/>
            </w:pPr>
            <w:r w:rsidRPr="002C23B0">
              <w:t>TC7-01</w:t>
            </w:r>
          </w:p>
        </w:tc>
        <w:tc>
          <w:tcPr>
            <w:tcW w:w="7365" w:type="dxa"/>
            <w:hideMark/>
          </w:tcPr>
          <w:p w14:paraId="7D776C05" w14:textId="77777777" w:rsidR="002C23B0" w:rsidRPr="002C23B0" w:rsidRDefault="002C23B0" w:rsidP="00F25222">
            <w:pPr>
              <w:jc w:val="both"/>
              <w:cnfStyle w:val="000000100000" w:firstRow="0" w:lastRow="0" w:firstColumn="0" w:lastColumn="0" w:oddVBand="0" w:evenVBand="0" w:oddHBand="1" w:evenHBand="0" w:firstRowFirstColumn="0" w:firstRowLastColumn="0" w:lastRowFirstColumn="0" w:lastRowLastColumn="0"/>
            </w:pPr>
            <w:r w:rsidRPr="002C23B0">
              <w:t>Hydrogen Valleys</w:t>
            </w:r>
          </w:p>
        </w:tc>
        <w:tc>
          <w:tcPr>
            <w:tcW w:w="918" w:type="dxa"/>
            <w:noWrap/>
            <w:hideMark/>
          </w:tcPr>
          <w:p w14:paraId="6977E83C" w14:textId="77777777" w:rsidR="002C23B0" w:rsidRPr="002C23B0" w:rsidRDefault="002C23B0" w:rsidP="007E6BD1">
            <w:pPr>
              <w:jc w:val="center"/>
              <w:cnfStyle w:val="000000100000" w:firstRow="0" w:lastRow="0" w:firstColumn="0" w:lastColumn="0" w:oddVBand="0" w:evenVBand="0" w:oddHBand="1" w:evenHBand="0" w:firstRowFirstColumn="0" w:firstRowLastColumn="0" w:lastRowFirstColumn="0" w:lastRowLastColumn="0"/>
            </w:pPr>
            <w:r w:rsidRPr="002C23B0">
              <w:t>IA</w:t>
            </w:r>
          </w:p>
        </w:tc>
        <w:tc>
          <w:tcPr>
            <w:tcW w:w="992" w:type="dxa"/>
            <w:noWrap/>
            <w:hideMark/>
          </w:tcPr>
          <w:p w14:paraId="38153FB5" w14:textId="77777777" w:rsidR="002C23B0" w:rsidRPr="002C23B0" w:rsidRDefault="002C23B0" w:rsidP="007E6BD1">
            <w:pPr>
              <w:jc w:val="center"/>
              <w:cnfStyle w:val="000000100000" w:firstRow="0" w:lastRow="0" w:firstColumn="0" w:lastColumn="0" w:oddVBand="0" w:evenVBand="0" w:oddHBand="1" w:evenHBand="0" w:firstRowFirstColumn="0" w:firstRowLastColumn="0" w:lastRowFirstColumn="0" w:lastRowLastColumn="0"/>
            </w:pPr>
            <w:r w:rsidRPr="002C23B0">
              <w:t>2</w:t>
            </w:r>
          </w:p>
        </w:tc>
        <w:tc>
          <w:tcPr>
            <w:tcW w:w="1418" w:type="dxa"/>
            <w:noWrap/>
            <w:hideMark/>
          </w:tcPr>
          <w:p w14:paraId="2239CA8A" w14:textId="224101E9" w:rsidR="002C23B0" w:rsidRPr="002C23B0" w:rsidRDefault="002C23B0" w:rsidP="007E6BD1">
            <w:pPr>
              <w:jc w:val="center"/>
              <w:cnfStyle w:val="000000100000" w:firstRow="0" w:lastRow="0" w:firstColumn="0" w:lastColumn="0" w:oddVBand="0" w:evenVBand="0" w:oddHBand="1" w:evenHBand="0" w:firstRowFirstColumn="0" w:firstRowLastColumn="0" w:lastRowFirstColumn="0" w:lastRowLastColumn="0"/>
            </w:pPr>
            <w:r w:rsidRPr="002C23B0">
              <w:t>60</w:t>
            </w:r>
          </w:p>
        </w:tc>
        <w:tc>
          <w:tcPr>
            <w:tcW w:w="739" w:type="dxa"/>
            <w:noWrap/>
            <w:hideMark/>
          </w:tcPr>
          <w:p w14:paraId="1E1BC40F" w14:textId="788656BF" w:rsidR="002C23B0" w:rsidRPr="00354335" w:rsidRDefault="00354335" w:rsidP="007E6BD1">
            <w:pPr>
              <w:jc w:val="center"/>
              <w:cnfStyle w:val="000000100000" w:firstRow="0" w:lastRow="0" w:firstColumn="0" w:lastColumn="0" w:oddVBand="0" w:evenVBand="0" w:oddHBand="1" w:evenHBand="0" w:firstRowFirstColumn="0" w:firstRowLastColumn="0" w:lastRowFirstColumn="0" w:lastRowLastColumn="0"/>
            </w:pPr>
            <w:r w:rsidRPr="00354335">
              <w:t>9</w:t>
            </w:r>
          </w:p>
        </w:tc>
        <w:tc>
          <w:tcPr>
            <w:tcW w:w="2379" w:type="dxa"/>
            <w:hideMark/>
          </w:tcPr>
          <w:p w14:paraId="2A3D4892" w14:textId="43D20EA3" w:rsidR="002C23B0" w:rsidRPr="002C23B0" w:rsidRDefault="00DD331B" w:rsidP="00F25222">
            <w:pPr>
              <w:jc w:val="both"/>
              <w:cnfStyle w:val="000000100000" w:firstRow="0" w:lastRow="0" w:firstColumn="0" w:lastColumn="0" w:oddVBand="0" w:evenVBand="0" w:oddHBand="1" w:evenHBand="0" w:firstRowFirstColumn="0" w:firstRowLastColumn="0" w:lastRowFirstColumn="0" w:lastRowLastColumn="0"/>
            </w:pPr>
            <w:r>
              <w:t xml:space="preserve">TC7 - </w:t>
            </w:r>
            <w:r w:rsidR="002C23B0" w:rsidRPr="002C23B0">
              <w:t>Hydrogen Valleys</w:t>
            </w:r>
          </w:p>
        </w:tc>
      </w:tr>
      <w:tr w:rsidR="00DF7E65" w:rsidRPr="002C23B0" w14:paraId="01176384" w14:textId="77777777" w:rsidTr="00817F0C">
        <w:trPr>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3AE7CEDD" w14:textId="77777777" w:rsidR="002C23B0" w:rsidRPr="002C23B0" w:rsidRDefault="002C23B0" w:rsidP="00F25222">
            <w:pPr>
              <w:jc w:val="both"/>
            </w:pPr>
            <w:r w:rsidRPr="002C23B0">
              <w:t>SRC-01</w:t>
            </w:r>
          </w:p>
        </w:tc>
        <w:tc>
          <w:tcPr>
            <w:tcW w:w="7365" w:type="dxa"/>
            <w:hideMark/>
          </w:tcPr>
          <w:p w14:paraId="69F7D145" w14:textId="77777777" w:rsidR="002C23B0" w:rsidRPr="002C23B0" w:rsidRDefault="002C23B0" w:rsidP="00F25222">
            <w:pPr>
              <w:jc w:val="both"/>
              <w:cnfStyle w:val="000000000000" w:firstRow="0" w:lastRow="0" w:firstColumn="0" w:lastColumn="0" w:oddVBand="0" w:evenVBand="0" w:oddHBand="0" w:evenHBand="0" w:firstRowFirstColumn="0" w:firstRowLastColumn="0" w:lastRowFirstColumn="0" w:lastRowLastColumn="0"/>
            </w:pPr>
            <w:r w:rsidRPr="002C23B0">
              <w:t>Advanced materials for hydrogen storage</w:t>
            </w:r>
          </w:p>
        </w:tc>
        <w:tc>
          <w:tcPr>
            <w:tcW w:w="918" w:type="dxa"/>
            <w:noWrap/>
            <w:hideMark/>
          </w:tcPr>
          <w:p w14:paraId="63242DDD" w14:textId="77777777"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pPr>
            <w:r w:rsidRPr="002C23B0">
              <w:t>RIA</w:t>
            </w:r>
          </w:p>
        </w:tc>
        <w:tc>
          <w:tcPr>
            <w:tcW w:w="992" w:type="dxa"/>
            <w:noWrap/>
            <w:hideMark/>
          </w:tcPr>
          <w:p w14:paraId="7E006367" w14:textId="77777777"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pPr>
            <w:r w:rsidRPr="002C23B0">
              <w:t>1</w:t>
            </w:r>
          </w:p>
        </w:tc>
        <w:tc>
          <w:tcPr>
            <w:tcW w:w="1418" w:type="dxa"/>
            <w:noWrap/>
            <w:hideMark/>
          </w:tcPr>
          <w:p w14:paraId="6FF26ABD" w14:textId="667A6EBE"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pPr>
            <w:r w:rsidRPr="002C23B0">
              <w:t>10</w:t>
            </w:r>
          </w:p>
        </w:tc>
        <w:tc>
          <w:tcPr>
            <w:tcW w:w="739" w:type="dxa"/>
            <w:noWrap/>
            <w:hideMark/>
          </w:tcPr>
          <w:p w14:paraId="41F5CC79" w14:textId="1FC83C1F" w:rsidR="002C23B0" w:rsidRPr="00354335" w:rsidRDefault="00354335" w:rsidP="007E6BD1">
            <w:pPr>
              <w:jc w:val="center"/>
              <w:cnfStyle w:val="000000000000" w:firstRow="0" w:lastRow="0" w:firstColumn="0" w:lastColumn="0" w:oddVBand="0" w:evenVBand="0" w:oddHBand="0" w:evenHBand="0" w:firstRowFirstColumn="0" w:firstRowLastColumn="0" w:lastRowFirstColumn="0" w:lastRowLastColumn="0"/>
            </w:pPr>
            <w:r w:rsidRPr="00354335">
              <w:t>5</w:t>
            </w:r>
          </w:p>
        </w:tc>
        <w:tc>
          <w:tcPr>
            <w:tcW w:w="2379" w:type="dxa"/>
            <w:hideMark/>
          </w:tcPr>
          <w:p w14:paraId="0DB20285" w14:textId="77777777" w:rsidR="002C23B0" w:rsidRPr="002C23B0" w:rsidRDefault="002C23B0" w:rsidP="00F25222">
            <w:pPr>
              <w:jc w:val="both"/>
              <w:cnfStyle w:val="000000000000" w:firstRow="0" w:lastRow="0" w:firstColumn="0" w:lastColumn="0" w:oddVBand="0" w:evenVBand="0" w:oddHBand="0" w:evenHBand="0" w:firstRowFirstColumn="0" w:firstRowLastColumn="0" w:lastRowFirstColumn="0" w:lastRowLastColumn="0"/>
            </w:pPr>
            <w:r w:rsidRPr="002C23B0">
              <w:t>SRC</w:t>
            </w:r>
          </w:p>
        </w:tc>
      </w:tr>
      <w:tr w:rsidR="00DF7E65" w:rsidRPr="002C23B0" w14:paraId="1AEFC5A0" w14:textId="77777777" w:rsidTr="00817F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79515F18" w14:textId="77777777" w:rsidR="002C23B0" w:rsidRPr="002C23B0" w:rsidRDefault="002C23B0" w:rsidP="00F25222">
            <w:pPr>
              <w:jc w:val="both"/>
            </w:pPr>
            <w:r w:rsidRPr="002C23B0">
              <w:t>SRC-02</w:t>
            </w:r>
          </w:p>
        </w:tc>
        <w:tc>
          <w:tcPr>
            <w:tcW w:w="7365" w:type="dxa"/>
            <w:hideMark/>
          </w:tcPr>
          <w:p w14:paraId="41BA1900" w14:textId="77777777" w:rsidR="002C23B0" w:rsidRPr="002C23B0" w:rsidRDefault="002C23B0" w:rsidP="00F25222">
            <w:pPr>
              <w:jc w:val="both"/>
              <w:cnfStyle w:val="000000100000" w:firstRow="0" w:lastRow="0" w:firstColumn="0" w:lastColumn="0" w:oddVBand="0" w:evenVBand="0" w:oddHBand="1" w:evenHBand="0" w:firstRowFirstColumn="0" w:firstRowLastColumn="0" w:lastRowFirstColumn="0" w:lastRowLastColumn="0"/>
            </w:pPr>
            <w:r w:rsidRPr="002C23B0">
              <w:t>Improving the lifetime of fuel cells and electrolysers</w:t>
            </w:r>
          </w:p>
        </w:tc>
        <w:tc>
          <w:tcPr>
            <w:tcW w:w="918" w:type="dxa"/>
            <w:noWrap/>
            <w:hideMark/>
          </w:tcPr>
          <w:p w14:paraId="1B5DEEFE" w14:textId="77777777" w:rsidR="002C23B0" w:rsidRPr="002C23B0" w:rsidRDefault="002C23B0" w:rsidP="007E6BD1">
            <w:pPr>
              <w:jc w:val="center"/>
              <w:cnfStyle w:val="000000100000" w:firstRow="0" w:lastRow="0" w:firstColumn="0" w:lastColumn="0" w:oddVBand="0" w:evenVBand="0" w:oddHBand="1" w:evenHBand="0" w:firstRowFirstColumn="0" w:firstRowLastColumn="0" w:lastRowFirstColumn="0" w:lastRowLastColumn="0"/>
            </w:pPr>
            <w:r w:rsidRPr="002C23B0">
              <w:t>RIA</w:t>
            </w:r>
          </w:p>
        </w:tc>
        <w:tc>
          <w:tcPr>
            <w:tcW w:w="992" w:type="dxa"/>
            <w:noWrap/>
            <w:hideMark/>
          </w:tcPr>
          <w:p w14:paraId="7DA63F84" w14:textId="77777777" w:rsidR="002C23B0" w:rsidRPr="002C23B0" w:rsidRDefault="002C23B0" w:rsidP="007E6BD1">
            <w:pPr>
              <w:jc w:val="center"/>
              <w:cnfStyle w:val="000000100000" w:firstRow="0" w:lastRow="0" w:firstColumn="0" w:lastColumn="0" w:oddVBand="0" w:evenVBand="0" w:oddHBand="1" w:evenHBand="0" w:firstRowFirstColumn="0" w:firstRowLastColumn="0" w:lastRowFirstColumn="0" w:lastRowLastColumn="0"/>
            </w:pPr>
            <w:r w:rsidRPr="002C23B0">
              <w:t>1</w:t>
            </w:r>
          </w:p>
        </w:tc>
        <w:tc>
          <w:tcPr>
            <w:tcW w:w="1418" w:type="dxa"/>
            <w:noWrap/>
            <w:hideMark/>
          </w:tcPr>
          <w:p w14:paraId="6DDFA276" w14:textId="5717BB43" w:rsidR="002C23B0" w:rsidRPr="002C23B0" w:rsidRDefault="002C23B0" w:rsidP="007E6BD1">
            <w:pPr>
              <w:jc w:val="center"/>
              <w:cnfStyle w:val="000000100000" w:firstRow="0" w:lastRow="0" w:firstColumn="0" w:lastColumn="0" w:oddVBand="0" w:evenVBand="0" w:oddHBand="1" w:evenHBand="0" w:firstRowFirstColumn="0" w:firstRowLastColumn="0" w:lastRowFirstColumn="0" w:lastRowLastColumn="0"/>
            </w:pPr>
            <w:r w:rsidRPr="002C23B0">
              <w:t>10</w:t>
            </w:r>
          </w:p>
        </w:tc>
        <w:tc>
          <w:tcPr>
            <w:tcW w:w="739" w:type="dxa"/>
            <w:noWrap/>
            <w:hideMark/>
          </w:tcPr>
          <w:p w14:paraId="37687E48" w14:textId="77777777" w:rsidR="002C23B0" w:rsidRPr="00354335" w:rsidRDefault="002C23B0" w:rsidP="007E6BD1">
            <w:pPr>
              <w:jc w:val="center"/>
              <w:cnfStyle w:val="000000100000" w:firstRow="0" w:lastRow="0" w:firstColumn="0" w:lastColumn="0" w:oddVBand="0" w:evenVBand="0" w:oddHBand="1" w:evenHBand="0" w:firstRowFirstColumn="0" w:firstRowLastColumn="0" w:lastRowFirstColumn="0" w:lastRowLastColumn="0"/>
            </w:pPr>
            <w:r w:rsidRPr="00354335">
              <w:t>5</w:t>
            </w:r>
          </w:p>
        </w:tc>
        <w:tc>
          <w:tcPr>
            <w:tcW w:w="2379" w:type="dxa"/>
            <w:hideMark/>
          </w:tcPr>
          <w:p w14:paraId="3EC15BE9" w14:textId="77777777" w:rsidR="002C23B0" w:rsidRPr="002C23B0" w:rsidRDefault="002C23B0" w:rsidP="00F25222">
            <w:pPr>
              <w:jc w:val="both"/>
              <w:cnfStyle w:val="000000100000" w:firstRow="0" w:lastRow="0" w:firstColumn="0" w:lastColumn="0" w:oddVBand="0" w:evenVBand="0" w:oddHBand="1" w:evenHBand="0" w:firstRowFirstColumn="0" w:firstRowLastColumn="0" w:lastRowFirstColumn="0" w:lastRowLastColumn="0"/>
            </w:pPr>
            <w:r w:rsidRPr="002C23B0">
              <w:t>SRC</w:t>
            </w:r>
          </w:p>
        </w:tc>
      </w:tr>
      <w:tr w:rsidR="00DF7E65" w:rsidRPr="002C23B0" w14:paraId="2EE1F538" w14:textId="77777777" w:rsidTr="00817F0C">
        <w:trPr>
          <w:trHeight w:val="288"/>
        </w:trPr>
        <w:tc>
          <w:tcPr>
            <w:cnfStyle w:val="001000000000" w:firstRow="0" w:lastRow="0" w:firstColumn="1" w:lastColumn="0" w:oddVBand="0" w:evenVBand="0" w:oddHBand="0" w:evenHBand="0" w:firstRowFirstColumn="0" w:firstRowLastColumn="0" w:lastRowFirstColumn="0" w:lastRowLastColumn="0"/>
            <w:tcW w:w="1141" w:type="dxa"/>
            <w:noWrap/>
            <w:hideMark/>
          </w:tcPr>
          <w:p w14:paraId="7B7D45A4" w14:textId="77777777" w:rsidR="002C23B0" w:rsidRPr="002C23B0" w:rsidRDefault="002C23B0" w:rsidP="00F25222">
            <w:pPr>
              <w:jc w:val="both"/>
            </w:pPr>
            <w:r w:rsidRPr="002C23B0">
              <w:t>35</w:t>
            </w:r>
          </w:p>
        </w:tc>
        <w:tc>
          <w:tcPr>
            <w:tcW w:w="7365" w:type="dxa"/>
            <w:hideMark/>
          </w:tcPr>
          <w:p w14:paraId="0FE59F77" w14:textId="77777777" w:rsidR="002C23B0" w:rsidRPr="002C23B0" w:rsidRDefault="002C23B0" w:rsidP="00F25222">
            <w:pPr>
              <w:jc w:val="both"/>
              <w:cnfStyle w:val="000000000000" w:firstRow="0" w:lastRow="0" w:firstColumn="0" w:lastColumn="0" w:oddVBand="0" w:evenVBand="0" w:oddHBand="0" w:evenHBand="0" w:firstRowFirstColumn="0" w:firstRowLastColumn="0" w:lastRowFirstColumn="0" w:lastRowLastColumn="0"/>
              <w:rPr>
                <w:b/>
                <w:bCs/>
              </w:rPr>
            </w:pPr>
          </w:p>
        </w:tc>
        <w:tc>
          <w:tcPr>
            <w:tcW w:w="918" w:type="dxa"/>
            <w:noWrap/>
            <w:hideMark/>
          </w:tcPr>
          <w:p w14:paraId="77234782" w14:textId="77777777"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pPr>
          </w:p>
        </w:tc>
        <w:tc>
          <w:tcPr>
            <w:tcW w:w="992" w:type="dxa"/>
            <w:noWrap/>
            <w:hideMark/>
          </w:tcPr>
          <w:p w14:paraId="1F7B37AC" w14:textId="77777777"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pPr>
          </w:p>
        </w:tc>
        <w:tc>
          <w:tcPr>
            <w:tcW w:w="1418" w:type="dxa"/>
            <w:noWrap/>
            <w:hideMark/>
          </w:tcPr>
          <w:p w14:paraId="55137542" w14:textId="42D689ED"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rPr>
                <w:b/>
                <w:bCs/>
              </w:rPr>
            </w:pPr>
            <w:r w:rsidRPr="002C23B0">
              <w:rPr>
                <w:b/>
                <w:bCs/>
              </w:rPr>
              <w:t>3</w:t>
            </w:r>
            <w:r w:rsidR="00912EE2">
              <w:rPr>
                <w:b/>
                <w:bCs/>
              </w:rPr>
              <w:t>1</w:t>
            </w:r>
            <w:r w:rsidRPr="002C23B0">
              <w:rPr>
                <w:b/>
                <w:bCs/>
              </w:rPr>
              <w:t>2</w:t>
            </w:r>
            <w:r w:rsidR="0032458C">
              <w:rPr>
                <w:b/>
                <w:bCs/>
              </w:rPr>
              <w:t>.</w:t>
            </w:r>
            <w:r w:rsidRPr="002C23B0">
              <w:rPr>
                <w:b/>
                <w:bCs/>
              </w:rPr>
              <w:t>5 €</w:t>
            </w:r>
          </w:p>
        </w:tc>
        <w:tc>
          <w:tcPr>
            <w:tcW w:w="739" w:type="dxa"/>
            <w:noWrap/>
            <w:hideMark/>
          </w:tcPr>
          <w:p w14:paraId="66865285" w14:textId="77777777" w:rsidR="002C23B0" w:rsidRPr="002C23B0" w:rsidRDefault="002C23B0" w:rsidP="007E6BD1">
            <w:pPr>
              <w:jc w:val="center"/>
              <w:cnfStyle w:val="000000000000" w:firstRow="0" w:lastRow="0" w:firstColumn="0" w:lastColumn="0" w:oddVBand="0" w:evenVBand="0" w:oddHBand="0" w:evenHBand="0" w:firstRowFirstColumn="0" w:firstRowLastColumn="0" w:lastRowFirstColumn="0" w:lastRowLastColumn="0"/>
              <w:rPr>
                <w:b/>
                <w:bCs/>
              </w:rPr>
            </w:pPr>
          </w:p>
        </w:tc>
        <w:tc>
          <w:tcPr>
            <w:tcW w:w="2379" w:type="dxa"/>
            <w:hideMark/>
          </w:tcPr>
          <w:p w14:paraId="4A18A796" w14:textId="77777777" w:rsidR="002C23B0" w:rsidRPr="002C23B0" w:rsidRDefault="002C23B0" w:rsidP="00F25222">
            <w:pPr>
              <w:jc w:val="both"/>
              <w:cnfStyle w:val="000000000000" w:firstRow="0" w:lastRow="0" w:firstColumn="0" w:lastColumn="0" w:oddVBand="0" w:evenVBand="0" w:oddHBand="0" w:evenHBand="0" w:firstRowFirstColumn="0" w:firstRowLastColumn="0" w:lastRowFirstColumn="0" w:lastRowLastColumn="0"/>
            </w:pPr>
          </w:p>
        </w:tc>
      </w:tr>
    </w:tbl>
    <w:p w14:paraId="441C41B8" w14:textId="734EDCD8" w:rsidR="00291FF6" w:rsidRPr="000A5A5D" w:rsidRDefault="00A8757A" w:rsidP="001505DD">
      <w:pPr>
        <w:ind w:left="9204"/>
      </w:pPr>
      <w:r>
        <w:t xml:space="preserve">          </w:t>
      </w:r>
      <w:r w:rsidR="00D93A89">
        <w:t xml:space="preserve">  </w:t>
      </w:r>
      <w:r w:rsidR="00D93A89">
        <w:tab/>
        <w:t xml:space="preserve">       </w:t>
      </w:r>
      <w:r>
        <w:t xml:space="preserve">  </w:t>
      </w:r>
      <w:r w:rsidR="00A9573A" w:rsidRPr="000A5A5D">
        <w:t>Unit: M€</w:t>
      </w:r>
    </w:p>
    <w:p w14:paraId="0891BF07" w14:textId="66B2339C" w:rsidR="00291FF6" w:rsidRPr="000A5A5D" w:rsidRDefault="00291FF6" w:rsidP="00F25222">
      <w:pPr>
        <w:jc w:val="both"/>
      </w:pPr>
    </w:p>
    <w:p w14:paraId="2D88B047" w14:textId="5A5A2CAF" w:rsidR="00793555" w:rsidRPr="000A5A5D" w:rsidRDefault="00793555" w:rsidP="00F25222">
      <w:pPr>
        <w:pStyle w:val="Heading2"/>
        <w:jc w:val="both"/>
      </w:pPr>
      <w:bookmarkStart w:id="73" w:name="_Toc104375711"/>
      <w:r w:rsidRPr="000A5A5D">
        <w:t>Overview current funding request</w:t>
      </w:r>
      <w:bookmarkEnd w:id="73"/>
    </w:p>
    <w:tbl>
      <w:tblPr>
        <w:tblStyle w:val="PlainTable1"/>
        <w:tblW w:w="13930" w:type="dxa"/>
        <w:tblLook w:val="04A0" w:firstRow="1" w:lastRow="0" w:firstColumn="1" w:lastColumn="0" w:noHBand="0" w:noVBand="1"/>
      </w:tblPr>
      <w:tblGrid>
        <w:gridCol w:w="3866"/>
        <w:gridCol w:w="2516"/>
        <w:gridCol w:w="2516"/>
        <w:gridCol w:w="2516"/>
        <w:gridCol w:w="2516"/>
      </w:tblGrid>
      <w:tr w:rsidR="00DF7E65" w:rsidRPr="00DF7E65" w14:paraId="46D78372" w14:textId="77777777" w:rsidTr="00DF7E65">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866" w:type="dxa"/>
            <w:hideMark/>
          </w:tcPr>
          <w:p w14:paraId="12503C7F" w14:textId="77777777" w:rsidR="00DF7E65" w:rsidRPr="00DF7E65" w:rsidRDefault="00DF7E65" w:rsidP="00F25222">
            <w:pPr>
              <w:jc w:val="both"/>
            </w:pPr>
            <w:r w:rsidRPr="00DF7E65">
              <w:t>Technical Committee</w:t>
            </w:r>
          </w:p>
        </w:tc>
        <w:tc>
          <w:tcPr>
            <w:tcW w:w="2516" w:type="dxa"/>
            <w:hideMark/>
          </w:tcPr>
          <w:p w14:paraId="2B2D9F11" w14:textId="77777777" w:rsidR="00DF7E65" w:rsidRPr="00DF7E65" w:rsidRDefault="00DF7E65" w:rsidP="007E6BD1">
            <w:pPr>
              <w:jc w:val="center"/>
              <w:cnfStyle w:val="100000000000" w:firstRow="1" w:lastRow="0" w:firstColumn="0" w:lastColumn="0" w:oddVBand="0" w:evenVBand="0" w:oddHBand="0" w:evenHBand="0" w:firstRowFirstColumn="0" w:firstRowLastColumn="0" w:lastRowFirstColumn="0" w:lastRowLastColumn="0"/>
            </w:pPr>
            <w:r w:rsidRPr="00DF7E65">
              <w:t>RIA</w:t>
            </w:r>
          </w:p>
        </w:tc>
        <w:tc>
          <w:tcPr>
            <w:tcW w:w="2516" w:type="dxa"/>
            <w:hideMark/>
          </w:tcPr>
          <w:p w14:paraId="103C1B3B" w14:textId="77777777" w:rsidR="00DF7E65" w:rsidRPr="00DF7E65" w:rsidRDefault="00DF7E65" w:rsidP="007E6BD1">
            <w:pPr>
              <w:jc w:val="center"/>
              <w:cnfStyle w:val="100000000000" w:firstRow="1" w:lastRow="0" w:firstColumn="0" w:lastColumn="0" w:oddVBand="0" w:evenVBand="0" w:oddHBand="0" w:evenHBand="0" w:firstRowFirstColumn="0" w:firstRowLastColumn="0" w:lastRowFirstColumn="0" w:lastRowLastColumn="0"/>
            </w:pPr>
            <w:r w:rsidRPr="00DF7E65">
              <w:t>IA (including flagships)</w:t>
            </w:r>
          </w:p>
        </w:tc>
        <w:tc>
          <w:tcPr>
            <w:tcW w:w="2516" w:type="dxa"/>
            <w:hideMark/>
          </w:tcPr>
          <w:p w14:paraId="6CED67EB" w14:textId="77777777" w:rsidR="00DF7E65" w:rsidRPr="00DF7E65" w:rsidRDefault="00DF7E65" w:rsidP="007E6BD1">
            <w:pPr>
              <w:jc w:val="center"/>
              <w:cnfStyle w:val="100000000000" w:firstRow="1" w:lastRow="0" w:firstColumn="0" w:lastColumn="0" w:oddVBand="0" w:evenVBand="0" w:oddHBand="0" w:evenHBand="0" w:firstRowFirstColumn="0" w:firstRowLastColumn="0" w:lastRowFirstColumn="0" w:lastRowLastColumn="0"/>
            </w:pPr>
            <w:r w:rsidRPr="00DF7E65">
              <w:t>CSA</w:t>
            </w:r>
          </w:p>
        </w:tc>
        <w:tc>
          <w:tcPr>
            <w:tcW w:w="2516" w:type="dxa"/>
            <w:hideMark/>
          </w:tcPr>
          <w:p w14:paraId="6AB89921" w14:textId="77777777" w:rsidR="00DF7E65" w:rsidRPr="00DF7E65" w:rsidRDefault="00DF7E65" w:rsidP="007E6BD1">
            <w:pPr>
              <w:jc w:val="center"/>
              <w:cnfStyle w:val="100000000000" w:firstRow="1" w:lastRow="0" w:firstColumn="0" w:lastColumn="0" w:oddVBand="0" w:evenVBand="0" w:oddHBand="0" w:evenHBand="0" w:firstRowFirstColumn="0" w:firstRowLastColumn="0" w:lastRowFirstColumn="0" w:lastRowLastColumn="0"/>
            </w:pPr>
            <w:r w:rsidRPr="00DF7E65">
              <w:t>Total</w:t>
            </w:r>
          </w:p>
        </w:tc>
      </w:tr>
      <w:tr w:rsidR="00DF7E65" w:rsidRPr="00DF7E65" w14:paraId="731E844E" w14:textId="77777777" w:rsidTr="00DF7E6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66" w:type="dxa"/>
            <w:noWrap/>
            <w:hideMark/>
          </w:tcPr>
          <w:p w14:paraId="54DA7AF0" w14:textId="60EE994B" w:rsidR="00DF7E65" w:rsidRPr="00DF7E65" w:rsidRDefault="00DF7E65" w:rsidP="00F25222">
            <w:pPr>
              <w:jc w:val="both"/>
            </w:pPr>
            <w:r w:rsidRPr="00DF7E65">
              <w:t>TC1</w:t>
            </w:r>
            <w:r w:rsidR="000F1CEA">
              <w:t xml:space="preserve"> – Production</w:t>
            </w:r>
          </w:p>
        </w:tc>
        <w:tc>
          <w:tcPr>
            <w:tcW w:w="2516" w:type="dxa"/>
            <w:noWrap/>
            <w:hideMark/>
          </w:tcPr>
          <w:p w14:paraId="5CAB30D0" w14:textId="6271D12C" w:rsidR="00DF7E65" w:rsidRPr="00DF7E65" w:rsidRDefault="00EE63A4" w:rsidP="007E6BD1">
            <w:pPr>
              <w:jc w:val="center"/>
              <w:cnfStyle w:val="000000100000" w:firstRow="0" w:lastRow="0" w:firstColumn="0" w:lastColumn="0" w:oddVBand="0" w:evenVBand="0" w:oddHBand="1" w:evenHBand="0" w:firstRowFirstColumn="0" w:firstRowLastColumn="0" w:lastRowFirstColumn="0" w:lastRowLastColumn="0"/>
            </w:pPr>
            <w:r>
              <w:t>24.5</w:t>
            </w:r>
          </w:p>
        </w:tc>
        <w:tc>
          <w:tcPr>
            <w:tcW w:w="2516" w:type="dxa"/>
            <w:noWrap/>
            <w:hideMark/>
          </w:tcPr>
          <w:p w14:paraId="2E7C7D6C" w14:textId="23908D10" w:rsidR="00DF7E65" w:rsidRPr="00DF7E65" w:rsidRDefault="00AF284F" w:rsidP="007E6BD1">
            <w:pPr>
              <w:jc w:val="center"/>
              <w:cnfStyle w:val="000000100000" w:firstRow="0" w:lastRow="0" w:firstColumn="0" w:lastColumn="0" w:oddVBand="0" w:evenVBand="0" w:oddHBand="1" w:evenHBand="0" w:firstRowFirstColumn="0" w:firstRowLastColumn="0" w:lastRowFirstColumn="0" w:lastRowLastColumn="0"/>
            </w:pPr>
            <w:r>
              <w:t>4</w:t>
            </w:r>
            <w:r w:rsidR="00DF7E65" w:rsidRPr="00DF7E65">
              <w:t>0</w:t>
            </w:r>
          </w:p>
        </w:tc>
        <w:tc>
          <w:tcPr>
            <w:tcW w:w="2516" w:type="dxa"/>
            <w:noWrap/>
            <w:hideMark/>
          </w:tcPr>
          <w:p w14:paraId="78E45440" w14:textId="77777777" w:rsidR="00DF7E65" w:rsidRPr="00DF7E65" w:rsidRDefault="00DF7E65" w:rsidP="007E6BD1">
            <w:pPr>
              <w:jc w:val="center"/>
              <w:cnfStyle w:val="000000100000" w:firstRow="0" w:lastRow="0" w:firstColumn="0" w:lastColumn="0" w:oddVBand="0" w:evenVBand="0" w:oddHBand="1" w:evenHBand="0" w:firstRowFirstColumn="0" w:firstRowLastColumn="0" w:lastRowFirstColumn="0" w:lastRowLastColumn="0"/>
            </w:pPr>
            <w:r w:rsidRPr="00DF7E65">
              <w:t>0</w:t>
            </w:r>
          </w:p>
        </w:tc>
        <w:tc>
          <w:tcPr>
            <w:tcW w:w="2516" w:type="dxa"/>
            <w:noWrap/>
            <w:hideMark/>
          </w:tcPr>
          <w:p w14:paraId="6A81080B" w14:textId="72AEE0C9" w:rsidR="00DF7E65" w:rsidRPr="00DF7E65" w:rsidRDefault="00DF7E65" w:rsidP="007E6BD1">
            <w:pPr>
              <w:jc w:val="center"/>
              <w:cnfStyle w:val="000000100000" w:firstRow="0" w:lastRow="0" w:firstColumn="0" w:lastColumn="0" w:oddVBand="0" w:evenVBand="0" w:oddHBand="1" w:evenHBand="0" w:firstRowFirstColumn="0" w:firstRowLastColumn="0" w:lastRowFirstColumn="0" w:lastRowLastColumn="0"/>
            </w:pPr>
            <w:r w:rsidRPr="00DF7E65">
              <w:t>6</w:t>
            </w:r>
            <w:r w:rsidR="00C47161">
              <w:t>4</w:t>
            </w:r>
            <w:r w:rsidR="003731AC">
              <w:t>.</w:t>
            </w:r>
            <w:r w:rsidRPr="00DF7E65">
              <w:t>5</w:t>
            </w:r>
          </w:p>
        </w:tc>
      </w:tr>
      <w:tr w:rsidR="00DF7E65" w:rsidRPr="00DF7E65" w14:paraId="5F24BE13" w14:textId="77777777" w:rsidTr="00DF7E65">
        <w:trPr>
          <w:trHeight w:val="273"/>
        </w:trPr>
        <w:tc>
          <w:tcPr>
            <w:cnfStyle w:val="001000000000" w:firstRow="0" w:lastRow="0" w:firstColumn="1" w:lastColumn="0" w:oddVBand="0" w:evenVBand="0" w:oddHBand="0" w:evenHBand="0" w:firstRowFirstColumn="0" w:firstRowLastColumn="0" w:lastRowFirstColumn="0" w:lastRowLastColumn="0"/>
            <w:tcW w:w="3866" w:type="dxa"/>
            <w:noWrap/>
            <w:hideMark/>
          </w:tcPr>
          <w:p w14:paraId="74C69D44" w14:textId="12E70AE5" w:rsidR="00DF7E65" w:rsidRPr="00DF7E65" w:rsidRDefault="00DF7E65" w:rsidP="00F25222">
            <w:pPr>
              <w:jc w:val="both"/>
            </w:pPr>
            <w:r w:rsidRPr="00DF7E65">
              <w:t>TC2</w:t>
            </w:r>
            <w:r w:rsidR="000F1CEA">
              <w:t xml:space="preserve"> – Distribution</w:t>
            </w:r>
          </w:p>
        </w:tc>
        <w:tc>
          <w:tcPr>
            <w:tcW w:w="2516" w:type="dxa"/>
            <w:noWrap/>
            <w:hideMark/>
          </w:tcPr>
          <w:p w14:paraId="028C4081" w14:textId="23F12606" w:rsidR="00DF7E65" w:rsidRPr="00DF7E65" w:rsidRDefault="00DF7E65" w:rsidP="007E6BD1">
            <w:pPr>
              <w:jc w:val="center"/>
              <w:cnfStyle w:val="000000000000" w:firstRow="0" w:lastRow="0" w:firstColumn="0" w:lastColumn="0" w:oddVBand="0" w:evenVBand="0" w:oddHBand="0" w:evenHBand="0" w:firstRowFirstColumn="0" w:firstRowLastColumn="0" w:lastRowFirstColumn="0" w:lastRowLastColumn="0"/>
            </w:pPr>
            <w:r w:rsidRPr="00DF7E65">
              <w:t>1</w:t>
            </w:r>
            <w:r w:rsidR="00B604BA">
              <w:t>4</w:t>
            </w:r>
          </w:p>
        </w:tc>
        <w:tc>
          <w:tcPr>
            <w:tcW w:w="2516" w:type="dxa"/>
            <w:noWrap/>
            <w:hideMark/>
          </w:tcPr>
          <w:p w14:paraId="59933FA5" w14:textId="42F61F71" w:rsidR="00DF7E65" w:rsidRPr="00DF7E65" w:rsidRDefault="00DF7E65" w:rsidP="007E6BD1">
            <w:pPr>
              <w:jc w:val="center"/>
              <w:cnfStyle w:val="000000000000" w:firstRow="0" w:lastRow="0" w:firstColumn="0" w:lastColumn="0" w:oddVBand="0" w:evenVBand="0" w:oddHBand="0" w:evenHBand="0" w:firstRowFirstColumn="0" w:firstRowLastColumn="0" w:lastRowFirstColumn="0" w:lastRowLastColumn="0"/>
            </w:pPr>
            <w:r w:rsidRPr="00DF7E65">
              <w:t>53</w:t>
            </w:r>
            <w:r w:rsidR="003731AC">
              <w:t>.</w:t>
            </w:r>
            <w:r w:rsidRPr="00DF7E65">
              <w:t>5</w:t>
            </w:r>
          </w:p>
        </w:tc>
        <w:tc>
          <w:tcPr>
            <w:tcW w:w="2516" w:type="dxa"/>
            <w:noWrap/>
            <w:hideMark/>
          </w:tcPr>
          <w:p w14:paraId="00FD9249" w14:textId="77777777" w:rsidR="00DF7E65" w:rsidRPr="00DF7E65" w:rsidRDefault="00DF7E65" w:rsidP="007E6BD1">
            <w:pPr>
              <w:jc w:val="center"/>
              <w:cnfStyle w:val="000000000000" w:firstRow="0" w:lastRow="0" w:firstColumn="0" w:lastColumn="0" w:oddVBand="0" w:evenVBand="0" w:oddHBand="0" w:evenHBand="0" w:firstRowFirstColumn="0" w:firstRowLastColumn="0" w:lastRowFirstColumn="0" w:lastRowLastColumn="0"/>
            </w:pPr>
            <w:r w:rsidRPr="00DF7E65">
              <w:t>0</w:t>
            </w:r>
          </w:p>
        </w:tc>
        <w:tc>
          <w:tcPr>
            <w:tcW w:w="2516" w:type="dxa"/>
            <w:noWrap/>
            <w:hideMark/>
          </w:tcPr>
          <w:p w14:paraId="1AE1AFDF" w14:textId="395AD4AE" w:rsidR="00DF7E65" w:rsidRPr="00DF7E65" w:rsidRDefault="00DF7E65" w:rsidP="007E6BD1">
            <w:pPr>
              <w:jc w:val="center"/>
              <w:cnfStyle w:val="000000000000" w:firstRow="0" w:lastRow="0" w:firstColumn="0" w:lastColumn="0" w:oddVBand="0" w:evenVBand="0" w:oddHBand="0" w:evenHBand="0" w:firstRowFirstColumn="0" w:firstRowLastColumn="0" w:lastRowFirstColumn="0" w:lastRowLastColumn="0"/>
            </w:pPr>
            <w:r w:rsidRPr="00DF7E65">
              <w:t>6</w:t>
            </w:r>
            <w:r w:rsidR="006A72A0">
              <w:t>7</w:t>
            </w:r>
            <w:r w:rsidR="003731AC">
              <w:t>.</w:t>
            </w:r>
            <w:r w:rsidRPr="00DF7E65">
              <w:t>5</w:t>
            </w:r>
          </w:p>
        </w:tc>
      </w:tr>
      <w:tr w:rsidR="00DF7E65" w:rsidRPr="00DF7E65" w14:paraId="442DB9DB" w14:textId="77777777" w:rsidTr="00DF7E6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66" w:type="dxa"/>
            <w:noWrap/>
            <w:hideMark/>
          </w:tcPr>
          <w:p w14:paraId="1F9CCFDC" w14:textId="473D5F6D" w:rsidR="00DF7E65" w:rsidRPr="00DF7E65" w:rsidRDefault="00DF7E65" w:rsidP="00F25222">
            <w:pPr>
              <w:jc w:val="both"/>
            </w:pPr>
            <w:r w:rsidRPr="00DF7E65">
              <w:t>TC3</w:t>
            </w:r>
            <w:r w:rsidR="000F1CEA">
              <w:t xml:space="preserve"> – Transport</w:t>
            </w:r>
          </w:p>
        </w:tc>
        <w:tc>
          <w:tcPr>
            <w:tcW w:w="2516" w:type="dxa"/>
            <w:noWrap/>
            <w:hideMark/>
          </w:tcPr>
          <w:p w14:paraId="5DDEEAC2" w14:textId="77777777" w:rsidR="00DF7E65" w:rsidRPr="00DF7E65" w:rsidRDefault="00DF7E65" w:rsidP="007E6BD1">
            <w:pPr>
              <w:jc w:val="center"/>
              <w:cnfStyle w:val="000000100000" w:firstRow="0" w:lastRow="0" w:firstColumn="0" w:lastColumn="0" w:oddVBand="0" w:evenVBand="0" w:oddHBand="1" w:evenHBand="0" w:firstRowFirstColumn="0" w:firstRowLastColumn="0" w:lastRowFirstColumn="0" w:lastRowLastColumn="0"/>
            </w:pPr>
            <w:r w:rsidRPr="00DF7E65">
              <w:t>31</w:t>
            </w:r>
          </w:p>
        </w:tc>
        <w:tc>
          <w:tcPr>
            <w:tcW w:w="2516" w:type="dxa"/>
            <w:noWrap/>
            <w:hideMark/>
          </w:tcPr>
          <w:p w14:paraId="4BE10B63" w14:textId="78DEC76A" w:rsidR="00DF7E65" w:rsidRPr="00DF7E65" w:rsidRDefault="004C41DC" w:rsidP="007E6BD1">
            <w:pPr>
              <w:jc w:val="center"/>
              <w:cnfStyle w:val="000000100000" w:firstRow="0" w:lastRow="0" w:firstColumn="0" w:lastColumn="0" w:oddVBand="0" w:evenVBand="0" w:oddHBand="1" w:evenHBand="0" w:firstRowFirstColumn="0" w:firstRowLastColumn="0" w:lastRowFirstColumn="0" w:lastRowLastColumn="0"/>
            </w:pPr>
            <w:r>
              <w:t>1</w:t>
            </w:r>
            <w:r w:rsidR="00DF7E65" w:rsidRPr="00DF7E65">
              <w:t>0</w:t>
            </w:r>
          </w:p>
        </w:tc>
        <w:tc>
          <w:tcPr>
            <w:tcW w:w="2516" w:type="dxa"/>
            <w:noWrap/>
            <w:hideMark/>
          </w:tcPr>
          <w:p w14:paraId="137EB8EC" w14:textId="77777777" w:rsidR="00DF7E65" w:rsidRPr="00DF7E65" w:rsidRDefault="00DF7E65" w:rsidP="007E6BD1">
            <w:pPr>
              <w:jc w:val="center"/>
              <w:cnfStyle w:val="000000100000" w:firstRow="0" w:lastRow="0" w:firstColumn="0" w:lastColumn="0" w:oddVBand="0" w:evenVBand="0" w:oddHBand="1" w:evenHBand="0" w:firstRowFirstColumn="0" w:firstRowLastColumn="0" w:lastRowFirstColumn="0" w:lastRowLastColumn="0"/>
            </w:pPr>
            <w:r w:rsidRPr="00DF7E65">
              <w:t>0</w:t>
            </w:r>
          </w:p>
        </w:tc>
        <w:tc>
          <w:tcPr>
            <w:tcW w:w="2516" w:type="dxa"/>
            <w:noWrap/>
            <w:hideMark/>
          </w:tcPr>
          <w:p w14:paraId="7F88F50C" w14:textId="7604319B" w:rsidR="00DF7E65" w:rsidRPr="00DF7E65" w:rsidRDefault="00822FB3" w:rsidP="007E6BD1">
            <w:pPr>
              <w:jc w:val="center"/>
              <w:cnfStyle w:val="000000100000" w:firstRow="0" w:lastRow="0" w:firstColumn="0" w:lastColumn="0" w:oddVBand="0" w:evenVBand="0" w:oddHBand="1" w:evenHBand="0" w:firstRowFirstColumn="0" w:firstRowLastColumn="0" w:lastRowFirstColumn="0" w:lastRowLastColumn="0"/>
            </w:pPr>
            <w:r>
              <w:t>4</w:t>
            </w:r>
            <w:r w:rsidR="00DF7E65" w:rsidRPr="00DF7E65">
              <w:t>1</w:t>
            </w:r>
          </w:p>
        </w:tc>
      </w:tr>
      <w:tr w:rsidR="00DF7E65" w:rsidRPr="00DF7E65" w14:paraId="24CFB2B0" w14:textId="77777777" w:rsidTr="00DF7E65">
        <w:trPr>
          <w:trHeight w:val="273"/>
        </w:trPr>
        <w:tc>
          <w:tcPr>
            <w:cnfStyle w:val="001000000000" w:firstRow="0" w:lastRow="0" w:firstColumn="1" w:lastColumn="0" w:oddVBand="0" w:evenVBand="0" w:oddHBand="0" w:evenHBand="0" w:firstRowFirstColumn="0" w:firstRowLastColumn="0" w:lastRowFirstColumn="0" w:lastRowLastColumn="0"/>
            <w:tcW w:w="3866" w:type="dxa"/>
            <w:noWrap/>
            <w:hideMark/>
          </w:tcPr>
          <w:p w14:paraId="293FE100" w14:textId="61FC7A3B" w:rsidR="00DF7E65" w:rsidRPr="00DF7E65" w:rsidRDefault="00DF7E65" w:rsidP="00F25222">
            <w:pPr>
              <w:jc w:val="both"/>
            </w:pPr>
            <w:r w:rsidRPr="00DF7E65">
              <w:t>TC4</w:t>
            </w:r>
            <w:r w:rsidR="000F1CEA">
              <w:t xml:space="preserve"> – </w:t>
            </w:r>
            <w:r w:rsidR="00C61176">
              <w:t>H</w:t>
            </w:r>
            <w:r w:rsidR="000F1CEA">
              <w:t>eat &amp; Power</w:t>
            </w:r>
          </w:p>
        </w:tc>
        <w:tc>
          <w:tcPr>
            <w:tcW w:w="2516" w:type="dxa"/>
            <w:noWrap/>
            <w:hideMark/>
          </w:tcPr>
          <w:p w14:paraId="12A779B2" w14:textId="77777777" w:rsidR="00DF7E65" w:rsidRPr="00DF7E65" w:rsidRDefault="00DF7E65" w:rsidP="007E6BD1">
            <w:pPr>
              <w:jc w:val="center"/>
              <w:cnfStyle w:val="000000000000" w:firstRow="0" w:lastRow="0" w:firstColumn="0" w:lastColumn="0" w:oddVBand="0" w:evenVBand="0" w:oddHBand="0" w:evenHBand="0" w:firstRowFirstColumn="0" w:firstRowLastColumn="0" w:lastRowFirstColumn="0" w:lastRowLastColumn="0"/>
            </w:pPr>
            <w:r w:rsidRPr="00DF7E65">
              <w:t>8</w:t>
            </w:r>
          </w:p>
        </w:tc>
        <w:tc>
          <w:tcPr>
            <w:tcW w:w="2516" w:type="dxa"/>
            <w:noWrap/>
            <w:hideMark/>
          </w:tcPr>
          <w:p w14:paraId="3DF45A16" w14:textId="77777777" w:rsidR="00DF7E65" w:rsidRPr="00DF7E65" w:rsidRDefault="00DF7E65" w:rsidP="007E6BD1">
            <w:pPr>
              <w:jc w:val="center"/>
              <w:cnfStyle w:val="000000000000" w:firstRow="0" w:lastRow="0" w:firstColumn="0" w:lastColumn="0" w:oddVBand="0" w:evenVBand="0" w:oddHBand="0" w:evenHBand="0" w:firstRowFirstColumn="0" w:firstRowLastColumn="0" w:lastRowFirstColumn="0" w:lastRowLastColumn="0"/>
            </w:pPr>
            <w:r w:rsidRPr="00DF7E65">
              <w:t>37</w:t>
            </w:r>
          </w:p>
        </w:tc>
        <w:tc>
          <w:tcPr>
            <w:tcW w:w="2516" w:type="dxa"/>
            <w:noWrap/>
            <w:hideMark/>
          </w:tcPr>
          <w:p w14:paraId="6230CF36" w14:textId="77777777" w:rsidR="00DF7E65" w:rsidRPr="00DF7E65" w:rsidRDefault="00DF7E65" w:rsidP="007E6BD1">
            <w:pPr>
              <w:jc w:val="center"/>
              <w:cnfStyle w:val="000000000000" w:firstRow="0" w:lastRow="0" w:firstColumn="0" w:lastColumn="0" w:oddVBand="0" w:evenVBand="0" w:oddHBand="0" w:evenHBand="0" w:firstRowFirstColumn="0" w:firstRowLastColumn="0" w:lastRowFirstColumn="0" w:lastRowLastColumn="0"/>
            </w:pPr>
            <w:r w:rsidRPr="00DF7E65">
              <w:t>0</w:t>
            </w:r>
          </w:p>
        </w:tc>
        <w:tc>
          <w:tcPr>
            <w:tcW w:w="2516" w:type="dxa"/>
            <w:noWrap/>
            <w:hideMark/>
          </w:tcPr>
          <w:p w14:paraId="058A46ED" w14:textId="205D1195" w:rsidR="00DF7E65" w:rsidRPr="00DF7E65" w:rsidRDefault="00DF7E65" w:rsidP="007E6BD1">
            <w:pPr>
              <w:jc w:val="center"/>
              <w:cnfStyle w:val="000000000000" w:firstRow="0" w:lastRow="0" w:firstColumn="0" w:lastColumn="0" w:oddVBand="0" w:evenVBand="0" w:oddHBand="0" w:evenHBand="0" w:firstRowFirstColumn="0" w:firstRowLastColumn="0" w:lastRowFirstColumn="0" w:lastRowLastColumn="0"/>
            </w:pPr>
            <w:r w:rsidRPr="00DF7E65">
              <w:t>45</w:t>
            </w:r>
          </w:p>
        </w:tc>
      </w:tr>
      <w:tr w:rsidR="00DF7E65" w:rsidRPr="00DF7E65" w14:paraId="472FFEA2" w14:textId="77777777" w:rsidTr="00DF7E6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66" w:type="dxa"/>
            <w:noWrap/>
            <w:hideMark/>
          </w:tcPr>
          <w:p w14:paraId="4F06D371" w14:textId="48D9E716" w:rsidR="00DF7E65" w:rsidRPr="00DF7E65" w:rsidRDefault="00DF7E65" w:rsidP="00F25222">
            <w:pPr>
              <w:jc w:val="both"/>
            </w:pPr>
            <w:r w:rsidRPr="00DF7E65">
              <w:t>TC5</w:t>
            </w:r>
            <w:r w:rsidR="000F1CEA">
              <w:t xml:space="preserve"> – Cross-cutting</w:t>
            </w:r>
          </w:p>
        </w:tc>
        <w:tc>
          <w:tcPr>
            <w:tcW w:w="2516" w:type="dxa"/>
            <w:noWrap/>
            <w:hideMark/>
          </w:tcPr>
          <w:p w14:paraId="53EA7728" w14:textId="77777777" w:rsidR="00DF7E65" w:rsidRPr="00DF7E65" w:rsidRDefault="00DF7E65" w:rsidP="007E6BD1">
            <w:pPr>
              <w:jc w:val="center"/>
              <w:cnfStyle w:val="000000100000" w:firstRow="0" w:lastRow="0" w:firstColumn="0" w:lastColumn="0" w:oddVBand="0" w:evenVBand="0" w:oddHBand="1" w:evenHBand="0" w:firstRowFirstColumn="0" w:firstRowLastColumn="0" w:lastRowFirstColumn="0" w:lastRowLastColumn="0"/>
            </w:pPr>
            <w:r w:rsidRPr="00DF7E65">
              <w:t>6</w:t>
            </w:r>
          </w:p>
        </w:tc>
        <w:tc>
          <w:tcPr>
            <w:tcW w:w="2516" w:type="dxa"/>
            <w:noWrap/>
            <w:hideMark/>
          </w:tcPr>
          <w:p w14:paraId="64EA22F4" w14:textId="77777777" w:rsidR="00DF7E65" w:rsidRPr="00DF7E65" w:rsidRDefault="00DF7E65" w:rsidP="007E6BD1">
            <w:pPr>
              <w:jc w:val="center"/>
              <w:cnfStyle w:val="000000100000" w:firstRow="0" w:lastRow="0" w:firstColumn="0" w:lastColumn="0" w:oddVBand="0" w:evenVBand="0" w:oddHBand="1" w:evenHBand="0" w:firstRowFirstColumn="0" w:firstRowLastColumn="0" w:lastRowFirstColumn="0" w:lastRowLastColumn="0"/>
            </w:pPr>
            <w:r w:rsidRPr="00DF7E65">
              <w:t>0</w:t>
            </w:r>
          </w:p>
        </w:tc>
        <w:tc>
          <w:tcPr>
            <w:tcW w:w="2516" w:type="dxa"/>
            <w:noWrap/>
            <w:hideMark/>
          </w:tcPr>
          <w:p w14:paraId="054BDA4A" w14:textId="79DBB351" w:rsidR="00DF7E65" w:rsidRPr="00DF7E65" w:rsidRDefault="00DF7E65" w:rsidP="007E6BD1">
            <w:pPr>
              <w:jc w:val="center"/>
              <w:cnfStyle w:val="000000100000" w:firstRow="0" w:lastRow="0" w:firstColumn="0" w:lastColumn="0" w:oddVBand="0" w:evenVBand="0" w:oddHBand="1" w:evenHBand="0" w:firstRowFirstColumn="0" w:firstRowLastColumn="0" w:lastRowFirstColumn="0" w:lastRowLastColumn="0"/>
            </w:pPr>
            <w:r w:rsidRPr="00DF7E65">
              <w:t>8</w:t>
            </w:r>
            <w:r w:rsidR="003731AC">
              <w:t>.</w:t>
            </w:r>
            <w:r w:rsidRPr="00DF7E65">
              <w:t>5</w:t>
            </w:r>
          </w:p>
        </w:tc>
        <w:tc>
          <w:tcPr>
            <w:tcW w:w="2516" w:type="dxa"/>
            <w:noWrap/>
            <w:hideMark/>
          </w:tcPr>
          <w:p w14:paraId="4A01EEB9" w14:textId="1BEB7691" w:rsidR="00DF7E65" w:rsidRPr="00DF7E65" w:rsidRDefault="00DF7E65" w:rsidP="007E6BD1">
            <w:pPr>
              <w:jc w:val="center"/>
              <w:cnfStyle w:val="000000100000" w:firstRow="0" w:lastRow="0" w:firstColumn="0" w:lastColumn="0" w:oddVBand="0" w:evenVBand="0" w:oddHBand="1" w:evenHBand="0" w:firstRowFirstColumn="0" w:firstRowLastColumn="0" w:lastRowFirstColumn="0" w:lastRowLastColumn="0"/>
            </w:pPr>
            <w:r w:rsidRPr="00DF7E65">
              <w:t>14</w:t>
            </w:r>
            <w:r w:rsidR="003731AC">
              <w:t>.</w:t>
            </w:r>
            <w:r w:rsidRPr="00DF7E65">
              <w:t>5</w:t>
            </w:r>
          </w:p>
        </w:tc>
      </w:tr>
      <w:tr w:rsidR="00DF7E65" w:rsidRPr="00DF7E65" w14:paraId="15D554F3" w14:textId="77777777" w:rsidTr="00DF7E65">
        <w:trPr>
          <w:trHeight w:val="273"/>
        </w:trPr>
        <w:tc>
          <w:tcPr>
            <w:cnfStyle w:val="001000000000" w:firstRow="0" w:lastRow="0" w:firstColumn="1" w:lastColumn="0" w:oddVBand="0" w:evenVBand="0" w:oddHBand="0" w:evenHBand="0" w:firstRowFirstColumn="0" w:firstRowLastColumn="0" w:lastRowFirstColumn="0" w:lastRowLastColumn="0"/>
            <w:tcW w:w="3866" w:type="dxa"/>
            <w:noWrap/>
            <w:hideMark/>
          </w:tcPr>
          <w:p w14:paraId="17485503" w14:textId="0124E75C" w:rsidR="00DF7E65" w:rsidRPr="00DF7E65" w:rsidRDefault="000F1CEA" w:rsidP="00F25222">
            <w:pPr>
              <w:jc w:val="both"/>
            </w:pPr>
            <w:r>
              <w:t xml:space="preserve">TC7 </w:t>
            </w:r>
            <w:r w:rsidR="00C61176">
              <w:t>–</w:t>
            </w:r>
            <w:r>
              <w:t xml:space="preserve"> </w:t>
            </w:r>
            <w:r w:rsidR="00DF7E65" w:rsidRPr="00DF7E65">
              <w:t>Hydrogen Valleys</w:t>
            </w:r>
          </w:p>
        </w:tc>
        <w:tc>
          <w:tcPr>
            <w:tcW w:w="2516" w:type="dxa"/>
            <w:noWrap/>
            <w:hideMark/>
          </w:tcPr>
          <w:p w14:paraId="4CF2047E" w14:textId="77777777" w:rsidR="00DF7E65" w:rsidRPr="00DF7E65" w:rsidRDefault="00DF7E65" w:rsidP="007E6BD1">
            <w:pPr>
              <w:jc w:val="center"/>
              <w:cnfStyle w:val="000000000000" w:firstRow="0" w:lastRow="0" w:firstColumn="0" w:lastColumn="0" w:oddVBand="0" w:evenVBand="0" w:oddHBand="0" w:evenHBand="0" w:firstRowFirstColumn="0" w:firstRowLastColumn="0" w:lastRowFirstColumn="0" w:lastRowLastColumn="0"/>
            </w:pPr>
            <w:r w:rsidRPr="00DF7E65">
              <w:t>0</w:t>
            </w:r>
          </w:p>
        </w:tc>
        <w:tc>
          <w:tcPr>
            <w:tcW w:w="2516" w:type="dxa"/>
            <w:noWrap/>
            <w:hideMark/>
          </w:tcPr>
          <w:p w14:paraId="7BA33CA6" w14:textId="77777777" w:rsidR="00DF7E65" w:rsidRPr="00DF7E65" w:rsidRDefault="00DF7E65" w:rsidP="007E6BD1">
            <w:pPr>
              <w:jc w:val="center"/>
              <w:cnfStyle w:val="000000000000" w:firstRow="0" w:lastRow="0" w:firstColumn="0" w:lastColumn="0" w:oddVBand="0" w:evenVBand="0" w:oddHBand="0" w:evenHBand="0" w:firstRowFirstColumn="0" w:firstRowLastColumn="0" w:lastRowFirstColumn="0" w:lastRowLastColumn="0"/>
            </w:pPr>
            <w:r w:rsidRPr="00DF7E65">
              <w:t>60</w:t>
            </w:r>
          </w:p>
        </w:tc>
        <w:tc>
          <w:tcPr>
            <w:tcW w:w="2516" w:type="dxa"/>
            <w:noWrap/>
            <w:hideMark/>
          </w:tcPr>
          <w:p w14:paraId="405A9534" w14:textId="77777777" w:rsidR="00DF7E65" w:rsidRPr="00DF7E65" w:rsidRDefault="00DF7E65" w:rsidP="007E6BD1">
            <w:pPr>
              <w:jc w:val="center"/>
              <w:cnfStyle w:val="000000000000" w:firstRow="0" w:lastRow="0" w:firstColumn="0" w:lastColumn="0" w:oddVBand="0" w:evenVBand="0" w:oddHBand="0" w:evenHBand="0" w:firstRowFirstColumn="0" w:firstRowLastColumn="0" w:lastRowFirstColumn="0" w:lastRowLastColumn="0"/>
            </w:pPr>
            <w:r w:rsidRPr="00DF7E65">
              <w:t>0</w:t>
            </w:r>
          </w:p>
        </w:tc>
        <w:tc>
          <w:tcPr>
            <w:tcW w:w="2516" w:type="dxa"/>
            <w:noWrap/>
            <w:hideMark/>
          </w:tcPr>
          <w:p w14:paraId="6E1AD11E" w14:textId="77777777" w:rsidR="00DF7E65" w:rsidRPr="00DF7E65" w:rsidRDefault="00DF7E65" w:rsidP="007E6BD1">
            <w:pPr>
              <w:jc w:val="center"/>
              <w:cnfStyle w:val="000000000000" w:firstRow="0" w:lastRow="0" w:firstColumn="0" w:lastColumn="0" w:oddVBand="0" w:evenVBand="0" w:oddHBand="0" w:evenHBand="0" w:firstRowFirstColumn="0" w:firstRowLastColumn="0" w:lastRowFirstColumn="0" w:lastRowLastColumn="0"/>
            </w:pPr>
            <w:r w:rsidRPr="00DF7E65">
              <w:t>60</w:t>
            </w:r>
          </w:p>
        </w:tc>
      </w:tr>
      <w:tr w:rsidR="00DF7E65" w:rsidRPr="00DF7E65" w14:paraId="17C24CDF" w14:textId="77777777" w:rsidTr="00DF7E6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66" w:type="dxa"/>
            <w:noWrap/>
            <w:hideMark/>
          </w:tcPr>
          <w:p w14:paraId="3428BB3B" w14:textId="77777777" w:rsidR="00DF7E65" w:rsidRPr="00DF7E65" w:rsidRDefault="00DF7E65" w:rsidP="00F25222">
            <w:pPr>
              <w:jc w:val="both"/>
            </w:pPr>
            <w:r w:rsidRPr="00DF7E65">
              <w:t>SRC</w:t>
            </w:r>
          </w:p>
        </w:tc>
        <w:tc>
          <w:tcPr>
            <w:tcW w:w="2516" w:type="dxa"/>
            <w:noWrap/>
            <w:hideMark/>
          </w:tcPr>
          <w:p w14:paraId="19A38ED1" w14:textId="77777777" w:rsidR="00DF7E65" w:rsidRPr="00DF7E65" w:rsidRDefault="00DF7E65" w:rsidP="007E6BD1">
            <w:pPr>
              <w:jc w:val="center"/>
              <w:cnfStyle w:val="000000100000" w:firstRow="0" w:lastRow="0" w:firstColumn="0" w:lastColumn="0" w:oddVBand="0" w:evenVBand="0" w:oddHBand="1" w:evenHBand="0" w:firstRowFirstColumn="0" w:firstRowLastColumn="0" w:lastRowFirstColumn="0" w:lastRowLastColumn="0"/>
            </w:pPr>
            <w:r w:rsidRPr="00DF7E65">
              <w:t>20</w:t>
            </w:r>
          </w:p>
        </w:tc>
        <w:tc>
          <w:tcPr>
            <w:tcW w:w="2516" w:type="dxa"/>
            <w:noWrap/>
            <w:hideMark/>
          </w:tcPr>
          <w:p w14:paraId="32AAAD3C" w14:textId="77777777" w:rsidR="00DF7E65" w:rsidRPr="00DF7E65" w:rsidRDefault="00DF7E65" w:rsidP="007E6BD1">
            <w:pPr>
              <w:jc w:val="center"/>
              <w:cnfStyle w:val="000000100000" w:firstRow="0" w:lastRow="0" w:firstColumn="0" w:lastColumn="0" w:oddVBand="0" w:evenVBand="0" w:oddHBand="1" w:evenHBand="0" w:firstRowFirstColumn="0" w:firstRowLastColumn="0" w:lastRowFirstColumn="0" w:lastRowLastColumn="0"/>
            </w:pPr>
            <w:r w:rsidRPr="00DF7E65">
              <w:t>0</w:t>
            </w:r>
          </w:p>
        </w:tc>
        <w:tc>
          <w:tcPr>
            <w:tcW w:w="2516" w:type="dxa"/>
            <w:noWrap/>
            <w:hideMark/>
          </w:tcPr>
          <w:p w14:paraId="58C4B14F" w14:textId="77777777" w:rsidR="00DF7E65" w:rsidRPr="00DF7E65" w:rsidRDefault="00DF7E65" w:rsidP="007E6BD1">
            <w:pPr>
              <w:jc w:val="center"/>
              <w:cnfStyle w:val="000000100000" w:firstRow="0" w:lastRow="0" w:firstColumn="0" w:lastColumn="0" w:oddVBand="0" w:evenVBand="0" w:oddHBand="1" w:evenHBand="0" w:firstRowFirstColumn="0" w:firstRowLastColumn="0" w:lastRowFirstColumn="0" w:lastRowLastColumn="0"/>
            </w:pPr>
            <w:r w:rsidRPr="00DF7E65">
              <w:t>0</w:t>
            </w:r>
          </w:p>
        </w:tc>
        <w:tc>
          <w:tcPr>
            <w:tcW w:w="2516" w:type="dxa"/>
            <w:noWrap/>
            <w:hideMark/>
          </w:tcPr>
          <w:p w14:paraId="0CD30DBA" w14:textId="77777777" w:rsidR="00DF7E65" w:rsidRPr="00DF7E65" w:rsidRDefault="00DF7E65" w:rsidP="007E6BD1">
            <w:pPr>
              <w:jc w:val="center"/>
              <w:cnfStyle w:val="000000100000" w:firstRow="0" w:lastRow="0" w:firstColumn="0" w:lastColumn="0" w:oddVBand="0" w:evenVBand="0" w:oddHBand="1" w:evenHBand="0" w:firstRowFirstColumn="0" w:firstRowLastColumn="0" w:lastRowFirstColumn="0" w:lastRowLastColumn="0"/>
            </w:pPr>
            <w:r w:rsidRPr="00DF7E65">
              <w:t>20</w:t>
            </w:r>
          </w:p>
        </w:tc>
      </w:tr>
      <w:tr w:rsidR="00DF7E65" w:rsidRPr="00DF7E65" w14:paraId="37BC36DC" w14:textId="77777777" w:rsidTr="00DF7E65">
        <w:trPr>
          <w:trHeight w:val="273"/>
        </w:trPr>
        <w:tc>
          <w:tcPr>
            <w:cnfStyle w:val="001000000000" w:firstRow="0" w:lastRow="0" w:firstColumn="1" w:lastColumn="0" w:oddVBand="0" w:evenVBand="0" w:oddHBand="0" w:evenHBand="0" w:firstRowFirstColumn="0" w:firstRowLastColumn="0" w:lastRowFirstColumn="0" w:lastRowLastColumn="0"/>
            <w:tcW w:w="3866" w:type="dxa"/>
            <w:noWrap/>
            <w:hideMark/>
          </w:tcPr>
          <w:p w14:paraId="140BD89D" w14:textId="77777777" w:rsidR="00DF7E65" w:rsidRPr="00DF7E65" w:rsidRDefault="00DF7E65" w:rsidP="00F25222">
            <w:pPr>
              <w:jc w:val="both"/>
            </w:pPr>
            <w:r w:rsidRPr="00DF7E65">
              <w:t>Total</w:t>
            </w:r>
          </w:p>
        </w:tc>
        <w:tc>
          <w:tcPr>
            <w:tcW w:w="2516" w:type="dxa"/>
            <w:noWrap/>
            <w:hideMark/>
          </w:tcPr>
          <w:p w14:paraId="2581AB18" w14:textId="5E445171" w:rsidR="00DF7E65" w:rsidRPr="00DF7E65" w:rsidRDefault="00DF7E65" w:rsidP="007E6BD1">
            <w:pPr>
              <w:jc w:val="center"/>
              <w:cnfStyle w:val="000000000000" w:firstRow="0" w:lastRow="0" w:firstColumn="0" w:lastColumn="0" w:oddVBand="0" w:evenVBand="0" w:oddHBand="0" w:evenHBand="0" w:firstRowFirstColumn="0" w:firstRowLastColumn="0" w:lastRowFirstColumn="0" w:lastRowLastColumn="0"/>
              <w:rPr>
                <w:b/>
                <w:bCs/>
              </w:rPr>
            </w:pPr>
            <w:r w:rsidRPr="00DF7E65">
              <w:rPr>
                <w:b/>
                <w:bCs/>
              </w:rPr>
              <w:t>1</w:t>
            </w:r>
            <w:r w:rsidR="006A678A">
              <w:rPr>
                <w:b/>
                <w:bCs/>
              </w:rPr>
              <w:t>03</w:t>
            </w:r>
            <w:r w:rsidR="003731AC">
              <w:rPr>
                <w:b/>
                <w:bCs/>
              </w:rPr>
              <w:t>.</w:t>
            </w:r>
            <w:r w:rsidRPr="00DF7E65">
              <w:rPr>
                <w:b/>
                <w:bCs/>
              </w:rPr>
              <w:t>5</w:t>
            </w:r>
          </w:p>
        </w:tc>
        <w:tc>
          <w:tcPr>
            <w:tcW w:w="2516" w:type="dxa"/>
            <w:noWrap/>
            <w:hideMark/>
          </w:tcPr>
          <w:p w14:paraId="7A8D8A10" w14:textId="0A34F133" w:rsidR="00DF7E65" w:rsidRPr="00DF7E65" w:rsidRDefault="00DF7E65" w:rsidP="007E6BD1">
            <w:pPr>
              <w:jc w:val="center"/>
              <w:cnfStyle w:val="000000000000" w:firstRow="0" w:lastRow="0" w:firstColumn="0" w:lastColumn="0" w:oddVBand="0" w:evenVBand="0" w:oddHBand="0" w:evenHBand="0" w:firstRowFirstColumn="0" w:firstRowLastColumn="0" w:lastRowFirstColumn="0" w:lastRowLastColumn="0"/>
              <w:rPr>
                <w:b/>
                <w:bCs/>
              </w:rPr>
            </w:pPr>
            <w:r w:rsidRPr="00DF7E65">
              <w:rPr>
                <w:b/>
                <w:bCs/>
              </w:rPr>
              <w:t>200</w:t>
            </w:r>
            <w:r w:rsidR="003731AC">
              <w:rPr>
                <w:b/>
                <w:bCs/>
              </w:rPr>
              <w:t>.</w:t>
            </w:r>
            <w:r w:rsidRPr="00DF7E65">
              <w:rPr>
                <w:b/>
                <w:bCs/>
              </w:rPr>
              <w:t>5</w:t>
            </w:r>
          </w:p>
        </w:tc>
        <w:tc>
          <w:tcPr>
            <w:tcW w:w="2516" w:type="dxa"/>
            <w:noWrap/>
            <w:hideMark/>
          </w:tcPr>
          <w:p w14:paraId="22F6798E" w14:textId="7C34CD63" w:rsidR="00DF7E65" w:rsidRPr="00DF7E65" w:rsidRDefault="00DF7E65" w:rsidP="007E6BD1">
            <w:pPr>
              <w:jc w:val="center"/>
              <w:cnfStyle w:val="000000000000" w:firstRow="0" w:lastRow="0" w:firstColumn="0" w:lastColumn="0" w:oddVBand="0" w:evenVBand="0" w:oddHBand="0" w:evenHBand="0" w:firstRowFirstColumn="0" w:firstRowLastColumn="0" w:lastRowFirstColumn="0" w:lastRowLastColumn="0"/>
              <w:rPr>
                <w:b/>
                <w:bCs/>
              </w:rPr>
            </w:pPr>
            <w:r w:rsidRPr="00DF7E65">
              <w:rPr>
                <w:b/>
                <w:bCs/>
              </w:rPr>
              <w:t>8</w:t>
            </w:r>
            <w:r w:rsidR="003731AC">
              <w:rPr>
                <w:b/>
                <w:bCs/>
              </w:rPr>
              <w:t>.</w:t>
            </w:r>
            <w:r w:rsidRPr="00DF7E65">
              <w:rPr>
                <w:b/>
                <w:bCs/>
              </w:rPr>
              <w:t>5</w:t>
            </w:r>
          </w:p>
        </w:tc>
        <w:tc>
          <w:tcPr>
            <w:tcW w:w="2516" w:type="dxa"/>
            <w:noWrap/>
            <w:hideMark/>
          </w:tcPr>
          <w:p w14:paraId="64A20C3C" w14:textId="1C34EF75" w:rsidR="00DF7E65" w:rsidRPr="00DF7E65" w:rsidRDefault="00DF7E65" w:rsidP="007E6BD1">
            <w:pPr>
              <w:jc w:val="center"/>
              <w:cnfStyle w:val="000000000000" w:firstRow="0" w:lastRow="0" w:firstColumn="0" w:lastColumn="0" w:oddVBand="0" w:evenVBand="0" w:oddHBand="0" w:evenHBand="0" w:firstRowFirstColumn="0" w:firstRowLastColumn="0" w:lastRowFirstColumn="0" w:lastRowLastColumn="0"/>
              <w:rPr>
                <w:b/>
                <w:bCs/>
              </w:rPr>
            </w:pPr>
            <w:r w:rsidRPr="00DF7E65">
              <w:rPr>
                <w:b/>
                <w:bCs/>
              </w:rPr>
              <w:t>3</w:t>
            </w:r>
            <w:r w:rsidR="009E420C">
              <w:rPr>
                <w:b/>
                <w:bCs/>
              </w:rPr>
              <w:t>1</w:t>
            </w:r>
            <w:r w:rsidRPr="00DF7E65">
              <w:rPr>
                <w:b/>
                <w:bCs/>
              </w:rPr>
              <w:t>2</w:t>
            </w:r>
            <w:r w:rsidR="003731AC">
              <w:rPr>
                <w:b/>
                <w:bCs/>
              </w:rPr>
              <w:t>.</w:t>
            </w:r>
            <w:r w:rsidRPr="00DF7E65">
              <w:rPr>
                <w:b/>
                <w:bCs/>
              </w:rPr>
              <w:t>5</w:t>
            </w:r>
          </w:p>
        </w:tc>
      </w:tr>
    </w:tbl>
    <w:p w14:paraId="314EB69C" w14:textId="1F9ED418" w:rsidR="00793555" w:rsidRPr="000A5A5D" w:rsidRDefault="00CC00BF" w:rsidP="00F25222">
      <w:pPr>
        <w:jc w:val="both"/>
      </w:pPr>
      <w:r w:rsidRPr="000A5A5D">
        <w:t>Unit: M€</w:t>
      </w:r>
    </w:p>
    <w:sectPr w:rsidR="00793555" w:rsidRPr="000A5A5D" w:rsidSect="00762FCE">
      <w:footerReference w:type="default" r:id="rId23"/>
      <w:footerReference w:type="first" r:id="rId24"/>
      <w:pgSz w:w="16838" w:h="11906" w:orient="landscape"/>
      <w:pgMar w:top="1417" w:right="1417" w:bottom="1417" w:left="1417" w:header="720" w:footer="720" w:gutter="0"/>
      <w:pgNumType w:start="1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7646" w14:textId="77777777" w:rsidR="00EF67FA" w:rsidRDefault="00EF67FA" w:rsidP="001C2F08">
      <w:pPr>
        <w:spacing w:after="0" w:line="240" w:lineRule="auto"/>
      </w:pPr>
      <w:r>
        <w:separator/>
      </w:r>
    </w:p>
  </w:endnote>
  <w:endnote w:type="continuationSeparator" w:id="0">
    <w:p w14:paraId="53299C9A" w14:textId="77777777" w:rsidR="00EF67FA" w:rsidRDefault="00EF67FA" w:rsidP="001C2F08">
      <w:pPr>
        <w:spacing w:after="0" w:line="240" w:lineRule="auto"/>
      </w:pPr>
      <w:r>
        <w:continuationSeparator/>
      </w:r>
    </w:p>
  </w:endnote>
  <w:endnote w:type="continuationNotice" w:id="1">
    <w:p w14:paraId="371D6496" w14:textId="77777777" w:rsidR="00EF67FA" w:rsidRDefault="00EF6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Linotype-Italic">
    <w:altName w:val="Palatino Linotype"/>
    <w:panose1 w:val="00000000000000000000"/>
    <w:charset w:val="00"/>
    <w:family w:val="roman"/>
    <w:notTrueType/>
    <w:pitch w:val="default"/>
  </w:font>
  <w:font w:name="PalatinoLinotype-Bold">
    <w:altName w:val="Palatino Linotype"/>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229754"/>
      <w:docPartObj>
        <w:docPartGallery w:val="Page Numbers (Bottom of Page)"/>
        <w:docPartUnique/>
      </w:docPartObj>
    </w:sdtPr>
    <w:sdtEndPr>
      <w:rPr>
        <w:noProof/>
      </w:rPr>
    </w:sdtEndPr>
    <w:sdtContent>
      <w:p w14:paraId="0EF80FF5" w14:textId="7C505CC6" w:rsidR="008959E2" w:rsidRDefault="008959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F2443B" w14:textId="004212AA" w:rsidR="00496C38" w:rsidRDefault="00496C3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286871"/>
      <w:docPartObj>
        <w:docPartGallery w:val="Page Numbers (Bottom of Page)"/>
        <w:docPartUnique/>
      </w:docPartObj>
    </w:sdtPr>
    <w:sdtEndPr>
      <w:rPr>
        <w:noProof/>
      </w:rPr>
    </w:sdtEndPr>
    <w:sdtContent>
      <w:p w14:paraId="1D03156A" w14:textId="342A15F4" w:rsidR="009E6423" w:rsidRDefault="009E64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CAAB3" w14:textId="22A85979" w:rsidR="00353B29" w:rsidRDefault="00353B29" w:rsidP="008959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05992"/>
      <w:docPartObj>
        <w:docPartGallery w:val="Page Numbers (Bottom of Page)"/>
        <w:docPartUnique/>
      </w:docPartObj>
    </w:sdtPr>
    <w:sdtEndPr>
      <w:rPr>
        <w:noProof/>
      </w:rPr>
    </w:sdtEndPr>
    <w:sdtContent>
      <w:p w14:paraId="56219F65" w14:textId="77777777" w:rsidR="009E6423" w:rsidRDefault="009E64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ECBFC1" w14:textId="77777777" w:rsidR="009E6423" w:rsidRDefault="009E642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173254"/>
      <w:docPartObj>
        <w:docPartGallery w:val="Page Numbers (Bottom of Page)"/>
        <w:docPartUnique/>
      </w:docPartObj>
    </w:sdtPr>
    <w:sdtEndPr>
      <w:rPr>
        <w:noProof/>
      </w:rPr>
    </w:sdtEndPr>
    <w:sdtContent>
      <w:p w14:paraId="2448BBFC" w14:textId="77777777" w:rsidR="009E6423" w:rsidRDefault="009E64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608558" w14:textId="77777777" w:rsidR="009E6423" w:rsidRDefault="009E6423" w:rsidP="00895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0BB64" w14:textId="77777777" w:rsidR="00EF67FA" w:rsidRDefault="00EF67FA" w:rsidP="001C2F08">
      <w:pPr>
        <w:spacing w:after="0" w:line="240" w:lineRule="auto"/>
      </w:pPr>
      <w:r>
        <w:separator/>
      </w:r>
    </w:p>
  </w:footnote>
  <w:footnote w:type="continuationSeparator" w:id="0">
    <w:p w14:paraId="6F74A9F2" w14:textId="77777777" w:rsidR="00EF67FA" w:rsidRDefault="00EF67FA" w:rsidP="001C2F08">
      <w:pPr>
        <w:spacing w:after="0" w:line="240" w:lineRule="auto"/>
      </w:pPr>
      <w:r>
        <w:continuationSeparator/>
      </w:r>
    </w:p>
  </w:footnote>
  <w:footnote w:type="continuationNotice" w:id="1">
    <w:p w14:paraId="060DD9FE" w14:textId="77777777" w:rsidR="00EF67FA" w:rsidRDefault="00EF67FA">
      <w:pPr>
        <w:spacing w:after="0" w:line="240" w:lineRule="auto"/>
      </w:pPr>
    </w:p>
  </w:footnote>
  <w:footnote w:id="2">
    <w:p w14:paraId="55CD8871" w14:textId="77777777" w:rsidR="001C2F08" w:rsidRDefault="001C2F08" w:rsidP="001C2F08">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3">
    <w:p w14:paraId="7B2E85D0" w14:textId="77777777" w:rsidR="000C4188" w:rsidRDefault="000C4188" w:rsidP="000C4188">
      <w:pPr>
        <w:pStyle w:val="FootnoteText"/>
      </w:pPr>
      <w:r>
        <w:rPr>
          <w:rStyle w:val="FootnoteReference"/>
        </w:rPr>
        <w:t>2</w:t>
      </w:r>
      <w:r>
        <w:t xml:space="preserve"> </w:t>
      </w:r>
      <w:r w:rsidRPr="00AF522A">
        <w:t xml:space="preserve">default funding rates are 100% </w:t>
      </w:r>
      <w:r>
        <w:t>for RIAs and CSA and 70% for IAs. For IAs non-profit organisation a fund rate of 100% applies also for IAs</w:t>
      </w:r>
    </w:p>
  </w:footnote>
  <w:footnote w:id="4">
    <w:p w14:paraId="66A39F12" w14:textId="77777777" w:rsidR="006858D9" w:rsidRDefault="006858D9" w:rsidP="006858D9">
      <w:pPr>
        <w:pStyle w:val="FootnoteText"/>
      </w:pPr>
      <w:r>
        <w:rPr>
          <w:rStyle w:val="FootnoteReference"/>
        </w:rPr>
        <w:t>3</w:t>
      </w:r>
      <w:r>
        <w:t xml:space="preserve"> </w:t>
      </w:r>
      <w:r w:rsidRPr="00AF522A">
        <w:t xml:space="preserve">default funding rates are 100% </w:t>
      </w:r>
      <w:r>
        <w:t>for RIAs and CSA and 70% for IAs. For IAs non-profit organisation a fund rate of 100% applies also for IAs</w:t>
      </w:r>
    </w:p>
  </w:footnote>
  <w:footnote w:id="5">
    <w:p w14:paraId="26554782" w14:textId="77777777" w:rsidR="00FB4854" w:rsidRDefault="00FB4854" w:rsidP="00FB4854">
      <w:pPr>
        <w:pStyle w:val="FootnoteText"/>
      </w:pPr>
      <w:r>
        <w:rPr>
          <w:rStyle w:val="FootnoteReference"/>
        </w:rPr>
        <w:t>5</w:t>
      </w:r>
      <w:r>
        <w:t xml:space="preserve"> </w:t>
      </w:r>
      <w:r w:rsidRPr="00AF522A">
        <w:t xml:space="preserve">default funding rates are 100% </w:t>
      </w:r>
      <w:r>
        <w:t>for RIAs and CSA and 70% for IAs. For IAs non-profit organisation a fund rate of 100% applies also for IAs</w:t>
      </w:r>
    </w:p>
  </w:footnote>
  <w:footnote w:id="6">
    <w:p w14:paraId="1F01D36A" w14:textId="77777777" w:rsidR="00491507" w:rsidRDefault="00491507" w:rsidP="00491507">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7">
    <w:p w14:paraId="3FC92BFA" w14:textId="77777777" w:rsidR="00A47EB5" w:rsidRDefault="00A47EB5" w:rsidP="00A47EB5">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8">
    <w:p w14:paraId="4022BC37" w14:textId="77777777" w:rsidR="009B6217" w:rsidRDefault="009B6217" w:rsidP="009B6217">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9">
    <w:p w14:paraId="411DA958" w14:textId="77777777" w:rsidR="00345E86" w:rsidRDefault="00345E86" w:rsidP="00345E86">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10">
    <w:p w14:paraId="36DF75BA" w14:textId="77777777" w:rsidR="0093014E" w:rsidRDefault="0093014E" w:rsidP="0093014E">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11">
    <w:p w14:paraId="630951D6" w14:textId="77777777" w:rsidR="00CA1FD0" w:rsidRDefault="00CA1FD0" w:rsidP="00CA1FD0">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12">
    <w:p w14:paraId="23618A4B" w14:textId="77777777" w:rsidR="009D4EA0" w:rsidRPr="009D4EA0" w:rsidRDefault="009D4EA0" w:rsidP="009D4EA0">
      <w:pPr>
        <w:pStyle w:val="FootnoteText"/>
      </w:pPr>
      <w:r>
        <w:rPr>
          <w:rStyle w:val="FootnoteReference"/>
        </w:rPr>
        <w:footnoteRef/>
      </w:r>
      <w:r>
        <w:t xml:space="preserve"> </w:t>
      </w:r>
      <w:hyperlink r:id="rId1" w:history="1">
        <w:r w:rsidRPr="00DF357B">
          <w:rPr>
            <w:rStyle w:val="Hyperlink"/>
          </w:rPr>
          <w:t>https://www.fch.europa.eu/project/hydrogen-pilot-storage-large-ecosystem-replication</w:t>
        </w:r>
      </w:hyperlink>
      <w:r>
        <w:t xml:space="preserve"> </w:t>
      </w:r>
    </w:p>
  </w:footnote>
  <w:footnote w:id="13">
    <w:p w14:paraId="7003184D" w14:textId="77777777" w:rsidR="009D4EA0" w:rsidRPr="009D4EA0" w:rsidRDefault="009D4EA0" w:rsidP="009D4EA0">
      <w:pPr>
        <w:pStyle w:val="CommentText"/>
        <w:spacing w:after="0"/>
        <w:rPr>
          <w:lang w:val="en-GB"/>
        </w:rPr>
      </w:pPr>
      <w:r>
        <w:rPr>
          <w:rStyle w:val="FootnoteReference"/>
        </w:rPr>
        <w:footnoteRef/>
      </w:r>
      <w:r w:rsidRPr="009D4EA0">
        <w:rPr>
          <w:lang w:val="en-GB"/>
        </w:rPr>
        <w:t xml:space="preserve"> </w:t>
      </w:r>
      <w:hyperlink r:id="rId2" w:history="1">
        <w:r w:rsidRPr="009D4EA0">
          <w:rPr>
            <w:rStyle w:val="Hyperlink"/>
            <w:lang w:val="en-GB"/>
          </w:rPr>
          <w:t>https://www.gasunie.nl/en/projects/hystock-hydrogen-storage</w:t>
        </w:r>
      </w:hyperlink>
      <w:r w:rsidRPr="009D4EA0">
        <w:rPr>
          <w:lang w:val="en-GB"/>
        </w:rPr>
        <w:t xml:space="preserve"> ; https://heavenn.org/storage-and-built-</w:t>
      </w:r>
    </w:p>
    <w:p w14:paraId="41C83B3F" w14:textId="77777777" w:rsidR="009D4EA0" w:rsidRPr="0024644E" w:rsidRDefault="009D4EA0" w:rsidP="009D4EA0">
      <w:pPr>
        <w:pStyle w:val="FootnoteText"/>
        <w:rPr>
          <w:lang w:val="fr-FR"/>
        </w:rPr>
      </w:pPr>
      <w:r w:rsidRPr="0024644E">
        <w:rPr>
          <w:lang w:val="fr-FR"/>
        </w:rPr>
        <w:t xml:space="preserve">environment/   </w:t>
      </w:r>
    </w:p>
  </w:footnote>
  <w:footnote w:id="14">
    <w:p w14:paraId="3CE1265A" w14:textId="77777777" w:rsidR="000357F0" w:rsidRPr="0024644E" w:rsidRDefault="000357F0" w:rsidP="000357F0">
      <w:pPr>
        <w:pStyle w:val="FootnoteText"/>
        <w:rPr>
          <w:lang w:val="fr-FR"/>
        </w:rPr>
      </w:pPr>
      <w:r>
        <w:rPr>
          <w:rStyle w:val="FootnoteReference"/>
        </w:rPr>
        <w:footnoteRef/>
      </w:r>
      <w:r w:rsidRPr="0024644E">
        <w:rPr>
          <w:lang w:val="fr-FR"/>
        </w:rPr>
        <w:t xml:space="preserve"> </w:t>
      </w:r>
      <w:hyperlink r:id="rId3" w:history="1">
        <w:r w:rsidRPr="0024644E">
          <w:rPr>
            <w:rStyle w:val="Hyperlink"/>
            <w:lang w:val="fr-FR"/>
          </w:rPr>
          <w:t>https://www.fch.europa.eu/project/hydrogen-pilot-storage-large-ecosystem-replication</w:t>
        </w:r>
      </w:hyperlink>
      <w:r w:rsidRPr="0024644E">
        <w:rPr>
          <w:lang w:val="fr-FR"/>
        </w:rPr>
        <w:t xml:space="preserve"> </w:t>
      </w:r>
    </w:p>
  </w:footnote>
  <w:footnote w:id="15">
    <w:p w14:paraId="32A112A1" w14:textId="77777777" w:rsidR="00AE03F9" w:rsidRDefault="00AE03F9" w:rsidP="00AE03F9">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16">
    <w:p w14:paraId="7E47B1FD" w14:textId="77777777" w:rsidR="00164FF6" w:rsidRDefault="00164FF6" w:rsidP="00164FF6">
      <w:p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default funding rates are 100% for RIAs and CSA and 70% for IAs. For IAs non-profit organisation a fund rate of 100% applies also for IAs</w:t>
      </w:r>
    </w:p>
  </w:footnote>
  <w:footnote w:id="17">
    <w:p w14:paraId="235E2D58" w14:textId="77777777" w:rsidR="00E30238" w:rsidRDefault="00E30238" w:rsidP="00E30238">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18">
    <w:p w14:paraId="19C07911" w14:textId="77777777" w:rsidR="00236C9B" w:rsidRDefault="00236C9B" w:rsidP="00236C9B">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19">
    <w:p w14:paraId="794D91D8" w14:textId="77777777" w:rsidR="00475B2B" w:rsidRDefault="00475B2B" w:rsidP="00475B2B">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20">
    <w:p w14:paraId="1FD6B711" w14:textId="77777777" w:rsidR="00FA08F8" w:rsidRDefault="00FA08F8" w:rsidP="00FA08F8">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21">
    <w:p w14:paraId="680C4447" w14:textId="77777777" w:rsidR="007D25E8" w:rsidRDefault="007D25E8" w:rsidP="007D25E8">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22">
    <w:p w14:paraId="5FC8D8DE" w14:textId="77777777" w:rsidR="00530A40" w:rsidRDefault="00530A40" w:rsidP="00530A40">
      <w:pPr>
        <w:pStyle w:val="FootnoteText"/>
      </w:pPr>
      <w:r>
        <w:rPr>
          <w:rStyle w:val="FootnoteReference"/>
        </w:rPr>
        <w:footnoteRef/>
      </w:r>
      <w:r>
        <w:t xml:space="preserve"> default funding rates are 100% for RIAs and CSA and 70% for IAs. For IAs non-profit organisation a fund rate of 100% applies also for IAs</w:t>
      </w:r>
    </w:p>
  </w:footnote>
  <w:footnote w:id="23">
    <w:p w14:paraId="7B7775B3" w14:textId="77777777" w:rsidR="00974689" w:rsidRDefault="00974689" w:rsidP="00974689">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24">
    <w:p w14:paraId="7E62793E" w14:textId="77777777" w:rsidR="0036470E" w:rsidRDefault="0036470E" w:rsidP="0036470E">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25">
    <w:p w14:paraId="4454D00E" w14:textId="77777777" w:rsidR="005E5020" w:rsidRDefault="005E5020" w:rsidP="005E5020">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26">
    <w:p w14:paraId="776C0EDA" w14:textId="77777777" w:rsidR="00E410AB" w:rsidRDefault="00E410AB" w:rsidP="00E410AB">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27">
    <w:p w14:paraId="7241BE92" w14:textId="77777777" w:rsidR="006A73EF" w:rsidRDefault="006A73EF" w:rsidP="006A73EF">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28">
    <w:p w14:paraId="6A5F6DFF" w14:textId="77777777" w:rsidR="008F7D21" w:rsidRDefault="008F7D21" w:rsidP="008F7D21">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29">
    <w:p w14:paraId="6180CA8B" w14:textId="77777777" w:rsidR="008F7D21" w:rsidRDefault="008F7D21" w:rsidP="008F7D21">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30">
    <w:p w14:paraId="0A35DA6D" w14:textId="77777777" w:rsidR="002A206E" w:rsidRDefault="002A206E" w:rsidP="002A206E">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31">
    <w:p w14:paraId="566BF086" w14:textId="77777777" w:rsidR="00561719" w:rsidRDefault="00561719" w:rsidP="00561719">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32">
    <w:p w14:paraId="26D1FB04" w14:textId="77777777" w:rsidR="003906FF" w:rsidRPr="00450EAF" w:rsidRDefault="003906FF" w:rsidP="003906FF">
      <w:pPr>
        <w:pStyle w:val="FootnoteText"/>
        <w:rPr>
          <w:lang w:val="en-US"/>
        </w:rPr>
      </w:pPr>
      <w:r>
        <w:rPr>
          <w:rStyle w:val="FootnoteReference"/>
        </w:rPr>
        <w:footnoteRef/>
      </w:r>
      <w:r>
        <w:t xml:space="preserve"> </w:t>
      </w:r>
      <w:r w:rsidRPr="00450EAF">
        <w:rPr>
          <w:lang w:val="en-US"/>
        </w:rPr>
        <w:t>Cembureau, 2020. Cementing  the European Green Deal</w:t>
      </w:r>
      <w:r>
        <w:rPr>
          <w:lang w:val="en-US"/>
        </w:rPr>
        <w:t xml:space="preserve"> – Reaching climate neutrality along the cement and concrete value chain by 2050.</w:t>
      </w:r>
    </w:p>
  </w:footnote>
  <w:footnote w:id="33">
    <w:p w14:paraId="51D0D35A" w14:textId="77777777" w:rsidR="00722B5F" w:rsidRDefault="00722B5F" w:rsidP="00722B5F">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34">
    <w:p w14:paraId="448BA6F4" w14:textId="77777777" w:rsidR="00E53D31" w:rsidRDefault="00E53D31" w:rsidP="00E53D31">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35">
    <w:p w14:paraId="10201FD9" w14:textId="77777777" w:rsidR="00734E6F" w:rsidRDefault="00734E6F" w:rsidP="00734E6F">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36">
    <w:p w14:paraId="4CE17513" w14:textId="77777777" w:rsidR="006D586D" w:rsidRDefault="006D586D" w:rsidP="006D586D">
      <w:pPr>
        <w:pStyle w:val="FootnoteText"/>
      </w:pPr>
      <w:r>
        <w:rPr>
          <w:rStyle w:val="FootnoteReference"/>
        </w:rPr>
        <w:footnoteRef/>
      </w:r>
      <w:r>
        <w:t xml:space="preserve"> default funding rates are 100% for RIAs and CSA and 70% for IAs. For IAs non-profit organisation a fund rate of 100% applies also for IAs</w:t>
      </w:r>
    </w:p>
  </w:footnote>
  <w:footnote w:id="37">
    <w:p w14:paraId="075A954C" w14:textId="77777777" w:rsidR="00144DBB" w:rsidRDefault="00144DBB" w:rsidP="00144DBB">
      <w:pPr>
        <w:pStyle w:val="FootnoteText"/>
      </w:pPr>
      <w:r>
        <w:rPr>
          <w:rStyle w:val="FootnoteReference"/>
        </w:rPr>
        <w:footnoteRef/>
      </w:r>
      <w:r>
        <w:t xml:space="preserve"> default funding rates are 100% for RIAs and CSA and 70% for IAs. For IAs non-profit organisation a fund rate of 100% applies also for IAs</w:t>
      </w:r>
    </w:p>
  </w:footnote>
  <w:footnote w:id="38">
    <w:p w14:paraId="5CAB1688" w14:textId="77777777" w:rsidR="003C4EDB" w:rsidRDefault="003C4EDB" w:rsidP="003C4EDB">
      <w:pPr>
        <w:pStyle w:val="FootnoteText"/>
      </w:pPr>
      <w:r>
        <w:rPr>
          <w:rStyle w:val="FootnoteReference"/>
        </w:rPr>
        <w:footnoteRef/>
      </w:r>
      <w:r>
        <w:t xml:space="preserve"> default funding rates are 100% for RIAs and CSA and 70% for IAs. For IAs non-profit organisation a fund rate of 100% applies also for IAs</w:t>
      </w:r>
    </w:p>
  </w:footnote>
  <w:footnote w:id="39">
    <w:p w14:paraId="4C62BBD1" w14:textId="77777777" w:rsidR="00ED31EC" w:rsidRDefault="00ED31EC" w:rsidP="00ED31EC">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 w:id="40">
    <w:p w14:paraId="60B6DAE7" w14:textId="77777777" w:rsidR="00F55690" w:rsidRPr="005738CE" w:rsidRDefault="00F55690" w:rsidP="00F55690">
      <w:pPr>
        <w:pStyle w:val="FootnoteText"/>
      </w:pPr>
      <w:r>
        <w:rPr>
          <w:rStyle w:val="FootnoteReference"/>
        </w:rPr>
        <w:footnoteRef/>
      </w:r>
      <w:r>
        <w:t xml:space="preserve"> Hydrogen Roadmap Europe – A sustainable pathway for the European energy transition, Ful Cells and Hydrogen Joint Undertaking, 2019</w:t>
      </w:r>
    </w:p>
  </w:footnote>
  <w:footnote w:id="41">
    <w:p w14:paraId="61F8B18C" w14:textId="77777777" w:rsidR="00F55690" w:rsidRPr="000254AF" w:rsidRDefault="00F55690" w:rsidP="00F55690">
      <w:pPr>
        <w:pStyle w:val="FootnoteText"/>
      </w:pPr>
      <w:r>
        <w:rPr>
          <w:rStyle w:val="FootnoteReference"/>
        </w:rPr>
        <w:footnoteRef/>
      </w:r>
      <w:r>
        <w:t xml:space="preserve"> Assuming a large uptake of hydrogen in road (LDV, HDV), aviation, waterborne and maritime transport applications, replacing the existing European fleet of thermal vehicles in Europe.</w:t>
      </w:r>
    </w:p>
  </w:footnote>
  <w:footnote w:id="42">
    <w:p w14:paraId="1CC03BB3" w14:textId="77777777" w:rsidR="00F55690" w:rsidRDefault="00F55690" w:rsidP="00F55690">
      <w:pPr>
        <w:pStyle w:val="FootnoteText"/>
        <w:rPr>
          <w:lang w:val="en-US"/>
        </w:rPr>
      </w:pPr>
      <w:r>
        <w:rPr>
          <w:rStyle w:val="FootnoteReference"/>
        </w:rPr>
        <w:footnoteRef/>
      </w:r>
      <w:r>
        <w:t xml:space="preserve"> </w:t>
      </w:r>
      <w:r>
        <w:rPr>
          <w:lang w:val="en-US"/>
        </w:rPr>
        <w:t>Strategic Research and Innovation Agenda – Annex 4, Clean Hydrogen Partnership, 2021</w:t>
      </w:r>
    </w:p>
    <w:p w14:paraId="15BF14D3" w14:textId="77777777" w:rsidR="00F55690" w:rsidRPr="00AA5EB3" w:rsidRDefault="00F55690" w:rsidP="00F55690">
      <w:pPr>
        <w:pStyle w:val="FootnoteText"/>
      </w:pPr>
      <w:r w:rsidRPr="004412C7">
        <w:rPr>
          <w:sz w:val="18"/>
          <w:szCs w:val="18"/>
          <w:vertAlign w:val="superscript"/>
          <w:lang w:val="en-US"/>
        </w:rPr>
        <w:t>4</w:t>
      </w:r>
      <w:r w:rsidRPr="004412C7">
        <w:rPr>
          <w:vertAlign w:val="superscript"/>
          <w:lang w:val="en-US"/>
        </w:rPr>
        <w:t xml:space="preserve"> </w:t>
      </w:r>
      <w:r w:rsidRPr="00F2436F">
        <w:t>Horizon Europe Strategic Plan (2021 – 2024)</w:t>
      </w:r>
      <w:r>
        <w:t xml:space="preserve"> 1</w:t>
      </w:r>
      <w:r w:rsidRPr="004412C7">
        <w:rPr>
          <w:vertAlign w:val="superscript"/>
        </w:rPr>
        <w:t>st</w:t>
      </w:r>
      <w:r>
        <w:t xml:space="preserve"> edition February 2021</w:t>
      </w:r>
    </w:p>
  </w:footnote>
  <w:footnote w:id="43">
    <w:p w14:paraId="33DD0A3C" w14:textId="77777777" w:rsidR="00E04159" w:rsidRDefault="00E04159" w:rsidP="00E04159">
      <w:pPr>
        <w:pStyle w:val="FootnoteText"/>
      </w:pPr>
      <w:r>
        <w:rPr>
          <w:rStyle w:val="FootnoteReference"/>
        </w:rPr>
        <w:footnoteRef/>
      </w:r>
      <w:r>
        <w:t xml:space="preserve"> </w:t>
      </w:r>
      <w:r w:rsidRPr="00AF522A">
        <w:t xml:space="preserve">default funding rates are 100% </w:t>
      </w:r>
      <w:r>
        <w:t>for RIAs and CSA and 70% for IAs. For IAs non-profit organisation a fund rate of 100% applies also for 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1205" w14:textId="41F8E00C" w:rsidR="00DF3551" w:rsidRDefault="00EF67FA">
    <w:pPr>
      <w:pStyle w:val="Header"/>
    </w:pPr>
    <w:r>
      <w:rPr>
        <w:noProof/>
      </w:rPr>
      <w:pict w14:anchorId="24BB5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3438" o:spid="_x0000_s1027" type="#_x0000_t136" style="position:absolute;margin-left:0;margin-top:0;width:526.65pt;height:112.85pt;rotation:315;z-index:-251658239;mso-position-horizontal:center;mso-position-horizontal-relative:margin;mso-position-vertical:center;mso-position-vertical-relative:margin" o:allowincell="f" fillcolor="silver" stroked="f">
          <v:fill opacity=".5"/>
          <v:textpath style="font-family:&quot;Calibri&quot;;font-size:1pt" string="draft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E2EFA" w14:textId="64374E45" w:rsidR="00DF3551" w:rsidRDefault="00EF67FA">
    <w:pPr>
      <w:pStyle w:val="Header"/>
    </w:pPr>
    <w:r>
      <w:rPr>
        <w:noProof/>
      </w:rPr>
      <w:pict w14:anchorId="1F6E4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3439" o:spid="_x0000_s1028" type="#_x0000_t136" style="position:absolute;margin-left:0;margin-top:0;width:526.65pt;height:112.85pt;rotation:315;z-index:-251658238;mso-position-horizontal:center;mso-position-horizontal-relative:margin;mso-position-vertical:center;mso-position-vertical-relative:margin" o:allowincell="f" fillcolor="silver" stroked="f">
          <v:fill opacity=".5"/>
          <v:textpath style="font-family:&quot;Calibri&quot;;font-size:1pt" string="draft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2C17" w14:textId="0CA42FCF" w:rsidR="004A20F6" w:rsidRDefault="00EF67FA">
    <w:pPr>
      <w:pStyle w:val="Header"/>
    </w:pPr>
    <w:r>
      <w:rPr>
        <w:noProof/>
      </w:rPr>
      <w:pict w14:anchorId="5D3B3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3437" o:spid="_x0000_s1026" type="#_x0000_t136" style="position:absolute;margin-left:0;margin-top:0;width:526.65pt;height:112.85pt;rotation:315;z-index:-251658240;mso-position-horizontal:center;mso-position-horizontal-relative:margin;mso-position-vertical:center;mso-position-vertical-relative:margin" o:allowincell="f" fillcolor="silver" stroked="f">
          <v:fill opacity=".5"/>
          <v:textpath style="font-family:&quot;Calibri&quot;;font-size:1pt" string="draft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864"/>
    <w:multiLevelType w:val="multilevel"/>
    <w:tmpl w:val="CB0ACBA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C750B"/>
    <w:multiLevelType w:val="hybridMultilevel"/>
    <w:tmpl w:val="D76CCD00"/>
    <w:styleLink w:val="ImportedStyle18"/>
    <w:lvl w:ilvl="0" w:tplc="25D6F2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4869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462B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F831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28C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8675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8A70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C60AA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88C2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3D4CDE"/>
    <w:multiLevelType w:val="multilevel"/>
    <w:tmpl w:val="39E09AF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70CD7"/>
    <w:multiLevelType w:val="multilevel"/>
    <w:tmpl w:val="94BA233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01BDB"/>
    <w:multiLevelType w:val="multilevel"/>
    <w:tmpl w:val="B512EC6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385D08"/>
    <w:multiLevelType w:val="hybridMultilevel"/>
    <w:tmpl w:val="97C4D9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EF4D90"/>
    <w:multiLevelType w:val="hybridMultilevel"/>
    <w:tmpl w:val="A5ECC87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6E61A52"/>
    <w:multiLevelType w:val="multilevel"/>
    <w:tmpl w:val="CE6CBDD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A47E62"/>
    <w:multiLevelType w:val="hybridMultilevel"/>
    <w:tmpl w:val="A5ECFFB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CD49B2"/>
    <w:multiLevelType w:val="hybridMultilevel"/>
    <w:tmpl w:val="FEA21FA0"/>
    <w:styleLink w:val="Numbered"/>
    <w:lvl w:ilvl="0" w:tplc="8ED4C98E">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EE386EB4">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56D0D8CC">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BC6CEA1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1C868E1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907422A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5C78D8CA">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386AA138">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4C3E58A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51239F"/>
    <w:multiLevelType w:val="multilevel"/>
    <w:tmpl w:val="7E0858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244A71"/>
    <w:multiLevelType w:val="multilevel"/>
    <w:tmpl w:val="1DAA66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4E1D3F"/>
    <w:multiLevelType w:val="hybridMultilevel"/>
    <w:tmpl w:val="639EFF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8D125AB"/>
    <w:multiLevelType w:val="hybridMultilevel"/>
    <w:tmpl w:val="9B3E2232"/>
    <w:styleLink w:val="ImportedStyle9"/>
    <w:lvl w:ilvl="0" w:tplc="1C44B9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1687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9008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48F3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80C6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2E88E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C40A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6B1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6F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CD35F33"/>
    <w:multiLevelType w:val="hybridMultilevel"/>
    <w:tmpl w:val="08AAD06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5" w15:restartNumberingAfterBreak="0">
    <w:nsid w:val="30F2709A"/>
    <w:multiLevelType w:val="hybridMultilevel"/>
    <w:tmpl w:val="2A02E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982697"/>
    <w:multiLevelType w:val="hybridMultilevel"/>
    <w:tmpl w:val="6710658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35972B40"/>
    <w:multiLevelType w:val="hybridMultilevel"/>
    <w:tmpl w:val="DBFE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C281A"/>
    <w:multiLevelType w:val="multilevel"/>
    <w:tmpl w:val="659220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A06F19"/>
    <w:multiLevelType w:val="hybridMultilevel"/>
    <w:tmpl w:val="4E2A1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5B3AC8"/>
    <w:multiLevelType w:val="multilevel"/>
    <w:tmpl w:val="6F70A4C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F323CF"/>
    <w:multiLevelType w:val="hybridMultilevel"/>
    <w:tmpl w:val="9E802BA4"/>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A454F5"/>
    <w:multiLevelType w:val="hybridMultilevel"/>
    <w:tmpl w:val="D652B1F4"/>
    <w:lvl w:ilvl="0" w:tplc="93CEC670">
      <w:start w:val="1"/>
      <w:numFmt w:val="decimal"/>
      <w:lvlText w:val="%1."/>
      <w:lvlJc w:val="left"/>
      <w:pPr>
        <w:ind w:left="720" w:hanging="360"/>
      </w:pPr>
      <w:rPr>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1491D60"/>
    <w:multiLevelType w:val="hybridMultilevel"/>
    <w:tmpl w:val="CE3A45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BC36EA"/>
    <w:multiLevelType w:val="multilevel"/>
    <w:tmpl w:val="1AD6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E26A08"/>
    <w:multiLevelType w:val="multilevel"/>
    <w:tmpl w:val="EA42AA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BF5A97"/>
    <w:multiLevelType w:val="hybridMultilevel"/>
    <w:tmpl w:val="5E321664"/>
    <w:styleLink w:val="ImportedStyle19"/>
    <w:lvl w:ilvl="0" w:tplc="4D285A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9A02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6E70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BCC9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B030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9E7D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2459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73894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464E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25B7A29"/>
    <w:multiLevelType w:val="multilevel"/>
    <w:tmpl w:val="ADAAE9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6078D9"/>
    <w:multiLevelType w:val="hybridMultilevel"/>
    <w:tmpl w:val="CB9A5DC8"/>
    <w:styleLink w:val="ImportedStyle10"/>
    <w:lvl w:ilvl="0" w:tplc="4E9AC7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7AA30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4825EE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5C24FA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334FC8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B76FD6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3B4595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170272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94AE82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63F5614"/>
    <w:multiLevelType w:val="multilevel"/>
    <w:tmpl w:val="250A52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1C7AC4"/>
    <w:multiLevelType w:val="hybridMultilevel"/>
    <w:tmpl w:val="95E299CC"/>
    <w:lvl w:ilvl="0" w:tplc="FFFFFFFF">
      <w:start w:val="1"/>
      <w:numFmt w:val="bullet"/>
      <w:lvlText w:val="o"/>
      <w:lvlJc w:val="left"/>
      <w:pPr>
        <w:ind w:left="360" w:hanging="360"/>
      </w:pPr>
      <w:rPr>
        <w:rFonts w:ascii="Courier New" w:hAnsi="Courier New" w:cs="Courier New" w:hint="default"/>
      </w:rPr>
    </w:lvl>
    <w:lvl w:ilvl="1" w:tplc="2000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0">
    <w:nsid w:val="67E32D93"/>
    <w:multiLevelType w:val="hybridMultilevel"/>
    <w:tmpl w:val="9E0262F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F14299"/>
    <w:multiLevelType w:val="hybridMultilevel"/>
    <w:tmpl w:val="6302C488"/>
    <w:styleLink w:val="ImportedStyle20"/>
    <w:lvl w:ilvl="0" w:tplc="4F0A80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A479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523A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C44A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682D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A89F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F4C5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7412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6E53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C6D5752"/>
    <w:multiLevelType w:val="multilevel"/>
    <w:tmpl w:val="50FA0A8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381509"/>
    <w:multiLevelType w:val="hybridMultilevel"/>
    <w:tmpl w:val="82DC9C76"/>
    <w:styleLink w:val="ImportedStyle5"/>
    <w:lvl w:ilvl="0" w:tplc="039603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54A26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5AF6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02C9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BA20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CC16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1879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B2B7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886B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4A81B3A"/>
    <w:multiLevelType w:val="hybridMultilevel"/>
    <w:tmpl w:val="79D0814A"/>
    <w:styleLink w:val="ImportedStyle8"/>
    <w:lvl w:ilvl="0" w:tplc="51E8CB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CD8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4862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46DB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FC90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A6B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DA86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E82C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0844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5CF55F9"/>
    <w:multiLevelType w:val="multilevel"/>
    <w:tmpl w:val="DDE65AC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A85E0F"/>
    <w:multiLevelType w:val="hybridMultilevel"/>
    <w:tmpl w:val="53D47766"/>
    <w:name w:val="CPSNumberingScheme"/>
    <w:lvl w:ilvl="0" w:tplc="EF3EA660">
      <w:start w:val="1"/>
      <w:numFmt w:val="decimal"/>
      <w:lvlText w:val="%1."/>
      <w:lvlJc w:val="right"/>
      <w:pPr>
        <w:ind w:left="500" w:hanging="180"/>
      </w:pPr>
    </w:lvl>
    <w:lvl w:ilvl="1" w:tplc="4F8C2878">
      <w:start w:val="1"/>
      <w:numFmt w:val="decimal"/>
      <w:lvlText w:val="%2."/>
      <w:lvlJc w:val="right"/>
      <w:pPr>
        <w:ind w:left="1000" w:hanging="180"/>
      </w:pPr>
    </w:lvl>
    <w:lvl w:ilvl="2" w:tplc="0FF46382">
      <w:start w:val="1"/>
      <w:numFmt w:val="decimal"/>
      <w:lvlText w:val="%3."/>
      <w:lvlJc w:val="right"/>
      <w:pPr>
        <w:ind w:left="1500" w:hanging="180"/>
      </w:pPr>
    </w:lvl>
    <w:lvl w:ilvl="3" w:tplc="0514180C">
      <w:start w:val="1"/>
      <w:numFmt w:val="decimal"/>
      <w:lvlText w:val="%4."/>
      <w:lvlJc w:val="right"/>
      <w:pPr>
        <w:ind w:left="2000" w:hanging="180"/>
      </w:pPr>
    </w:lvl>
    <w:lvl w:ilvl="4" w:tplc="C9B47EB6">
      <w:start w:val="1"/>
      <w:numFmt w:val="decimal"/>
      <w:lvlText w:val="%5."/>
      <w:lvlJc w:val="right"/>
      <w:pPr>
        <w:ind w:left="2500" w:hanging="180"/>
      </w:pPr>
    </w:lvl>
    <w:lvl w:ilvl="5" w:tplc="AB068368">
      <w:start w:val="1"/>
      <w:numFmt w:val="decimal"/>
      <w:lvlText w:val="%6."/>
      <w:lvlJc w:val="right"/>
      <w:pPr>
        <w:ind w:left="3000" w:hanging="180"/>
      </w:pPr>
    </w:lvl>
    <w:lvl w:ilvl="6" w:tplc="A704C2C4">
      <w:start w:val="1"/>
      <w:numFmt w:val="decimal"/>
      <w:lvlText w:val="%7."/>
      <w:lvlJc w:val="right"/>
      <w:pPr>
        <w:ind w:left="3500" w:hanging="180"/>
      </w:pPr>
    </w:lvl>
    <w:lvl w:ilvl="7" w:tplc="7F2C2872">
      <w:start w:val="1"/>
      <w:numFmt w:val="decimal"/>
      <w:lvlText w:val="%8."/>
      <w:lvlJc w:val="right"/>
      <w:pPr>
        <w:ind w:left="4000" w:hanging="180"/>
      </w:pPr>
    </w:lvl>
    <w:lvl w:ilvl="8" w:tplc="F73AFAE6">
      <w:start w:val="1"/>
      <w:numFmt w:val="decimal"/>
      <w:lvlText w:val="%9."/>
      <w:lvlJc w:val="right"/>
      <w:pPr>
        <w:ind w:left="4500" w:hanging="180"/>
      </w:pPr>
    </w:lvl>
  </w:abstractNum>
  <w:abstractNum w:abstractNumId="38" w15:restartNumberingAfterBreak="0">
    <w:nsid w:val="770F3E57"/>
    <w:multiLevelType w:val="hybridMultilevel"/>
    <w:tmpl w:val="0B6E00F2"/>
    <w:lvl w:ilvl="0" w:tplc="DA580466">
      <w:start w:val="1"/>
      <w:numFmt w:val="decimal"/>
      <w:lvlText w:val="%1."/>
      <w:lvlJc w:val="left"/>
      <w:pPr>
        <w:ind w:left="720" w:hanging="360"/>
      </w:pPr>
      <w:rPr>
        <w:rFonts w:hint="default"/>
        <w:sz w:val="18"/>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84A712F"/>
    <w:multiLevelType w:val="multilevel"/>
    <w:tmpl w:val="C8584F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9730D5"/>
    <w:multiLevelType w:val="hybridMultilevel"/>
    <w:tmpl w:val="0D62BB46"/>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E5519C"/>
    <w:multiLevelType w:val="hybridMultilevel"/>
    <w:tmpl w:val="0562F3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C4C2E"/>
    <w:multiLevelType w:val="hybridMultilevel"/>
    <w:tmpl w:val="27CE5AB2"/>
    <w:lvl w:ilvl="0" w:tplc="FFFFFFFF">
      <w:start w:val="1"/>
      <w:numFmt w:val="bullet"/>
      <w:lvlText w:val="o"/>
      <w:lvlJc w:val="left"/>
      <w:pPr>
        <w:ind w:left="360" w:hanging="360"/>
      </w:pPr>
      <w:rPr>
        <w:rFonts w:ascii="Courier New" w:hAnsi="Courier New" w:cs="Courier New" w:hint="default"/>
      </w:rPr>
    </w:lvl>
    <w:lvl w:ilvl="1" w:tplc="2000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449545695">
    <w:abstractNumId w:val="34"/>
  </w:num>
  <w:num w:numId="2" w16cid:durableId="2047481146">
    <w:abstractNumId w:val="35"/>
  </w:num>
  <w:num w:numId="3" w16cid:durableId="1441755824">
    <w:abstractNumId w:val="13"/>
  </w:num>
  <w:num w:numId="4" w16cid:durableId="1332291096">
    <w:abstractNumId w:val="28"/>
  </w:num>
  <w:num w:numId="5" w16cid:durableId="1904023359">
    <w:abstractNumId w:val="1"/>
  </w:num>
  <w:num w:numId="6" w16cid:durableId="979653729">
    <w:abstractNumId w:val="26"/>
  </w:num>
  <w:num w:numId="7" w16cid:durableId="1683508166">
    <w:abstractNumId w:val="32"/>
  </w:num>
  <w:num w:numId="8" w16cid:durableId="1365978421">
    <w:abstractNumId w:val="9"/>
  </w:num>
  <w:num w:numId="9" w16cid:durableId="856696920">
    <w:abstractNumId w:val="12"/>
  </w:num>
  <w:num w:numId="10" w16cid:durableId="172569872">
    <w:abstractNumId w:val="5"/>
  </w:num>
  <w:num w:numId="11" w16cid:durableId="1584795950">
    <w:abstractNumId w:val="15"/>
  </w:num>
  <w:num w:numId="12" w16cid:durableId="1742677435">
    <w:abstractNumId w:val="24"/>
  </w:num>
  <w:num w:numId="13" w16cid:durableId="827793449">
    <w:abstractNumId w:val="27"/>
  </w:num>
  <w:num w:numId="14" w16cid:durableId="1573390292">
    <w:abstractNumId w:val="25"/>
  </w:num>
  <w:num w:numId="15" w16cid:durableId="2042316916">
    <w:abstractNumId w:val="0"/>
  </w:num>
  <w:num w:numId="16" w16cid:durableId="1078134864">
    <w:abstractNumId w:val="39"/>
  </w:num>
  <w:num w:numId="17" w16cid:durableId="255557320">
    <w:abstractNumId w:val="3"/>
  </w:num>
  <w:num w:numId="18" w16cid:durableId="1849444458">
    <w:abstractNumId w:val="4"/>
  </w:num>
  <w:num w:numId="19" w16cid:durableId="1493646593">
    <w:abstractNumId w:val="2"/>
  </w:num>
  <w:num w:numId="20" w16cid:durableId="2107463012">
    <w:abstractNumId w:val="20"/>
  </w:num>
  <w:num w:numId="21" w16cid:durableId="496505636">
    <w:abstractNumId w:val="7"/>
  </w:num>
  <w:num w:numId="22" w16cid:durableId="1929264978">
    <w:abstractNumId w:val="29"/>
  </w:num>
  <w:num w:numId="23" w16cid:durableId="1688288090">
    <w:abstractNumId w:val="36"/>
  </w:num>
  <w:num w:numId="24" w16cid:durableId="471100731">
    <w:abstractNumId w:val="18"/>
  </w:num>
  <w:num w:numId="25" w16cid:durableId="1126847741">
    <w:abstractNumId w:val="10"/>
  </w:num>
  <w:num w:numId="26" w16cid:durableId="929315400">
    <w:abstractNumId w:val="33"/>
  </w:num>
  <w:num w:numId="27" w16cid:durableId="343017432">
    <w:abstractNumId w:val="11"/>
  </w:num>
  <w:num w:numId="28" w16cid:durableId="987705529">
    <w:abstractNumId w:val="17"/>
  </w:num>
  <w:num w:numId="29" w16cid:durableId="253131717">
    <w:abstractNumId w:val="23"/>
  </w:num>
  <w:num w:numId="30" w16cid:durableId="1014577695">
    <w:abstractNumId w:val="6"/>
  </w:num>
  <w:num w:numId="31" w16cid:durableId="755371033">
    <w:abstractNumId w:val="16"/>
  </w:num>
  <w:num w:numId="32" w16cid:durableId="2112624600">
    <w:abstractNumId w:val="19"/>
  </w:num>
  <w:num w:numId="33" w16cid:durableId="381446696">
    <w:abstractNumId w:val="22"/>
  </w:num>
  <w:num w:numId="34" w16cid:durableId="1257440900">
    <w:abstractNumId w:val="41"/>
  </w:num>
  <w:num w:numId="35" w16cid:durableId="1698693712">
    <w:abstractNumId w:val="8"/>
  </w:num>
  <w:num w:numId="36" w16cid:durableId="1275401979">
    <w:abstractNumId w:val="31"/>
  </w:num>
  <w:num w:numId="37" w16cid:durableId="9723671">
    <w:abstractNumId w:val="38"/>
  </w:num>
  <w:num w:numId="38" w16cid:durableId="797333828">
    <w:abstractNumId w:val="14"/>
  </w:num>
  <w:num w:numId="39" w16cid:durableId="2048210922">
    <w:abstractNumId w:val="30"/>
  </w:num>
  <w:num w:numId="40" w16cid:durableId="1654869502">
    <w:abstractNumId w:val="21"/>
  </w:num>
  <w:num w:numId="41" w16cid:durableId="1026298097">
    <w:abstractNumId w:val="42"/>
  </w:num>
  <w:num w:numId="42" w16cid:durableId="163785266">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80"/>
    <w:rsid w:val="00000D1B"/>
    <w:rsid w:val="00000F40"/>
    <w:rsid w:val="00001B36"/>
    <w:rsid w:val="0000329E"/>
    <w:rsid w:val="000036B7"/>
    <w:rsid w:val="00004015"/>
    <w:rsid w:val="00005319"/>
    <w:rsid w:val="00006A43"/>
    <w:rsid w:val="00010E11"/>
    <w:rsid w:val="000116F1"/>
    <w:rsid w:val="000120DC"/>
    <w:rsid w:val="00014C1C"/>
    <w:rsid w:val="000157B7"/>
    <w:rsid w:val="00015FCA"/>
    <w:rsid w:val="00026B5C"/>
    <w:rsid w:val="00026CDD"/>
    <w:rsid w:val="00027093"/>
    <w:rsid w:val="00031D41"/>
    <w:rsid w:val="000357F0"/>
    <w:rsid w:val="00036BCB"/>
    <w:rsid w:val="000443DD"/>
    <w:rsid w:val="00046B90"/>
    <w:rsid w:val="0005199B"/>
    <w:rsid w:val="0005230E"/>
    <w:rsid w:val="00052E73"/>
    <w:rsid w:val="00053F3C"/>
    <w:rsid w:val="00057C72"/>
    <w:rsid w:val="00057EF6"/>
    <w:rsid w:val="000602C2"/>
    <w:rsid w:val="00060771"/>
    <w:rsid w:val="00062735"/>
    <w:rsid w:val="00064598"/>
    <w:rsid w:val="00065F84"/>
    <w:rsid w:val="00067428"/>
    <w:rsid w:val="00070710"/>
    <w:rsid w:val="0007326B"/>
    <w:rsid w:val="0007426F"/>
    <w:rsid w:val="00081038"/>
    <w:rsid w:val="000811F3"/>
    <w:rsid w:val="000814E0"/>
    <w:rsid w:val="00081EE0"/>
    <w:rsid w:val="00083E7C"/>
    <w:rsid w:val="00083FC0"/>
    <w:rsid w:val="000876EB"/>
    <w:rsid w:val="0009092C"/>
    <w:rsid w:val="00091D77"/>
    <w:rsid w:val="00092410"/>
    <w:rsid w:val="00092F44"/>
    <w:rsid w:val="00093E87"/>
    <w:rsid w:val="000954EF"/>
    <w:rsid w:val="00095755"/>
    <w:rsid w:val="000A12B1"/>
    <w:rsid w:val="000A5A5D"/>
    <w:rsid w:val="000B1CB2"/>
    <w:rsid w:val="000B239D"/>
    <w:rsid w:val="000B379B"/>
    <w:rsid w:val="000B397A"/>
    <w:rsid w:val="000C0147"/>
    <w:rsid w:val="000C1650"/>
    <w:rsid w:val="000C4188"/>
    <w:rsid w:val="000C67CC"/>
    <w:rsid w:val="000C7802"/>
    <w:rsid w:val="000D56F9"/>
    <w:rsid w:val="000D6A76"/>
    <w:rsid w:val="000D753D"/>
    <w:rsid w:val="000E2787"/>
    <w:rsid w:val="000E2B1C"/>
    <w:rsid w:val="000E33AF"/>
    <w:rsid w:val="000E47B4"/>
    <w:rsid w:val="000E4C49"/>
    <w:rsid w:val="000F0822"/>
    <w:rsid w:val="000F1CEA"/>
    <w:rsid w:val="000F22A3"/>
    <w:rsid w:val="000F27BC"/>
    <w:rsid w:val="000F3A75"/>
    <w:rsid w:val="000F5E76"/>
    <w:rsid w:val="000F7527"/>
    <w:rsid w:val="001015C8"/>
    <w:rsid w:val="00101A67"/>
    <w:rsid w:val="0010529A"/>
    <w:rsid w:val="00106725"/>
    <w:rsid w:val="0010673D"/>
    <w:rsid w:val="001121D1"/>
    <w:rsid w:val="00112332"/>
    <w:rsid w:val="00112D0B"/>
    <w:rsid w:val="00112DC1"/>
    <w:rsid w:val="00112E85"/>
    <w:rsid w:val="00120848"/>
    <w:rsid w:val="00120F83"/>
    <w:rsid w:val="00125B16"/>
    <w:rsid w:val="00125E94"/>
    <w:rsid w:val="00127238"/>
    <w:rsid w:val="001272DB"/>
    <w:rsid w:val="00130600"/>
    <w:rsid w:val="001330D2"/>
    <w:rsid w:val="00134AA9"/>
    <w:rsid w:val="00135D48"/>
    <w:rsid w:val="00140437"/>
    <w:rsid w:val="001418E9"/>
    <w:rsid w:val="00142FB9"/>
    <w:rsid w:val="00144DBB"/>
    <w:rsid w:val="00145D3F"/>
    <w:rsid w:val="00146188"/>
    <w:rsid w:val="00146A21"/>
    <w:rsid w:val="001505DD"/>
    <w:rsid w:val="0015149E"/>
    <w:rsid w:val="00152134"/>
    <w:rsid w:val="00153D5A"/>
    <w:rsid w:val="00155B57"/>
    <w:rsid w:val="0015606C"/>
    <w:rsid w:val="00160AF4"/>
    <w:rsid w:val="00162515"/>
    <w:rsid w:val="001640A8"/>
    <w:rsid w:val="00164FF6"/>
    <w:rsid w:val="00165190"/>
    <w:rsid w:val="00165529"/>
    <w:rsid w:val="00166F14"/>
    <w:rsid w:val="00167C93"/>
    <w:rsid w:val="001713FA"/>
    <w:rsid w:val="00176C8F"/>
    <w:rsid w:val="0017731D"/>
    <w:rsid w:val="001773CF"/>
    <w:rsid w:val="001809C8"/>
    <w:rsid w:val="00180ADA"/>
    <w:rsid w:val="001829E0"/>
    <w:rsid w:val="00183D6C"/>
    <w:rsid w:val="00185F77"/>
    <w:rsid w:val="0018641D"/>
    <w:rsid w:val="00186AC2"/>
    <w:rsid w:val="0019077B"/>
    <w:rsid w:val="0019296A"/>
    <w:rsid w:val="001A0524"/>
    <w:rsid w:val="001A0F24"/>
    <w:rsid w:val="001A39F1"/>
    <w:rsid w:val="001A7335"/>
    <w:rsid w:val="001B1E5F"/>
    <w:rsid w:val="001B3CDB"/>
    <w:rsid w:val="001B6E37"/>
    <w:rsid w:val="001C10B9"/>
    <w:rsid w:val="001C1D9B"/>
    <w:rsid w:val="001C2F08"/>
    <w:rsid w:val="001C408A"/>
    <w:rsid w:val="001C7FC3"/>
    <w:rsid w:val="001D1D6B"/>
    <w:rsid w:val="001D20BD"/>
    <w:rsid w:val="001D45E8"/>
    <w:rsid w:val="001D4CF7"/>
    <w:rsid w:val="001D5831"/>
    <w:rsid w:val="001D6F7A"/>
    <w:rsid w:val="001D724F"/>
    <w:rsid w:val="001D743A"/>
    <w:rsid w:val="001E032F"/>
    <w:rsid w:val="001E04D6"/>
    <w:rsid w:val="001E17B5"/>
    <w:rsid w:val="001E4C96"/>
    <w:rsid w:val="001E521D"/>
    <w:rsid w:val="001E5898"/>
    <w:rsid w:val="001E7975"/>
    <w:rsid w:val="001F4057"/>
    <w:rsid w:val="00201AA3"/>
    <w:rsid w:val="00201C10"/>
    <w:rsid w:val="002059AB"/>
    <w:rsid w:val="0021001C"/>
    <w:rsid w:val="00213B9E"/>
    <w:rsid w:val="00216711"/>
    <w:rsid w:val="002172AC"/>
    <w:rsid w:val="00220B5A"/>
    <w:rsid w:val="00222757"/>
    <w:rsid w:val="00222FD3"/>
    <w:rsid w:val="00224FFA"/>
    <w:rsid w:val="00233B17"/>
    <w:rsid w:val="00235A5F"/>
    <w:rsid w:val="0023692C"/>
    <w:rsid w:val="00236C9B"/>
    <w:rsid w:val="002377C6"/>
    <w:rsid w:val="00240A0E"/>
    <w:rsid w:val="00241381"/>
    <w:rsid w:val="00241544"/>
    <w:rsid w:val="0024163B"/>
    <w:rsid w:val="002447D3"/>
    <w:rsid w:val="0024644E"/>
    <w:rsid w:val="0025144B"/>
    <w:rsid w:val="0025321E"/>
    <w:rsid w:val="00253A86"/>
    <w:rsid w:val="0025634C"/>
    <w:rsid w:val="00256CB0"/>
    <w:rsid w:val="00256E71"/>
    <w:rsid w:val="002571BA"/>
    <w:rsid w:val="00257F8D"/>
    <w:rsid w:val="0026013D"/>
    <w:rsid w:val="00262368"/>
    <w:rsid w:val="00263954"/>
    <w:rsid w:val="00264333"/>
    <w:rsid w:val="002676E0"/>
    <w:rsid w:val="00267A68"/>
    <w:rsid w:val="002731AB"/>
    <w:rsid w:val="0027352C"/>
    <w:rsid w:val="002739D7"/>
    <w:rsid w:val="00280E18"/>
    <w:rsid w:val="00280E2B"/>
    <w:rsid w:val="00280E54"/>
    <w:rsid w:val="0028416B"/>
    <w:rsid w:val="002850FD"/>
    <w:rsid w:val="002859EE"/>
    <w:rsid w:val="00291870"/>
    <w:rsid w:val="00291FB5"/>
    <w:rsid w:val="00291FF6"/>
    <w:rsid w:val="00292171"/>
    <w:rsid w:val="00294F06"/>
    <w:rsid w:val="00296558"/>
    <w:rsid w:val="00296F2B"/>
    <w:rsid w:val="002A206E"/>
    <w:rsid w:val="002A5336"/>
    <w:rsid w:val="002A5CBD"/>
    <w:rsid w:val="002A7F46"/>
    <w:rsid w:val="002B2C81"/>
    <w:rsid w:val="002B5584"/>
    <w:rsid w:val="002C23B0"/>
    <w:rsid w:val="002C532F"/>
    <w:rsid w:val="002C5FC2"/>
    <w:rsid w:val="002C6371"/>
    <w:rsid w:val="002D0428"/>
    <w:rsid w:val="002D09B5"/>
    <w:rsid w:val="002D2C52"/>
    <w:rsid w:val="002D470D"/>
    <w:rsid w:val="002D4736"/>
    <w:rsid w:val="002D49BF"/>
    <w:rsid w:val="002D65C7"/>
    <w:rsid w:val="002D66B4"/>
    <w:rsid w:val="002D6763"/>
    <w:rsid w:val="002D6D97"/>
    <w:rsid w:val="002D6FC6"/>
    <w:rsid w:val="002E4B45"/>
    <w:rsid w:val="002F0A98"/>
    <w:rsid w:val="002F1612"/>
    <w:rsid w:val="002F24AE"/>
    <w:rsid w:val="002F419F"/>
    <w:rsid w:val="002F5ACB"/>
    <w:rsid w:val="002F7122"/>
    <w:rsid w:val="00300302"/>
    <w:rsid w:val="00304526"/>
    <w:rsid w:val="00310FCE"/>
    <w:rsid w:val="0031366A"/>
    <w:rsid w:val="00313D8F"/>
    <w:rsid w:val="0031403D"/>
    <w:rsid w:val="003149D1"/>
    <w:rsid w:val="003160C7"/>
    <w:rsid w:val="003175B4"/>
    <w:rsid w:val="00317D10"/>
    <w:rsid w:val="0032458C"/>
    <w:rsid w:val="0032663B"/>
    <w:rsid w:val="00327C54"/>
    <w:rsid w:val="00333702"/>
    <w:rsid w:val="0033531B"/>
    <w:rsid w:val="00337A4A"/>
    <w:rsid w:val="00345E86"/>
    <w:rsid w:val="00347704"/>
    <w:rsid w:val="003500ED"/>
    <w:rsid w:val="00351CDC"/>
    <w:rsid w:val="00353880"/>
    <w:rsid w:val="00353B29"/>
    <w:rsid w:val="00354335"/>
    <w:rsid w:val="00356F00"/>
    <w:rsid w:val="00360F5A"/>
    <w:rsid w:val="00361977"/>
    <w:rsid w:val="00362A27"/>
    <w:rsid w:val="003637BA"/>
    <w:rsid w:val="0036470E"/>
    <w:rsid w:val="00364726"/>
    <w:rsid w:val="00367360"/>
    <w:rsid w:val="00372054"/>
    <w:rsid w:val="003731AC"/>
    <w:rsid w:val="0037437B"/>
    <w:rsid w:val="003743CB"/>
    <w:rsid w:val="003751CF"/>
    <w:rsid w:val="00375A84"/>
    <w:rsid w:val="00376A92"/>
    <w:rsid w:val="003811C2"/>
    <w:rsid w:val="00381AB9"/>
    <w:rsid w:val="003834B2"/>
    <w:rsid w:val="00383AA0"/>
    <w:rsid w:val="003848CE"/>
    <w:rsid w:val="0038508D"/>
    <w:rsid w:val="00385ED8"/>
    <w:rsid w:val="00387D39"/>
    <w:rsid w:val="00387F8E"/>
    <w:rsid w:val="003906FF"/>
    <w:rsid w:val="00391ED9"/>
    <w:rsid w:val="003921F2"/>
    <w:rsid w:val="00392A21"/>
    <w:rsid w:val="0039559B"/>
    <w:rsid w:val="0039682C"/>
    <w:rsid w:val="00397F16"/>
    <w:rsid w:val="003A0453"/>
    <w:rsid w:val="003A10B0"/>
    <w:rsid w:val="003A2559"/>
    <w:rsid w:val="003A3A1E"/>
    <w:rsid w:val="003A5C6C"/>
    <w:rsid w:val="003A7458"/>
    <w:rsid w:val="003B411B"/>
    <w:rsid w:val="003B57CC"/>
    <w:rsid w:val="003B67F6"/>
    <w:rsid w:val="003B6844"/>
    <w:rsid w:val="003C05CD"/>
    <w:rsid w:val="003C15DB"/>
    <w:rsid w:val="003C2072"/>
    <w:rsid w:val="003C2813"/>
    <w:rsid w:val="003C3562"/>
    <w:rsid w:val="003C4EDB"/>
    <w:rsid w:val="003C6DAD"/>
    <w:rsid w:val="003D3F5C"/>
    <w:rsid w:val="003D5044"/>
    <w:rsid w:val="003D7871"/>
    <w:rsid w:val="003E0188"/>
    <w:rsid w:val="003E168C"/>
    <w:rsid w:val="003E20D5"/>
    <w:rsid w:val="003E2BFE"/>
    <w:rsid w:val="003E362F"/>
    <w:rsid w:val="003E3FFF"/>
    <w:rsid w:val="003E6FF4"/>
    <w:rsid w:val="003F07EF"/>
    <w:rsid w:val="003F3698"/>
    <w:rsid w:val="003F3810"/>
    <w:rsid w:val="003F4540"/>
    <w:rsid w:val="003F73CE"/>
    <w:rsid w:val="00400802"/>
    <w:rsid w:val="004009D0"/>
    <w:rsid w:val="00400AEE"/>
    <w:rsid w:val="00400F84"/>
    <w:rsid w:val="00403A9C"/>
    <w:rsid w:val="00407690"/>
    <w:rsid w:val="00410E8C"/>
    <w:rsid w:val="004143F0"/>
    <w:rsid w:val="004162C4"/>
    <w:rsid w:val="00417221"/>
    <w:rsid w:val="00417AFF"/>
    <w:rsid w:val="00422784"/>
    <w:rsid w:val="00422C53"/>
    <w:rsid w:val="00422D7D"/>
    <w:rsid w:val="0042325A"/>
    <w:rsid w:val="00424064"/>
    <w:rsid w:val="00426411"/>
    <w:rsid w:val="0043015D"/>
    <w:rsid w:val="0043177E"/>
    <w:rsid w:val="004336C8"/>
    <w:rsid w:val="00434913"/>
    <w:rsid w:val="00435840"/>
    <w:rsid w:val="00437CA5"/>
    <w:rsid w:val="004436D7"/>
    <w:rsid w:val="0044510F"/>
    <w:rsid w:val="004455EA"/>
    <w:rsid w:val="004465A9"/>
    <w:rsid w:val="004465AA"/>
    <w:rsid w:val="00447150"/>
    <w:rsid w:val="0045187B"/>
    <w:rsid w:val="004564C5"/>
    <w:rsid w:val="004627A7"/>
    <w:rsid w:val="004659DF"/>
    <w:rsid w:val="00466237"/>
    <w:rsid w:val="004707CB"/>
    <w:rsid w:val="00475B2B"/>
    <w:rsid w:val="00477855"/>
    <w:rsid w:val="004812B4"/>
    <w:rsid w:val="00483766"/>
    <w:rsid w:val="004844A4"/>
    <w:rsid w:val="00484B31"/>
    <w:rsid w:val="00484B72"/>
    <w:rsid w:val="00486E4F"/>
    <w:rsid w:val="00490A9E"/>
    <w:rsid w:val="00490CE9"/>
    <w:rsid w:val="00491507"/>
    <w:rsid w:val="00491BE4"/>
    <w:rsid w:val="004929AB"/>
    <w:rsid w:val="004940B0"/>
    <w:rsid w:val="00494F2C"/>
    <w:rsid w:val="00496C38"/>
    <w:rsid w:val="004A177E"/>
    <w:rsid w:val="004A20F6"/>
    <w:rsid w:val="004A2FC9"/>
    <w:rsid w:val="004A3356"/>
    <w:rsid w:val="004B22AC"/>
    <w:rsid w:val="004B4237"/>
    <w:rsid w:val="004C35B3"/>
    <w:rsid w:val="004C3AB7"/>
    <w:rsid w:val="004C41DC"/>
    <w:rsid w:val="004D04E6"/>
    <w:rsid w:val="004D5AE2"/>
    <w:rsid w:val="004E1E9E"/>
    <w:rsid w:val="004E4820"/>
    <w:rsid w:val="004E5140"/>
    <w:rsid w:val="004F00C7"/>
    <w:rsid w:val="004F32B5"/>
    <w:rsid w:val="004F4B8D"/>
    <w:rsid w:val="005013F4"/>
    <w:rsid w:val="00501C11"/>
    <w:rsid w:val="005051C6"/>
    <w:rsid w:val="005071BC"/>
    <w:rsid w:val="005114AE"/>
    <w:rsid w:val="00511C27"/>
    <w:rsid w:val="0051307C"/>
    <w:rsid w:val="00516661"/>
    <w:rsid w:val="005210D5"/>
    <w:rsid w:val="005217E6"/>
    <w:rsid w:val="00522299"/>
    <w:rsid w:val="00523E78"/>
    <w:rsid w:val="005263C1"/>
    <w:rsid w:val="00527A0D"/>
    <w:rsid w:val="00530A40"/>
    <w:rsid w:val="005316E8"/>
    <w:rsid w:val="00532959"/>
    <w:rsid w:val="0053397A"/>
    <w:rsid w:val="0053557E"/>
    <w:rsid w:val="00536621"/>
    <w:rsid w:val="00536C9C"/>
    <w:rsid w:val="00536D17"/>
    <w:rsid w:val="00541E9B"/>
    <w:rsid w:val="0054283F"/>
    <w:rsid w:val="00545586"/>
    <w:rsid w:val="00546390"/>
    <w:rsid w:val="005465B3"/>
    <w:rsid w:val="00546EA2"/>
    <w:rsid w:val="0054780B"/>
    <w:rsid w:val="00553782"/>
    <w:rsid w:val="0055414F"/>
    <w:rsid w:val="005546FA"/>
    <w:rsid w:val="00554DB3"/>
    <w:rsid w:val="0055538D"/>
    <w:rsid w:val="00561719"/>
    <w:rsid w:val="0057086D"/>
    <w:rsid w:val="00570BE3"/>
    <w:rsid w:val="00573BF8"/>
    <w:rsid w:val="00573CCB"/>
    <w:rsid w:val="00574176"/>
    <w:rsid w:val="00575247"/>
    <w:rsid w:val="00577B81"/>
    <w:rsid w:val="00582B2A"/>
    <w:rsid w:val="00590652"/>
    <w:rsid w:val="00590683"/>
    <w:rsid w:val="00592BA5"/>
    <w:rsid w:val="00592D40"/>
    <w:rsid w:val="00593172"/>
    <w:rsid w:val="00593BFC"/>
    <w:rsid w:val="00594CB6"/>
    <w:rsid w:val="00597CB5"/>
    <w:rsid w:val="005A02EB"/>
    <w:rsid w:val="005A0427"/>
    <w:rsid w:val="005A06EF"/>
    <w:rsid w:val="005A0A9A"/>
    <w:rsid w:val="005A4A82"/>
    <w:rsid w:val="005A5EB4"/>
    <w:rsid w:val="005A77A1"/>
    <w:rsid w:val="005B07F5"/>
    <w:rsid w:val="005B0BA8"/>
    <w:rsid w:val="005B1199"/>
    <w:rsid w:val="005B2205"/>
    <w:rsid w:val="005B29CB"/>
    <w:rsid w:val="005B35EF"/>
    <w:rsid w:val="005B434E"/>
    <w:rsid w:val="005B4906"/>
    <w:rsid w:val="005C0F56"/>
    <w:rsid w:val="005C19FD"/>
    <w:rsid w:val="005C4116"/>
    <w:rsid w:val="005C6A6D"/>
    <w:rsid w:val="005C7E19"/>
    <w:rsid w:val="005D1735"/>
    <w:rsid w:val="005D1C8C"/>
    <w:rsid w:val="005D4294"/>
    <w:rsid w:val="005D46FE"/>
    <w:rsid w:val="005E03C9"/>
    <w:rsid w:val="005E0BFF"/>
    <w:rsid w:val="005E32AE"/>
    <w:rsid w:val="005E5020"/>
    <w:rsid w:val="005E7D0E"/>
    <w:rsid w:val="005E7D74"/>
    <w:rsid w:val="005F7339"/>
    <w:rsid w:val="005F77FD"/>
    <w:rsid w:val="005F7A96"/>
    <w:rsid w:val="00601CA4"/>
    <w:rsid w:val="00603CB0"/>
    <w:rsid w:val="0060648A"/>
    <w:rsid w:val="0060728D"/>
    <w:rsid w:val="006079C7"/>
    <w:rsid w:val="00611488"/>
    <w:rsid w:val="0061517C"/>
    <w:rsid w:val="00616738"/>
    <w:rsid w:val="0061713D"/>
    <w:rsid w:val="0062403E"/>
    <w:rsid w:val="0062516A"/>
    <w:rsid w:val="0062663D"/>
    <w:rsid w:val="00631AE9"/>
    <w:rsid w:val="00632034"/>
    <w:rsid w:val="006329BF"/>
    <w:rsid w:val="00634EA7"/>
    <w:rsid w:val="006375B3"/>
    <w:rsid w:val="00641F9B"/>
    <w:rsid w:val="0064222E"/>
    <w:rsid w:val="00642501"/>
    <w:rsid w:val="00642595"/>
    <w:rsid w:val="00643D3E"/>
    <w:rsid w:val="006504FE"/>
    <w:rsid w:val="0065079B"/>
    <w:rsid w:val="00653865"/>
    <w:rsid w:val="00653E0C"/>
    <w:rsid w:val="00654D82"/>
    <w:rsid w:val="0065532B"/>
    <w:rsid w:val="006554A7"/>
    <w:rsid w:val="00655D83"/>
    <w:rsid w:val="006563A3"/>
    <w:rsid w:val="00662B09"/>
    <w:rsid w:val="00666CFF"/>
    <w:rsid w:val="006734F6"/>
    <w:rsid w:val="00673DA6"/>
    <w:rsid w:val="0067440D"/>
    <w:rsid w:val="00674C52"/>
    <w:rsid w:val="006757AB"/>
    <w:rsid w:val="00675EFF"/>
    <w:rsid w:val="00676E81"/>
    <w:rsid w:val="00680615"/>
    <w:rsid w:val="0068227A"/>
    <w:rsid w:val="00684DDB"/>
    <w:rsid w:val="00685305"/>
    <w:rsid w:val="006858D9"/>
    <w:rsid w:val="00691370"/>
    <w:rsid w:val="00692C86"/>
    <w:rsid w:val="00693F91"/>
    <w:rsid w:val="00694B3B"/>
    <w:rsid w:val="00695350"/>
    <w:rsid w:val="00695B8B"/>
    <w:rsid w:val="00696D77"/>
    <w:rsid w:val="00697AA4"/>
    <w:rsid w:val="006A0F59"/>
    <w:rsid w:val="006A1290"/>
    <w:rsid w:val="006A321B"/>
    <w:rsid w:val="006A3749"/>
    <w:rsid w:val="006A678A"/>
    <w:rsid w:val="006A6CC9"/>
    <w:rsid w:val="006A72A0"/>
    <w:rsid w:val="006A73EF"/>
    <w:rsid w:val="006B13A3"/>
    <w:rsid w:val="006B246D"/>
    <w:rsid w:val="006B3079"/>
    <w:rsid w:val="006B3ED0"/>
    <w:rsid w:val="006B42A9"/>
    <w:rsid w:val="006B5255"/>
    <w:rsid w:val="006B6213"/>
    <w:rsid w:val="006B6419"/>
    <w:rsid w:val="006B6D7D"/>
    <w:rsid w:val="006C2057"/>
    <w:rsid w:val="006C29B6"/>
    <w:rsid w:val="006C46CE"/>
    <w:rsid w:val="006C5B06"/>
    <w:rsid w:val="006C7990"/>
    <w:rsid w:val="006C7B4D"/>
    <w:rsid w:val="006C7DA5"/>
    <w:rsid w:val="006D34EE"/>
    <w:rsid w:val="006D3F8D"/>
    <w:rsid w:val="006D4B56"/>
    <w:rsid w:val="006D586D"/>
    <w:rsid w:val="006E2489"/>
    <w:rsid w:val="006E2AD4"/>
    <w:rsid w:val="006E57BE"/>
    <w:rsid w:val="006E7015"/>
    <w:rsid w:val="006E76B0"/>
    <w:rsid w:val="006F3537"/>
    <w:rsid w:val="006F4247"/>
    <w:rsid w:val="006F4590"/>
    <w:rsid w:val="006F530D"/>
    <w:rsid w:val="00700BAA"/>
    <w:rsid w:val="0070175F"/>
    <w:rsid w:val="00702A74"/>
    <w:rsid w:val="00702E29"/>
    <w:rsid w:val="00703139"/>
    <w:rsid w:val="0070358A"/>
    <w:rsid w:val="00704F11"/>
    <w:rsid w:val="00705187"/>
    <w:rsid w:val="00707E40"/>
    <w:rsid w:val="007111AA"/>
    <w:rsid w:val="00712E0A"/>
    <w:rsid w:val="00714AB8"/>
    <w:rsid w:val="007178AD"/>
    <w:rsid w:val="00717CF3"/>
    <w:rsid w:val="0072096A"/>
    <w:rsid w:val="0072140E"/>
    <w:rsid w:val="00722B34"/>
    <w:rsid w:val="00722B5F"/>
    <w:rsid w:val="00723F2E"/>
    <w:rsid w:val="007261E6"/>
    <w:rsid w:val="0073144A"/>
    <w:rsid w:val="00734200"/>
    <w:rsid w:val="00734E6F"/>
    <w:rsid w:val="007371C0"/>
    <w:rsid w:val="007403D1"/>
    <w:rsid w:val="0074166F"/>
    <w:rsid w:val="00741901"/>
    <w:rsid w:val="00745249"/>
    <w:rsid w:val="00745481"/>
    <w:rsid w:val="00751267"/>
    <w:rsid w:val="007527EE"/>
    <w:rsid w:val="007544CA"/>
    <w:rsid w:val="007570DA"/>
    <w:rsid w:val="00757B4C"/>
    <w:rsid w:val="007624A2"/>
    <w:rsid w:val="0076293F"/>
    <w:rsid w:val="00762B87"/>
    <w:rsid w:val="00762FCE"/>
    <w:rsid w:val="00763DEB"/>
    <w:rsid w:val="00766382"/>
    <w:rsid w:val="007670FB"/>
    <w:rsid w:val="00770FCC"/>
    <w:rsid w:val="007714D5"/>
    <w:rsid w:val="00771743"/>
    <w:rsid w:val="00772D88"/>
    <w:rsid w:val="007742A8"/>
    <w:rsid w:val="007763C3"/>
    <w:rsid w:val="0078336D"/>
    <w:rsid w:val="00786721"/>
    <w:rsid w:val="007870E5"/>
    <w:rsid w:val="0079026B"/>
    <w:rsid w:val="00793555"/>
    <w:rsid w:val="00794879"/>
    <w:rsid w:val="0079594D"/>
    <w:rsid w:val="007A0B4F"/>
    <w:rsid w:val="007A16A8"/>
    <w:rsid w:val="007A2B00"/>
    <w:rsid w:val="007A459E"/>
    <w:rsid w:val="007B4700"/>
    <w:rsid w:val="007B5743"/>
    <w:rsid w:val="007B5AE0"/>
    <w:rsid w:val="007B60A5"/>
    <w:rsid w:val="007B7DAD"/>
    <w:rsid w:val="007C1DFC"/>
    <w:rsid w:val="007C584D"/>
    <w:rsid w:val="007D05B9"/>
    <w:rsid w:val="007D169C"/>
    <w:rsid w:val="007D1B33"/>
    <w:rsid w:val="007D25E8"/>
    <w:rsid w:val="007E0281"/>
    <w:rsid w:val="007E130E"/>
    <w:rsid w:val="007E32C5"/>
    <w:rsid w:val="007E4589"/>
    <w:rsid w:val="007E6BCC"/>
    <w:rsid w:val="007E6BD1"/>
    <w:rsid w:val="007F0690"/>
    <w:rsid w:val="007F47DC"/>
    <w:rsid w:val="007F48EA"/>
    <w:rsid w:val="007F51E1"/>
    <w:rsid w:val="007F7232"/>
    <w:rsid w:val="0080020B"/>
    <w:rsid w:val="00800666"/>
    <w:rsid w:val="00803484"/>
    <w:rsid w:val="0080568F"/>
    <w:rsid w:val="008079A8"/>
    <w:rsid w:val="00810E9B"/>
    <w:rsid w:val="00817AB3"/>
    <w:rsid w:val="00817C2F"/>
    <w:rsid w:val="00817F0C"/>
    <w:rsid w:val="00822FB3"/>
    <w:rsid w:val="008246EF"/>
    <w:rsid w:val="00824A3F"/>
    <w:rsid w:val="008278CE"/>
    <w:rsid w:val="00841F80"/>
    <w:rsid w:val="00842945"/>
    <w:rsid w:val="008430B4"/>
    <w:rsid w:val="0084317B"/>
    <w:rsid w:val="00844E04"/>
    <w:rsid w:val="00845536"/>
    <w:rsid w:val="00846091"/>
    <w:rsid w:val="00852514"/>
    <w:rsid w:val="00852DEF"/>
    <w:rsid w:val="00853255"/>
    <w:rsid w:val="0085327F"/>
    <w:rsid w:val="008557C2"/>
    <w:rsid w:val="008572E0"/>
    <w:rsid w:val="00857687"/>
    <w:rsid w:val="00863677"/>
    <w:rsid w:val="008649B7"/>
    <w:rsid w:val="00870653"/>
    <w:rsid w:val="00871C12"/>
    <w:rsid w:val="0087203A"/>
    <w:rsid w:val="00872544"/>
    <w:rsid w:val="0087311C"/>
    <w:rsid w:val="00874F4E"/>
    <w:rsid w:val="008751F1"/>
    <w:rsid w:val="00875F67"/>
    <w:rsid w:val="00876974"/>
    <w:rsid w:val="00876E06"/>
    <w:rsid w:val="0088275E"/>
    <w:rsid w:val="00883817"/>
    <w:rsid w:val="00884ADB"/>
    <w:rsid w:val="00885291"/>
    <w:rsid w:val="00885467"/>
    <w:rsid w:val="00885A5E"/>
    <w:rsid w:val="008869AC"/>
    <w:rsid w:val="008873E8"/>
    <w:rsid w:val="0089279B"/>
    <w:rsid w:val="008952A6"/>
    <w:rsid w:val="008959E2"/>
    <w:rsid w:val="00895CC2"/>
    <w:rsid w:val="008A0B0F"/>
    <w:rsid w:val="008A55FC"/>
    <w:rsid w:val="008A7F9C"/>
    <w:rsid w:val="008B2C1E"/>
    <w:rsid w:val="008B3175"/>
    <w:rsid w:val="008B3BB5"/>
    <w:rsid w:val="008B4EB3"/>
    <w:rsid w:val="008B769D"/>
    <w:rsid w:val="008B7D7A"/>
    <w:rsid w:val="008C1C45"/>
    <w:rsid w:val="008C3CD6"/>
    <w:rsid w:val="008C4F86"/>
    <w:rsid w:val="008C6B5B"/>
    <w:rsid w:val="008D320A"/>
    <w:rsid w:val="008D62D3"/>
    <w:rsid w:val="008E05A9"/>
    <w:rsid w:val="008E2F72"/>
    <w:rsid w:val="008E3080"/>
    <w:rsid w:val="008E3397"/>
    <w:rsid w:val="008E6191"/>
    <w:rsid w:val="008E6DCA"/>
    <w:rsid w:val="008F0685"/>
    <w:rsid w:val="008F1687"/>
    <w:rsid w:val="008F4C43"/>
    <w:rsid w:val="008F7D21"/>
    <w:rsid w:val="009034E9"/>
    <w:rsid w:val="009042FD"/>
    <w:rsid w:val="00905EE0"/>
    <w:rsid w:val="00912EE2"/>
    <w:rsid w:val="0091685F"/>
    <w:rsid w:val="009209FC"/>
    <w:rsid w:val="00921883"/>
    <w:rsid w:val="00925E35"/>
    <w:rsid w:val="0093014E"/>
    <w:rsid w:val="0093289F"/>
    <w:rsid w:val="009354F5"/>
    <w:rsid w:val="0093563B"/>
    <w:rsid w:val="00937ED7"/>
    <w:rsid w:val="009428E6"/>
    <w:rsid w:val="009428FE"/>
    <w:rsid w:val="00943D56"/>
    <w:rsid w:val="00944B5D"/>
    <w:rsid w:val="009461EF"/>
    <w:rsid w:val="00951D27"/>
    <w:rsid w:val="00952B7B"/>
    <w:rsid w:val="009548C1"/>
    <w:rsid w:val="00955955"/>
    <w:rsid w:val="00955FC8"/>
    <w:rsid w:val="00957732"/>
    <w:rsid w:val="00961A3B"/>
    <w:rsid w:val="00963425"/>
    <w:rsid w:val="00964DE9"/>
    <w:rsid w:val="0096674E"/>
    <w:rsid w:val="009677E0"/>
    <w:rsid w:val="00974689"/>
    <w:rsid w:val="00976B5D"/>
    <w:rsid w:val="00976CD8"/>
    <w:rsid w:val="00977A6D"/>
    <w:rsid w:val="0098103C"/>
    <w:rsid w:val="00981F40"/>
    <w:rsid w:val="0098214F"/>
    <w:rsid w:val="00983588"/>
    <w:rsid w:val="00985E3B"/>
    <w:rsid w:val="00991A60"/>
    <w:rsid w:val="00993943"/>
    <w:rsid w:val="00994D5A"/>
    <w:rsid w:val="009A5D02"/>
    <w:rsid w:val="009A71C3"/>
    <w:rsid w:val="009A7EDC"/>
    <w:rsid w:val="009B1392"/>
    <w:rsid w:val="009B1F82"/>
    <w:rsid w:val="009B277C"/>
    <w:rsid w:val="009B39DB"/>
    <w:rsid w:val="009B3A94"/>
    <w:rsid w:val="009B526B"/>
    <w:rsid w:val="009B6217"/>
    <w:rsid w:val="009B7E78"/>
    <w:rsid w:val="009C00B1"/>
    <w:rsid w:val="009C1846"/>
    <w:rsid w:val="009C2F5A"/>
    <w:rsid w:val="009C3200"/>
    <w:rsid w:val="009C685B"/>
    <w:rsid w:val="009C6F06"/>
    <w:rsid w:val="009C7E6C"/>
    <w:rsid w:val="009D128E"/>
    <w:rsid w:val="009D4EA0"/>
    <w:rsid w:val="009D5108"/>
    <w:rsid w:val="009D68CC"/>
    <w:rsid w:val="009E367F"/>
    <w:rsid w:val="009E3CCF"/>
    <w:rsid w:val="009E420C"/>
    <w:rsid w:val="009E6423"/>
    <w:rsid w:val="009F2373"/>
    <w:rsid w:val="009F49CA"/>
    <w:rsid w:val="009F5063"/>
    <w:rsid w:val="009F7499"/>
    <w:rsid w:val="009F7F9D"/>
    <w:rsid w:val="00A01B8D"/>
    <w:rsid w:val="00A02120"/>
    <w:rsid w:val="00A024A5"/>
    <w:rsid w:val="00A055A2"/>
    <w:rsid w:val="00A05F1D"/>
    <w:rsid w:val="00A078AC"/>
    <w:rsid w:val="00A10E6A"/>
    <w:rsid w:val="00A110B2"/>
    <w:rsid w:val="00A1362F"/>
    <w:rsid w:val="00A13B85"/>
    <w:rsid w:val="00A14BEA"/>
    <w:rsid w:val="00A14C0E"/>
    <w:rsid w:val="00A1684D"/>
    <w:rsid w:val="00A205D6"/>
    <w:rsid w:val="00A205DA"/>
    <w:rsid w:val="00A21D6D"/>
    <w:rsid w:val="00A22E51"/>
    <w:rsid w:val="00A257CE"/>
    <w:rsid w:val="00A300E7"/>
    <w:rsid w:val="00A4080A"/>
    <w:rsid w:val="00A42C69"/>
    <w:rsid w:val="00A455B4"/>
    <w:rsid w:val="00A4733D"/>
    <w:rsid w:val="00A47EB5"/>
    <w:rsid w:val="00A53B1F"/>
    <w:rsid w:val="00A53D78"/>
    <w:rsid w:val="00A55053"/>
    <w:rsid w:val="00A56A18"/>
    <w:rsid w:val="00A57D16"/>
    <w:rsid w:val="00A57E1C"/>
    <w:rsid w:val="00A607E4"/>
    <w:rsid w:val="00A60AB7"/>
    <w:rsid w:val="00A63386"/>
    <w:rsid w:val="00A66EB8"/>
    <w:rsid w:val="00A67F43"/>
    <w:rsid w:val="00A67FA7"/>
    <w:rsid w:val="00A739B5"/>
    <w:rsid w:val="00A74CD0"/>
    <w:rsid w:val="00A74FF2"/>
    <w:rsid w:val="00A7508E"/>
    <w:rsid w:val="00A77B9B"/>
    <w:rsid w:val="00A8614F"/>
    <w:rsid w:val="00A870F4"/>
    <w:rsid w:val="00A8757A"/>
    <w:rsid w:val="00A92EB2"/>
    <w:rsid w:val="00A9573A"/>
    <w:rsid w:val="00A95780"/>
    <w:rsid w:val="00A96613"/>
    <w:rsid w:val="00AA0CC9"/>
    <w:rsid w:val="00AA2E00"/>
    <w:rsid w:val="00AA3757"/>
    <w:rsid w:val="00AA4A5D"/>
    <w:rsid w:val="00AA566B"/>
    <w:rsid w:val="00AA576D"/>
    <w:rsid w:val="00AA6546"/>
    <w:rsid w:val="00AA6EC2"/>
    <w:rsid w:val="00AA7DF6"/>
    <w:rsid w:val="00AB18FB"/>
    <w:rsid w:val="00AB1E6C"/>
    <w:rsid w:val="00AB3307"/>
    <w:rsid w:val="00AB37DB"/>
    <w:rsid w:val="00AB5ECE"/>
    <w:rsid w:val="00AC0A97"/>
    <w:rsid w:val="00AC1B10"/>
    <w:rsid w:val="00AC2756"/>
    <w:rsid w:val="00AC4162"/>
    <w:rsid w:val="00AC5475"/>
    <w:rsid w:val="00AC599B"/>
    <w:rsid w:val="00AC5E14"/>
    <w:rsid w:val="00AC7368"/>
    <w:rsid w:val="00AC79CD"/>
    <w:rsid w:val="00AD1126"/>
    <w:rsid w:val="00AE03F9"/>
    <w:rsid w:val="00AE04BC"/>
    <w:rsid w:val="00AE0876"/>
    <w:rsid w:val="00AE1ED1"/>
    <w:rsid w:val="00AE3C3D"/>
    <w:rsid w:val="00AE4CD1"/>
    <w:rsid w:val="00AE6763"/>
    <w:rsid w:val="00AE74BA"/>
    <w:rsid w:val="00AF0EFD"/>
    <w:rsid w:val="00AF1897"/>
    <w:rsid w:val="00AF284F"/>
    <w:rsid w:val="00AF341D"/>
    <w:rsid w:val="00AF7009"/>
    <w:rsid w:val="00B00D14"/>
    <w:rsid w:val="00B04177"/>
    <w:rsid w:val="00B0681D"/>
    <w:rsid w:val="00B0756C"/>
    <w:rsid w:val="00B10DB1"/>
    <w:rsid w:val="00B1216A"/>
    <w:rsid w:val="00B12579"/>
    <w:rsid w:val="00B129CE"/>
    <w:rsid w:val="00B13107"/>
    <w:rsid w:val="00B13999"/>
    <w:rsid w:val="00B14FC7"/>
    <w:rsid w:val="00B1556F"/>
    <w:rsid w:val="00B1770A"/>
    <w:rsid w:val="00B17D31"/>
    <w:rsid w:val="00B23598"/>
    <w:rsid w:val="00B2374A"/>
    <w:rsid w:val="00B262D0"/>
    <w:rsid w:val="00B2711B"/>
    <w:rsid w:val="00B2767D"/>
    <w:rsid w:val="00B278D4"/>
    <w:rsid w:val="00B3119F"/>
    <w:rsid w:val="00B31F03"/>
    <w:rsid w:val="00B33C5A"/>
    <w:rsid w:val="00B34190"/>
    <w:rsid w:val="00B347CE"/>
    <w:rsid w:val="00B35D6D"/>
    <w:rsid w:val="00B36807"/>
    <w:rsid w:val="00B3770A"/>
    <w:rsid w:val="00B405CE"/>
    <w:rsid w:val="00B4229E"/>
    <w:rsid w:val="00B50558"/>
    <w:rsid w:val="00B50649"/>
    <w:rsid w:val="00B50C87"/>
    <w:rsid w:val="00B50F8B"/>
    <w:rsid w:val="00B53E53"/>
    <w:rsid w:val="00B56DFC"/>
    <w:rsid w:val="00B604BA"/>
    <w:rsid w:val="00B60847"/>
    <w:rsid w:val="00B60AB4"/>
    <w:rsid w:val="00B62A88"/>
    <w:rsid w:val="00B64405"/>
    <w:rsid w:val="00B65DEC"/>
    <w:rsid w:val="00B6659F"/>
    <w:rsid w:val="00B6665F"/>
    <w:rsid w:val="00B70037"/>
    <w:rsid w:val="00B75DEA"/>
    <w:rsid w:val="00B81C8F"/>
    <w:rsid w:val="00B83838"/>
    <w:rsid w:val="00B83F54"/>
    <w:rsid w:val="00B8650C"/>
    <w:rsid w:val="00B87B2E"/>
    <w:rsid w:val="00B90E13"/>
    <w:rsid w:val="00B9245A"/>
    <w:rsid w:val="00B932F3"/>
    <w:rsid w:val="00B96EDC"/>
    <w:rsid w:val="00B97DF3"/>
    <w:rsid w:val="00BA0076"/>
    <w:rsid w:val="00BA0C6B"/>
    <w:rsid w:val="00BA2E4D"/>
    <w:rsid w:val="00BA435C"/>
    <w:rsid w:val="00BA7E63"/>
    <w:rsid w:val="00BB0F29"/>
    <w:rsid w:val="00BB2FD6"/>
    <w:rsid w:val="00BB5B08"/>
    <w:rsid w:val="00BC0844"/>
    <w:rsid w:val="00BC241F"/>
    <w:rsid w:val="00BC4864"/>
    <w:rsid w:val="00BD06FF"/>
    <w:rsid w:val="00BD08BB"/>
    <w:rsid w:val="00BD3F7F"/>
    <w:rsid w:val="00BD4DA6"/>
    <w:rsid w:val="00BD75E6"/>
    <w:rsid w:val="00BE3A41"/>
    <w:rsid w:val="00BE4A49"/>
    <w:rsid w:val="00BE51AE"/>
    <w:rsid w:val="00BE599D"/>
    <w:rsid w:val="00BE6780"/>
    <w:rsid w:val="00BE68F4"/>
    <w:rsid w:val="00BF1F9B"/>
    <w:rsid w:val="00BF2418"/>
    <w:rsid w:val="00BF2B02"/>
    <w:rsid w:val="00BF4E98"/>
    <w:rsid w:val="00BF6FD6"/>
    <w:rsid w:val="00BF71F8"/>
    <w:rsid w:val="00BF7C79"/>
    <w:rsid w:val="00C01A5C"/>
    <w:rsid w:val="00C07023"/>
    <w:rsid w:val="00C071FB"/>
    <w:rsid w:val="00C105E8"/>
    <w:rsid w:val="00C1100A"/>
    <w:rsid w:val="00C14133"/>
    <w:rsid w:val="00C14F57"/>
    <w:rsid w:val="00C2263A"/>
    <w:rsid w:val="00C22D86"/>
    <w:rsid w:val="00C237EA"/>
    <w:rsid w:val="00C23B9E"/>
    <w:rsid w:val="00C244EE"/>
    <w:rsid w:val="00C24D9D"/>
    <w:rsid w:val="00C25128"/>
    <w:rsid w:val="00C31B48"/>
    <w:rsid w:val="00C333CC"/>
    <w:rsid w:val="00C34009"/>
    <w:rsid w:val="00C359EB"/>
    <w:rsid w:val="00C36E8A"/>
    <w:rsid w:val="00C44FE4"/>
    <w:rsid w:val="00C47161"/>
    <w:rsid w:val="00C5054E"/>
    <w:rsid w:val="00C507B1"/>
    <w:rsid w:val="00C541F4"/>
    <w:rsid w:val="00C600B4"/>
    <w:rsid w:val="00C60FF0"/>
    <w:rsid w:val="00C61176"/>
    <w:rsid w:val="00C6125F"/>
    <w:rsid w:val="00C61856"/>
    <w:rsid w:val="00C623E3"/>
    <w:rsid w:val="00C63162"/>
    <w:rsid w:val="00C658BD"/>
    <w:rsid w:val="00C664BD"/>
    <w:rsid w:val="00C67006"/>
    <w:rsid w:val="00C709FD"/>
    <w:rsid w:val="00C715E2"/>
    <w:rsid w:val="00C718F1"/>
    <w:rsid w:val="00C75035"/>
    <w:rsid w:val="00C76427"/>
    <w:rsid w:val="00C7716E"/>
    <w:rsid w:val="00C80480"/>
    <w:rsid w:val="00C8214E"/>
    <w:rsid w:val="00C82662"/>
    <w:rsid w:val="00C84B84"/>
    <w:rsid w:val="00C854E1"/>
    <w:rsid w:val="00C86834"/>
    <w:rsid w:val="00C91C95"/>
    <w:rsid w:val="00C91D9E"/>
    <w:rsid w:val="00C9207B"/>
    <w:rsid w:val="00C92835"/>
    <w:rsid w:val="00C92FB6"/>
    <w:rsid w:val="00C9317B"/>
    <w:rsid w:val="00C96F87"/>
    <w:rsid w:val="00CA14C4"/>
    <w:rsid w:val="00CA1D39"/>
    <w:rsid w:val="00CA1FD0"/>
    <w:rsid w:val="00CA2B70"/>
    <w:rsid w:val="00CA5AAE"/>
    <w:rsid w:val="00CB0165"/>
    <w:rsid w:val="00CB17A7"/>
    <w:rsid w:val="00CB1A75"/>
    <w:rsid w:val="00CB2CC5"/>
    <w:rsid w:val="00CB3B6C"/>
    <w:rsid w:val="00CB4163"/>
    <w:rsid w:val="00CB427A"/>
    <w:rsid w:val="00CC00BF"/>
    <w:rsid w:val="00CC2ED9"/>
    <w:rsid w:val="00CC4B3A"/>
    <w:rsid w:val="00CC636A"/>
    <w:rsid w:val="00CC7373"/>
    <w:rsid w:val="00CC7F3B"/>
    <w:rsid w:val="00CD14FF"/>
    <w:rsid w:val="00CD31A6"/>
    <w:rsid w:val="00CD7623"/>
    <w:rsid w:val="00CE0AA0"/>
    <w:rsid w:val="00CE26FA"/>
    <w:rsid w:val="00CE27F7"/>
    <w:rsid w:val="00CE5CB5"/>
    <w:rsid w:val="00CE6D28"/>
    <w:rsid w:val="00CE6D38"/>
    <w:rsid w:val="00CF24F9"/>
    <w:rsid w:val="00CF29DB"/>
    <w:rsid w:val="00D004D8"/>
    <w:rsid w:val="00D043B1"/>
    <w:rsid w:val="00D1130D"/>
    <w:rsid w:val="00D1164B"/>
    <w:rsid w:val="00D20D89"/>
    <w:rsid w:val="00D222BF"/>
    <w:rsid w:val="00D224D8"/>
    <w:rsid w:val="00D24B14"/>
    <w:rsid w:val="00D270BD"/>
    <w:rsid w:val="00D32B7A"/>
    <w:rsid w:val="00D33133"/>
    <w:rsid w:val="00D33197"/>
    <w:rsid w:val="00D3401B"/>
    <w:rsid w:val="00D341FA"/>
    <w:rsid w:val="00D37109"/>
    <w:rsid w:val="00D3769E"/>
    <w:rsid w:val="00D412D2"/>
    <w:rsid w:val="00D41C64"/>
    <w:rsid w:val="00D42012"/>
    <w:rsid w:val="00D421C4"/>
    <w:rsid w:val="00D444C7"/>
    <w:rsid w:val="00D4706F"/>
    <w:rsid w:val="00D47745"/>
    <w:rsid w:val="00D47CDD"/>
    <w:rsid w:val="00D47D93"/>
    <w:rsid w:val="00D54B99"/>
    <w:rsid w:val="00D56825"/>
    <w:rsid w:val="00D56B91"/>
    <w:rsid w:val="00D56C54"/>
    <w:rsid w:val="00D613F9"/>
    <w:rsid w:val="00D63C8D"/>
    <w:rsid w:val="00D669E8"/>
    <w:rsid w:val="00D67971"/>
    <w:rsid w:val="00D708DC"/>
    <w:rsid w:val="00D72C33"/>
    <w:rsid w:val="00D73B30"/>
    <w:rsid w:val="00D74168"/>
    <w:rsid w:val="00D778E6"/>
    <w:rsid w:val="00D814F4"/>
    <w:rsid w:val="00D82F84"/>
    <w:rsid w:val="00D841F7"/>
    <w:rsid w:val="00D84567"/>
    <w:rsid w:val="00D86342"/>
    <w:rsid w:val="00D86B28"/>
    <w:rsid w:val="00D93A89"/>
    <w:rsid w:val="00D94AF1"/>
    <w:rsid w:val="00D96CBE"/>
    <w:rsid w:val="00DA0B8E"/>
    <w:rsid w:val="00DA1113"/>
    <w:rsid w:val="00DA1A57"/>
    <w:rsid w:val="00DA2F4C"/>
    <w:rsid w:val="00DA619E"/>
    <w:rsid w:val="00DA728E"/>
    <w:rsid w:val="00DB1F90"/>
    <w:rsid w:val="00DB2D63"/>
    <w:rsid w:val="00DB49F4"/>
    <w:rsid w:val="00DB5DD2"/>
    <w:rsid w:val="00DC046B"/>
    <w:rsid w:val="00DC0A43"/>
    <w:rsid w:val="00DC2B0A"/>
    <w:rsid w:val="00DC4957"/>
    <w:rsid w:val="00DC5337"/>
    <w:rsid w:val="00DC7A40"/>
    <w:rsid w:val="00DD221E"/>
    <w:rsid w:val="00DD2602"/>
    <w:rsid w:val="00DD266A"/>
    <w:rsid w:val="00DD2A02"/>
    <w:rsid w:val="00DD331B"/>
    <w:rsid w:val="00DD4A4D"/>
    <w:rsid w:val="00DD6A76"/>
    <w:rsid w:val="00DE0130"/>
    <w:rsid w:val="00DE2625"/>
    <w:rsid w:val="00DE2E43"/>
    <w:rsid w:val="00DE544E"/>
    <w:rsid w:val="00DE7C49"/>
    <w:rsid w:val="00DF0A7F"/>
    <w:rsid w:val="00DF155A"/>
    <w:rsid w:val="00DF3551"/>
    <w:rsid w:val="00DF450E"/>
    <w:rsid w:val="00DF7E65"/>
    <w:rsid w:val="00E0238A"/>
    <w:rsid w:val="00E02AA4"/>
    <w:rsid w:val="00E037AA"/>
    <w:rsid w:val="00E03ABA"/>
    <w:rsid w:val="00E04159"/>
    <w:rsid w:val="00E05DA0"/>
    <w:rsid w:val="00E05F63"/>
    <w:rsid w:val="00E06176"/>
    <w:rsid w:val="00E12DD9"/>
    <w:rsid w:val="00E13434"/>
    <w:rsid w:val="00E143C7"/>
    <w:rsid w:val="00E147C7"/>
    <w:rsid w:val="00E15B4E"/>
    <w:rsid w:val="00E15D5D"/>
    <w:rsid w:val="00E16403"/>
    <w:rsid w:val="00E170C8"/>
    <w:rsid w:val="00E20664"/>
    <w:rsid w:val="00E22B15"/>
    <w:rsid w:val="00E22E93"/>
    <w:rsid w:val="00E23A31"/>
    <w:rsid w:val="00E24F53"/>
    <w:rsid w:val="00E2608D"/>
    <w:rsid w:val="00E30238"/>
    <w:rsid w:val="00E33514"/>
    <w:rsid w:val="00E342D7"/>
    <w:rsid w:val="00E3439F"/>
    <w:rsid w:val="00E35C64"/>
    <w:rsid w:val="00E36B7A"/>
    <w:rsid w:val="00E37EC9"/>
    <w:rsid w:val="00E402A6"/>
    <w:rsid w:val="00E40DEE"/>
    <w:rsid w:val="00E410AB"/>
    <w:rsid w:val="00E41542"/>
    <w:rsid w:val="00E45832"/>
    <w:rsid w:val="00E45E17"/>
    <w:rsid w:val="00E4767C"/>
    <w:rsid w:val="00E51BC6"/>
    <w:rsid w:val="00E53126"/>
    <w:rsid w:val="00E5328B"/>
    <w:rsid w:val="00E53CEE"/>
    <w:rsid w:val="00E53D31"/>
    <w:rsid w:val="00E54261"/>
    <w:rsid w:val="00E54F52"/>
    <w:rsid w:val="00E55129"/>
    <w:rsid w:val="00E55C2C"/>
    <w:rsid w:val="00E56241"/>
    <w:rsid w:val="00E6256E"/>
    <w:rsid w:val="00E62D00"/>
    <w:rsid w:val="00E63E9C"/>
    <w:rsid w:val="00E64C3C"/>
    <w:rsid w:val="00E6584E"/>
    <w:rsid w:val="00E6768A"/>
    <w:rsid w:val="00E72A8A"/>
    <w:rsid w:val="00E7445B"/>
    <w:rsid w:val="00E75FE7"/>
    <w:rsid w:val="00E779DE"/>
    <w:rsid w:val="00E81B25"/>
    <w:rsid w:val="00E827FF"/>
    <w:rsid w:val="00E8421A"/>
    <w:rsid w:val="00E84C68"/>
    <w:rsid w:val="00E853BC"/>
    <w:rsid w:val="00E9106E"/>
    <w:rsid w:val="00E9135F"/>
    <w:rsid w:val="00E91D33"/>
    <w:rsid w:val="00E93B81"/>
    <w:rsid w:val="00E95339"/>
    <w:rsid w:val="00E9565E"/>
    <w:rsid w:val="00EA10B9"/>
    <w:rsid w:val="00EA3717"/>
    <w:rsid w:val="00EA383E"/>
    <w:rsid w:val="00EA4207"/>
    <w:rsid w:val="00EB40BF"/>
    <w:rsid w:val="00EB4229"/>
    <w:rsid w:val="00EB43EF"/>
    <w:rsid w:val="00EB544F"/>
    <w:rsid w:val="00EC06D1"/>
    <w:rsid w:val="00EC0C0B"/>
    <w:rsid w:val="00EC20B9"/>
    <w:rsid w:val="00EC215D"/>
    <w:rsid w:val="00EC5DC7"/>
    <w:rsid w:val="00EC699B"/>
    <w:rsid w:val="00ED31EC"/>
    <w:rsid w:val="00ED3E62"/>
    <w:rsid w:val="00ED4583"/>
    <w:rsid w:val="00EE0570"/>
    <w:rsid w:val="00EE36DA"/>
    <w:rsid w:val="00EE37CF"/>
    <w:rsid w:val="00EE582B"/>
    <w:rsid w:val="00EE63A4"/>
    <w:rsid w:val="00EE7F76"/>
    <w:rsid w:val="00EF30D1"/>
    <w:rsid w:val="00EF6253"/>
    <w:rsid w:val="00EF67FA"/>
    <w:rsid w:val="00EF6D24"/>
    <w:rsid w:val="00EF7FAE"/>
    <w:rsid w:val="00EF7FCA"/>
    <w:rsid w:val="00F000C7"/>
    <w:rsid w:val="00F000CF"/>
    <w:rsid w:val="00F01CC3"/>
    <w:rsid w:val="00F06B84"/>
    <w:rsid w:val="00F079D5"/>
    <w:rsid w:val="00F1039B"/>
    <w:rsid w:val="00F10DC3"/>
    <w:rsid w:val="00F161F4"/>
    <w:rsid w:val="00F167EE"/>
    <w:rsid w:val="00F2143B"/>
    <w:rsid w:val="00F21F1E"/>
    <w:rsid w:val="00F24589"/>
    <w:rsid w:val="00F25222"/>
    <w:rsid w:val="00F25DD0"/>
    <w:rsid w:val="00F27766"/>
    <w:rsid w:val="00F3553A"/>
    <w:rsid w:val="00F36E75"/>
    <w:rsid w:val="00F4074E"/>
    <w:rsid w:val="00F427EB"/>
    <w:rsid w:val="00F45019"/>
    <w:rsid w:val="00F513E5"/>
    <w:rsid w:val="00F55690"/>
    <w:rsid w:val="00F55F09"/>
    <w:rsid w:val="00F57D6A"/>
    <w:rsid w:val="00F60C00"/>
    <w:rsid w:val="00F62BEE"/>
    <w:rsid w:val="00F63746"/>
    <w:rsid w:val="00F644A1"/>
    <w:rsid w:val="00F65DF7"/>
    <w:rsid w:val="00F70397"/>
    <w:rsid w:val="00F73C3E"/>
    <w:rsid w:val="00F77B9A"/>
    <w:rsid w:val="00F81A52"/>
    <w:rsid w:val="00F81DBC"/>
    <w:rsid w:val="00F83B49"/>
    <w:rsid w:val="00F84868"/>
    <w:rsid w:val="00F84DAB"/>
    <w:rsid w:val="00F85137"/>
    <w:rsid w:val="00F863A0"/>
    <w:rsid w:val="00F908CB"/>
    <w:rsid w:val="00F90E7F"/>
    <w:rsid w:val="00F93631"/>
    <w:rsid w:val="00F97602"/>
    <w:rsid w:val="00FA08F8"/>
    <w:rsid w:val="00FA09A5"/>
    <w:rsid w:val="00FA3997"/>
    <w:rsid w:val="00FA429C"/>
    <w:rsid w:val="00FA4734"/>
    <w:rsid w:val="00FA6AFE"/>
    <w:rsid w:val="00FA7FFD"/>
    <w:rsid w:val="00FB0403"/>
    <w:rsid w:val="00FB0D67"/>
    <w:rsid w:val="00FB1689"/>
    <w:rsid w:val="00FB296D"/>
    <w:rsid w:val="00FB3634"/>
    <w:rsid w:val="00FB3864"/>
    <w:rsid w:val="00FB4854"/>
    <w:rsid w:val="00FB6A4A"/>
    <w:rsid w:val="00FC0FC1"/>
    <w:rsid w:val="00FC5977"/>
    <w:rsid w:val="00FC5B25"/>
    <w:rsid w:val="00FC6B0C"/>
    <w:rsid w:val="00FC6D5F"/>
    <w:rsid w:val="00FD731E"/>
    <w:rsid w:val="00FD741B"/>
    <w:rsid w:val="00FE0B70"/>
    <w:rsid w:val="00FE1B3C"/>
    <w:rsid w:val="00FE2303"/>
    <w:rsid w:val="00FE3A58"/>
    <w:rsid w:val="00FE5718"/>
    <w:rsid w:val="00FF3039"/>
    <w:rsid w:val="00FF49A5"/>
    <w:rsid w:val="00FF6723"/>
    <w:rsid w:val="00FF76D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63316"/>
  <w15:chartTrackingRefBased/>
  <w15:docId w15:val="{E10817E2-324C-4D73-BBD0-0DFB1122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538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38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38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88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388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53880"/>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1C2F08"/>
    <w:pPr>
      <w:outlineLvl w:val="9"/>
    </w:pPr>
    <w:rPr>
      <w:lang w:val="en-US"/>
    </w:rPr>
  </w:style>
  <w:style w:type="paragraph" w:styleId="TOC1">
    <w:name w:val="toc 1"/>
    <w:basedOn w:val="Normal"/>
    <w:next w:val="Normal"/>
    <w:autoRedefine/>
    <w:uiPriority w:val="39"/>
    <w:unhideWhenUsed/>
    <w:rsid w:val="00601CA4"/>
    <w:pPr>
      <w:tabs>
        <w:tab w:val="right" w:leader="dot" w:pos="9062"/>
      </w:tabs>
      <w:spacing w:after="100"/>
      <w:jc w:val="center"/>
    </w:pPr>
    <w:rPr>
      <w:b/>
      <w:bCs/>
      <w:noProof/>
      <w:lang w:val="en-US"/>
    </w:rPr>
  </w:style>
  <w:style w:type="paragraph" w:styleId="TOC2">
    <w:name w:val="toc 2"/>
    <w:basedOn w:val="Normal"/>
    <w:next w:val="Normal"/>
    <w:autoRedefine/>
    <w:uiPriority w:val="39"/>
    <w:unhideWhenUsed/>
    <w:rsid w:val="001C2F08"/>
    <w:pPr>
      <w:spacing w:after="100"/>
      <w:ind w:left="220"/>
    </w:pPr>
  </w:style>
  <w:style w:type="paragraph" w:styleId="TOC3">
    <w:name w:val="toc 3"/>
    <w:basedOn w:val="Normal"/>
    <w:next w:val="Normal"/>
    <w:autoRedefine/>
    <w:uiPriority w:val="39"/>
    <w:unhideWhenUsed/>
    <w:rsid w:val="001C2F08"/>
    <w:pPr>
      <w:spacing w:after="100"/>
      <w:ind w:left="440"/>
    </w:pPr>
  </w:style>
  <w:style w:type="character" w:styleId="Hyperlink">
    <w:name w:val="Hyperlink"/>
    <w:basedOn w:val="DefaultParagraphFont"/>
    <w:uiPriority w:val="99"/>
    <w:unhideWhenUsed/>
    <w:rsid w:val="001C2F08"/>
    <w:rPr>
      <w:color w:val="0563C1" w:themeColor="hyperlink"/>
      <w:u w:val="single"/>
    </w:rPr>
  </w:style>
  <w:style w:type="paragraph" w:styleId="FootnoteText">
    <w:name w:val="footnote text"/>
    <w:aliases w:val="Char,Fußnote,Carattere,fn,Footnotes,Footnote ak,Footnote Text Char Char,fn Char Char,footnote text Char Char,Footnotes Char Char,Footnote ak Char Char,fn Char1,footnote text Char1,Footnotes Char1,ft"/>
    <w:basedOn w:val="Normal"/>
    <w:link w:val="FootnoteTextChar1"/>
    <w:uiPriority w:val="99"/>
    <w:unhideWhenUsed/>
    <w:qFormat/>
    <w:rsid w:val="001C2F0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uiPriority w:val="99"/>
    <w:qFormat/>
    <w:rsid w:val="001C2F08"/>
    <w:rPr>
      <w:sz w:val="20"/>
      <w:szCs w:val="20"/>
    </w:rPr>
  </w:style>
  <w:style w:type="character" w:customStyle="1" w:styleId="FootnoteTextChar1">
    <w:name w:val="Footnote Text Char1"/>
    <w:aliases w:val="Char Char1,Fußnote Char1,Carattere Char1,fn Char2,Footnotes Char2,Footnote ak Char1,Footnote Text Char Char Char1,fn Char Char Char1,footnote text Char Char Char1,Footnotes Char Char Char1,Footnote ak Char Char Char1,fn Char1 Char"/>
    <w:basedOn w:val="DefaultParagraphFont"/>
    <w:link w:val="FootnoteText"/>
    <w:rsid w:val="001C2F08"/>
    <w:rPr>
      <w:rFonts w:ascii="Calibri" w:eastAsia="Calibri" w:hAnsi="Calibri" w:cs="Calibri"/>
      <w:sz w:val="20"/>
      <w:szCs w:val="20"/>
      <w:lang w:val="en-GB"/>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FR,FR1"/>
    <w:basedOn w:val="DefaultParagraphFont"/>
    <w:link w:val="FootnotesymbolCarZchn"/>
    <w:unhideWhenUsed/>
    <w:qFormat/>
    <w:rsid w:val="001C2F08"/>
    <w:rPr>
      <w:vertAlign w:val="superscript"/>
    </w:rPr>
  </w:style>
  <w:style w:type="character" w:customStyle="1" w:styleId="CellTextValueChar">
    <w:name w:val="CellTextValue Char"/>
    <w:basedOn w:val="DefaultParagraphFont"/>
    <w:link w:val="CellTextValue"/>
    <w:locked/>
    <w:rsid w:val="001C2F08"/>
    <w:rPr>
      <w:rFonts w:ascii="Times New Roman" w:hAnsi="Times New Roman" w:cs="Times New Roman"/>
      <w:sz w:val="24"/>
      <w:szCs w:val="24"/>
    </w:rPr>
  </w:style>
  <w:style w:type="paragraph" w:customStyle="1" w:styleId="CellTextValue">
    <w:name w:val="CellTextValue"/>
    <w:basedOn w:val="Normal"/>
    <w:link w:val="CellTextValueChar"/>
    <w:qFormat/>
    <w:rsid w:val="001C2F08"/>
    <w:pPr>
      <w:spacing w:after="80" w:line="276" w:lineRule="auto"/>
      <w:jc w:val="both"/>
    </w:pPr>
    <w:rPr>
      <w:rFonts w:ascii="Times New Roman" w:hAnsi="Times New Roman" w:cs="Times New Roman"/>
      <w:sz w:val="24"/>
      <w:szCs w:val="24"/>
    </w:rPr>
  </w:style>
  <w:style w:type="paragraph" w:styleId="ListParagraph">
    <w:name w:val="List Paragraph"/>
    <w:aliases w:val="Left Bullet L1,Lijstalinea"/>
    <w:basedOn w:val="Normal"/>
    <w:link w:val="ListParagraphChar"/>
    <w:uiPriority w:val="34"/>
    <w:qFormat/>
    <w:rsid w:val="001C2F08"/>
    <w:pPr>
      <w:spacing w:after="200" w:line="276" w:lineRule="auto"/>
      <w:ind w:left="720"/>
      <w:contextualSpacing/>
    </w:pPr>
  </w:style>
  <w:style w:type="character" w:customStyle="1" w:styleId="ListParagraphChar">
    <w:name w:val="List Paragraph Char"/>
    <w:aliases w:val="Left Bullet L1 Char,Lijstalinea Char"/>
    <w:link w:val="ListParagraph"/>
    <w:uiPriority w:val="34"/>
    <w:locked/>
    <w:rsid w:val="001C2F08"/>
    <w:rPr>
      <w:lang w:val="en-GB"/>
    </w:rPr>
  </w:style>
  <w:style w:type="paragraph" w:customStyle="1" w:styleId="Default">
    <w:name w:val="Default"/>
    <w:rsid w:val="001C2F08"/>
    <w:pPr>
      <w:autoSpaceDE w:val="0"/>
      <w:autoSpaceDN w:val="0"/>
      <w:adjustRightInd w:val="0"/>
      <w:spacing w:after="0" w:line="240" w:lineRule="auto"/>
    </w:pPr>
    <w:rPr>
      <w:rFonts w:ascii="Calibri" w:hAnsi="Calibri" w:cs="Calibri"/>
      <w:color w:val="000000"/>
      <w:sz w:val="24"/>
      <w:szCs w:val="24"/>
      <w:lang w:val="fr-FR"/>
    </w:rPr>
  </w:style>
  <w:style w:type="paragraph" w:styleId="CommentText">
    <w:name w:val="annotation text"/>
    <w:basedOn w:val="Normal"/>
    <w:link w:val="CommentTextChar"/>
    <w:uiPriority w:val="99"/>
    <w:unhideWhenUsed/>
    <w:rsid w:val="008079A8"/>
    <w:pPr>
      <w:spacing w:after="200" w:line="240" w:lineRule="auto"/>
    </w:pPr>
    <w:rPr>
      <w:rFonts w:ascii="Calibri" w:eastAsia="Calibri" w:hAnsi="Calibri" w:cs="Calibri"/>
      <w:sz w:val="20"/>
      <w:szCs w:val="20"/>
      <w:lang w:val="fr-FR" w:eastAsia="fr-FR"/>
    </w:rPr>
  </w:style>
  <w:style w:type="character" w:customStyle="1" w:styleId="CommentTextChar">
    <w:name w:val="Comment Text Char"/>
    <w:basedOn w:val="DefaultParagraphFont"/>
    <w:link w:val="CommentText"/>
    <w:uiPriority w:val="99"/>
    <w:rsid w:val="008079A8"/>
    <w:rPr>
      <w:rFonts w:ascii="Calibri" w:eastAsia="Calibri" w:hAnsi="Calibri" w:cs="Calibri"/>
      <w:sz w:val="20"/>
      <w:szCs w:val="20"/>
      <w:lang w:val="fr-FR" w:eastAsia="fr-FR"/>
    </w:rPr>
  </w:style>
  <w:style w:type="paragraph" w:styleId="Header">
    <w:name w:val="header"/>
    <w:basedOn w:val="Normal"/>
    <w:link w:val="HeaderChar"/>
    <w:uiPriority w:val="99"/>
    <w:unhideWhenUsed/>
    <w:rsid w:val="00496C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6C38"/>
  </w:style>
  <w:style w:type="paragraph" w:styleId="Footer">
    <w:name w:val="footer"/>
    <w:basedOn w:val="Normal"/>
    <w:link w:val="FooterChar"/>
    <w:uiPriority w:val="99"/>
    <w:unhideWhenUsed/>
    <w:rsid w:val="00496C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6C38"/>
  </w:style>
  <w:style w:type="table" w:styleId="TableGrid">
    <w:name w:val="Table Grid"/>
    <w:basedOn w:val="TableNormal"/>
    <w:uiPriority w:val="39"/>
    <w:rsid w:val="00496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6C38"/>
    <w:rPr>
      <w:sz w:val="16"/>
      <w:szCs w:val="16"/>
    </w:rPr>
  </w:style>
  <w:style w:type="character" w:customStyle="1" w:styleId="MAWP-BodytextChar">
    <w:name w:val="MAWP-Body text Char"/>
    <w:basedOn w:val="DefaultParagraphFont"/>
    <w:link w:val="MAWP-Bodytext"/>
    <w:locked/>
    <w:rsid w:val="00496C38"/>
    <w:rPr>
      <w:rFonts w:ascii="Arial" w:eastAsia="Arial" w:hAnsi="Arial" w:cs="Arial"/>
      <w:color w:val="000000"/>
      <w:szCs w:val="32"/>
      <w:lang w:val="en-GB" w:eastAsia="en-GB"/>
    </w:rPr>
  </w:style>
  <w:style w:type="paragraph" w:customStyle="1" w:styleId="MAWP-Bodytext">
    <w:name w:val="MAWP-Body text"/>
    <w:basedOn w:val="Normal"/>
    <w:link w:val="MAWP-BodytextChar"/>
    <w:qFormat/>
    <w:rsid w:val="00496C38"/>
    <w:pPr>
      <w:widowControl w:val="0"/>
      <w:spacing w:after="120" w:line="276" w:lineRule="auto"/>
      <w:jc w:val="both"/>
    </w:pPr>
    <w:rPr>
      <w:rFonts w:ascii="Arial" w:eastAsia="Arial" w:hAnsi="Arial" w:cs="Arial"/>
      <w:color w:val="000000"/>
      <w:szCs w:val="32"/>
      <w:lang w:eastAsia="en-GB"/>
    </w:rPr>
  </w:style>
  <w:style w:type="paragraph" w:styleId="Caption">
    <w:name w:val="caption"/>
    <w:basedOn w:val="Normal"/>
    <w:next w:val="Normal"/>
    <w:uiPriority w:val="35"/>
    <w:unhideWhenUsed/>
    <w:qFormat/>
    <w:rsid w:val="002850FD"/>
    <w:pPr>
      <w:keepNext/>
      <w:spacing w:after="200" w:line="240" w:lineRule="auto"/>
    </w:pPr>
    <w:rPr>
      <w:i/>
      <w:iCs/>
      <w:color w:val="44546A" w:themeColor="text2"/>
      <w:sz w:val="20"/>
      <w:szCs w:val="18"/>
      <w:u w:val="single"/>
      <w:lang w:val="en-US"/>
    </w:rPr>
  </w:style>
  <w:style w:type="character" w:customStyle="1" w:styleId="cf01">
    <w:name w:val="cf01"/>
    <w:basedOn w:val="DefaultParagraphFont"/>
    <w:rsid w:val="00A95780"/>
    <w:rPr>
      <w:rFonts w:ascii="Segoe UI" w:hAnsi="Segoe UI" w:cs="Segoe UI" w:hint="default"/>
      <w:sz w:val="18"/>
      <w:szCs w:val="18"/>
    </w:rPr>
  </w:style>
  <w:style w:type="character" w:customStyle="1" w:styleId="jlqj4b">
    <w:name w:val="jlqj4b"/>
    <w:basedOn w:val="DefaultParagraphFont"/>
    <w:rsid w:val="00E51BC6"/>
  </w:style>
  <w:style w:type="table" w:styleId="GridTable5Dark-Accent3">
    <w:name w:val="Grid Table 5 Dark Accent 3"/>
    <w:basedOn w:val="TableNormal"/>
    <w:uiPriority w:val="50"/>
    <w:rsid w:val="00A67F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SPARA1F">
    <w:name w:val="SPARA1F"/>
    <w:basedOn w:val="Normal"/>
    <w:rsid w:val="005A0A9A"/>
    <w:pPr>
      <w:spacing w:after="120" w:line="240" w:lineRule="auto"/>
      <w:jc w:val="both"/>
    </w:pPr>
    <w:rPr>
      <w:rFonts w:ascii="Arial" w:eastAsia="Times New Roman" w:hAnsi="Arial" w:cs="Times New Roman"/>
      <w:color w:val="000000"/>
      <w:sz w:val="20"/>
      <w:szCs w:val="20"/>
      <w:lang w:eastAsia="fr-FR"/>
    </w:rPr>
  </w:style>
  <w:style w:type="paragraph" w:styleId="NormalWeb">
    <w:name w:val="Normal (Web)"/>
    <w:basedOn w:val="Normal"/>
    <w:uiPriority w:val="99"/>
    <w:unhideWhenUsed/>
    <w:rsid w:val="00216711"/>
    <w:pPr>
      <w:spacing w:before="100" w:beforeAutospacing="1" w:after="100" w:afterAutospacing="1" w:line="240" w:lineRule="auto"/>
    </w:pPr>
    <w:rPr>
      <w:rFonts w:ascii="Calibri" w:hAnsi="Calibri" w:cs="Calibri"/>
      <w:lang w:val="nl-NL" w:eastAsia="nl-NL"/>
    </w:rPr>
  </w:style>
  <w:style w:type="paragraph" w:styleId="HTMLPreformatted">
    <w:name w:val="HTML Preformatted"/>
    <w:basedOn w:val="Normal"/>
    <w:link w:val="HTMLPreformattedChar"/>
    <w:uiPriority w:val="99"/>
    <w:unhideWhenUsed/>
    <w:rsid w:val="00D72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D72C33"/>
    <w:rPr>
      <w:rFonts w:ascii="Courier New" w:eastAsia="Times New Roman" w:hAnsi="Courier New" w:cs="Courier New"/>
      <w:sz w:val="20"/>
      <w:szCs w:val="20"/>
      <w:lang w:val="fr-FR" w:eastAsia="fr-FR"/>
    </w:rPr>
  </w:style>
  <w:style w:type="paragraph" w:customStyle="1" w:styleId="BodyAA">
    <w:name w:val="Body A A"/>
    <w:rsid w:val="00AC7368"/>
    <w:pPr>
      <w:pBdr>
        <w:top w:val="nil"/>
        <w:left w:val="nil"/>
        <w:bottom w:val="nil"/>
        <w:right w:val="nil"/>
        <w:between w:val="nil"/>
        <w:bar w:val="nil"/>
      </w:pBdr>
    </w:pPr>
    <w:rPr>
      <w:rFonts w:ascii="Calibri" w:eastAsia="Calibri" w:hAnsi="Calibri" w:cs="Calibri"/>
      <w:color w:val="000000"/>
      <w:u w:color="000000"/>
      <w:bdr w:val="nil"/>
      <w:lang w:val="en-US" w:eastAsia="en-GB"/>
      <w14:textOutline w14:w="12700" w14:cap="flat" w14:cmpd="sng" w14:algn="ctr">
        <w14:noFill/>
        <w14:prstDash w14:val="solid"/>
        <w14:miter w14:lim="400000"/>
      </w14:textOutline>
    </w:rPr>
  </w:style>
  <w:style w:type="paragraph" w:customStyle="1" w:styleId="Body">
    <w:name w:val="Body"/>
    <w:rsid w:val="0070358A"/>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8E3080"/>
    <w:pPr>
      <w:spacing w:line="240" w:lineRule="exact"/>
      <w:jc w:val="both"/>
    </w:pPr>
    <w:rPr>
      <w:vertAlign w:val="superscript"/>
      <w:lang w:val="fr-BE"/>
    </w:rPr>
  </w:style>
  <w:style w:type="paragraph" w:styleId="NoSpacing">
    <w:name w:val="No Spacing"/>
    <w:link w:val="NoSpacingChar"/>
    <w:uiPriority w:val="1"/>
    <w:qFormat/>
    <w:rsid w:val="00C709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709FD"/>
    <w:rPr>
      <w:rFonts w:eastAsiaTheme="minorEastAsia"/>
      <w:lang w:val="en-US"/>
    </w:rPr>
  </w:style>
  <w:style w:type="table" w:styleId="GridTable1Light">
    <w:name w:val="Grid Table 1 Light"/>
    <w:basedOn w:val="TableNormal"/>
    <w:uiPriority w:val="46"/>
    <w:rsid w:val="00BF7C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291F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Normal"/>
    <w:rsid w:val="002D6D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21">
    <w:name w:val="cf21"/>
    <w:basedOn w:val="DefaultParagraphFont"/>
    <w:rsid w:val="002D6D97"/>
    <w:rPr>
      <w:rFonts w:ascii="Segoe UI" w:hAnsi="Segoe UI" w:cs="Segoe UI" w:hint="default"/>
      <w:sz w:val="18"/>
      <w:szCs w:val="18"/>
    </w:rPr>
  </w:style>
  <w:style w:type="paragraph" w:styleId="Revision">
    <w:name w:val="Revision"/>
    <w:hidden/>
    <w:uiPriority w:val="99"/>
    <w:semiHidden/>
    <w:rsid w:val="00201AA3"/>
    <w:pPr>
      <w:spacing w:after="0" w:line="240" w:lineRule="auto"/>
    </w:pPr>
    <w:rPr>
      <w:lang w:val="en-GB"/>
    </w:rPr>
  </w:style>
  <w:style w:type="character" w:customStyle="1" w:styleId="fontstyle01">
    <w:name w:val="fontstyle01"/>
    <w:basedOn w:val="DefaultParagraphFont"/>
    <w:rsid w:val="00A47EB5"/>
    <w:rPr>
      <w:rFonts w:ascii="PalatinoLinotype-Italic" w:hAnsi="PalatinoLinotype-Italic" w:hint="default"/>
      <w:b w:val="0"/>
      <w:bCs w:val="0"/>
      <w:i/>
      <w:iCs/>
      <w:color w:val="000000"/>
      <w:sz w:val="18"/>
      <w:szCs w:val="18"/>
    </w:rPr>
  </w:style>
  <w:style w:type="character" w:customStyle="1" w:styleId="fontstyle21">
    <w:name w:val="fontstyle21"/>
    <w:basedOn w:val="DefaultParagraphFont"/>
    <w:rsid w:val="00A47EB5"/>
    <w:rPr>
      <w:rFonts w:ascii="PalatinoLinotype-Bold" w:hAnsi="PalatinoLinotype-Bold" w:hint="default"/>
      <w:b/>
      <w:bCs/>
      <w:i w:val="0"/>
      <w:iCs w:val="0"/>
      <w:color w:val="000000"/>
      <w:sz w:val="18"/>
      <w:szCs w:val="18"/>
    </w:rPr>
  </w:style>
  <w:style w:type="character" w:styleId="Strong">
    <w:name w:val="Strong"/>
    <w:basedOn w:val="DefaultParagraphFont"/>
    <w:uiPriority w:val="22"/>
    <w:qFormat/>
    <w:rsid w:val="00A47EB5"/>
    <w:rPr>
      <w:b/>
      <w:bCs/>
    </w:rPr>
  </w:style>
  <w:style w:type="character" w:customStyle="1" w:styleId="cf11">
    <w:name w:val="cf11"/>
    <w:basedOn w:val="DefaultParagraphFont"/>
    <w:rsid w:val="00A47EB5"/>
    <w:rPr>
      <w:rFonts w:ascii="Segoe UI" w:hAnsi="Segoe UI" w:cs="Segoe UI" w:hint="default"/>
      <w:b/>
      <w:bCs/>
      <w:sz w:val="18"/>
      <w:szCs w:val="18"/>
    </w:rPr>
  </w:style>
  <w:style w:type="paragraph" w:styleId="CommentSubject">
    <w:name w:val="annotation subject"/>
    <w:basedOn w:val="CommentText"/>
    <w:next w:val="CommentText"/>
    <w:link w:val="CommentSubjectChar"/>
    <w:uiPriority w:val="99"/>
    <w:semiHidden/>
    <w:unhideWhenUsed/>
    <w:rsid w:val="00166F14"/>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166F14"/>
    <w:rPr>
      <w:rFonts w:ascii="Calibri" w:eastAsia="Calibri" w:hAnsi="Calibri" w:cs="Calibri"/>
      <w:b/>
      <w:bCs/>
      <w:sz w:val="20"/>
      <w:szCs w:val="20"/>
      <w:lang w:val="en-GB" w:eastAsia="fr-FR"/>
    </w:rPr>
  </w:style>
  <w:style w:type="numbering" w:customStyle="1" w:styleId="ImportedStyle5">
    <w:name w:val="Imported Style 5"/>
    <w:rsid w:val="00D708DC"/>
    <w:pPr>
      <w:numPr>
        <w:numId w:val="1"/>
      </w:numPr>
    </w:pPr>
  </w:style>
  <w:style w:type="numbering" w:customStyle="1" w:styleId="ImportedStyle8">
    <w:name w:val="Imported Style 8"/>
    <w:rsid w:val="00EB40BF"/>
    <w:pPr>
      <w:numPr>
        <w:numId w:val="2"/>
      </w:numPr>
    </w:pPr>
  </w:style>
  <w:style w:type="numbering" w:customStyle="1" w:styleId="ImportedStyle9">
    <w:name w:val="Imported Style 9"/>
    <w:rsid w:val="00C244EE"/>
    <w:pPr>
      <w:numPr>
        <w:numId w:val="3"/>
      </w:numPr>
    </w:pPr>
  </w:style>
  <w:style w:type="numbering" w:customStyle="1" w:styleId="ImportedStyle10">
    <w:name w:val="Imported Style 10"/>
    <w:rsid w:val="00C244EE"/>
    <w:pPr>
      <w:numPr>
        <w:numId w:val="4"/>
      </w:numPr>
    </w:pPr>
  </w:style>
  <w:style w:type="paragraph" w:customStyle="1" w:styleId="BodyA">
    <w:name w:val="Body A"/>
    <w:rsid w:val="005217E6"/>
    <w:pPr>
      <w:pBdr>
        <w:top w:val="nil"/>
        <w:left w:val="nil"/>
        <w:bottom w:val="nil"/>
        <w:right w:val="nil"/>
        <w:between w:val="nil"/>
        <w:bar w:val="nil"/>
      </w:pBdr>
    </w:pPr>
    <w:rPr>
      <w:rFonts w:ascii="Calibri" w:eastAsia="Calibri" w:hAnsi="Calibri" w:cs="Calibri"/>
      <w:color w:val="000000"/>
      <w:u w:color="000000"/>
      <w:bdr w:val="nil"/>
      <w:lang w:val="en-US" w:eastAsia="en-GB"/>
      <w14:textOutline w14:w="12700" w14:cap="flat" w14:cmpd="sng" w14:algn="ctr">
        <w14:noFill/>
        <w14:prstDash w14:val="solid"/>
        <w14:miter w14:lim="400000"/>
      </w14:textOutline>
    </w:rPr>
  </w:style>
  <w:style w:type="numbering" w:customStyle="1" w:styleId="ImportedStyle18">
    <w:name w:val="Imported Style 18"/>
    <w:rsid w:val="005217E6"/>
    <w:pPr>
      <w:numPr>
        <w:numId w:val="5"/>
      </w:numPr>
    </w:pPr>
  </w:style>
  <w:style w:type="numbering" w:customStyle="1" w:styleId="ImportedStyle19">
    <w:name w:val="Imported Style 19"/>
    <w:rsid w:val="005217E6"/>
    <w:pPr>
      <w:numPr>
        <w:numId w:val="6"/>
      </w:numPr>
    </w:pPr>
  </w:style>
  <w:style w:type="numbering" w:customStyle="1" w:styleId="ImportedStyle20">
    <w:name w:val="Imported Style 20"/>
    <w:rsid w:val="005217E6"/>
    <w:pPr>
      <w:numPr>
        <w:numId w:val="7"/>
      </w:numPr>
    </w:pPr>
  </w:style>
  <w:style w:type="character" w:customStyle="1" w:styleId="Hyperlink0">
    <w:name w:val="Hyperlink.0"/>
    <w:basedOn w:val="Hyperlink"/>
    <w:rsid w:val="005217E6"/>
    <w:rPr>
      <w:outline w:val="0"/>
      <w:color w:val="0563C1"/>
      <w:u w:val="single" w:color="0563C1"/>
    </w:rPr>
  </w:style>
  <w:style w:type="numbering" w:customStyle="1" w:styleId="Numbered">
    <w:name w:val="Numbered"/>
    <w:rsid w:val="005217E6"/>
    <w:pPr>
      <w:numPr>
        <w:numId w:val="8"/>
      </w:numPr>
    </w:pPr>
  </w:style>
  <w:style w:type="character" w:customStyle="1" w:styleId="normaltextrun">
    <w:name w:val="normaltextrun"/>
    <w:basedOn w:val="DefaultParagraphFont"/>
    <w:rsid w:val="00C31B48"/>
  </w:style>
  <w:style w:type="character" w:customStyle="1" w:styleId="eop">
    <w:name w:val="eop"/>
    <w:basedOn w:val="DefaultParagraphFont"/>
    <w:rsid w:val="00C31B48"/>
  </w:style>
  <w:style w:type="table" w:customStyle="1" w:styleId="GridTable1Light1">
    <w:name w:val="Grid Table 1 Light1"/>
    <w:basedOn w:val="TableNormal"/>
    <w:next w:val="GridTable1Light"/>
    <w:uiPriority w:val="46"/>
    <w:rsid w:val="00692C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next w:val="GridTable1Light"/>
    <w:uiPriority w:val="46"/>
    <w:rsid w:val="005051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A01B8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E84C68"/>
    <w:rPr>
      <w:color w:val="605E5C"/>
      <w:shd w:val="clear" w:color="auto" w:fill="E1DFDD"/>
    </w:rPr>
  </w:style>
  <w:style w:type="table" w:styleId="PlainTable2">
    <w:name w:val="Plain Table 2"/>
    <w:basedOn w:val="TableNormal"/>
    <w:uiPriority w:val="42"/>
    <w:rsid w:val="002571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5572">
      <w:bodyDiv w:val="1"/>
      <w:marLeft w:val="0"/>
      <w:marRight w:val="0"/>
      <w:marTop w:val="0"/>
      <w:marBottom w:val="0"/>
      <w:divBdr>
        <w:top w:val="none" w:sz="0" w:space="0" w:color="auto"/>
        <w:left w:val="none" w:sz="0" w:space="0" w:color="auto"/>
        <w:bottom w:val="none" w:sz="0" w:space="0" w:color="auto"/>
        <w:right w:val="none" w:sz="0" w:space="0" w:color="auto"/>
      </w:divBdr>
    </w:div>
    <w:div w:id="102044754">
      <w:bodyDiv w:val="1"/>
      <w:marLeft w:val="0"/>
      <w:marRight w:val="0"/>
      <w:marTop w:val="0"/>
      <w:marBottom w:val="0"/>
      <w:divBdr>
        <w:top w:val="none" w:sz="0" w:space="0" w:color="auto"/>
        <w:left w:val="none" w:sz="0" w:space="0" w:color="auto"/>
        <w:bottom w:val="none" w:sz="0" w:space="0" w:color="auto"/>
        <w:right w:val="none" w:sz="0" w:space="0" w:color="auto"/>
      </w:divBdr>
    </w:div>
    <w:div w:id="245069829">
      <w:bodyDiv w:val="1"/>
      <w:marLeft w:val="0"/>
      <w:marRight w:val="0"/>
      <w:marTop w:val="0"/>
      <w:marBottom w:val="0"/>
      <w:divBdr>
        <w:top w:val="none" w:sz="0" w:space="0" w:color="auto"/>
        <w:left w:val="none" w:sz="0" w:space="0" w:color="auto"/>
        <w:bottom w:val="none" w:sz="0" w:space="0" w:color="auto"/>
        <w:right w:val="none" w:sz="0" w:space="0" w:color="auto"/>
      </w:divBdr>
      <w:divsChild>
        <w:div w:id="222832826">
          <w:marLeft w:val="0"/>
          <w:marRight w:val="0"/>
          <w:marTop w:val="0"/>
          <w:marBottom w:val="0"/>
          <w:divBdr>
            <w:top w:val="none" w:sz="0" w:space="0" w:color="auto"/>
            <w:left w:val="none" w:sz="0" w:space="0" w:color="auto"/>
            <w:bottom w:val="none" w:sz="0" w:space="0" w:color="auto"/>
            <w:right w:val="none" w:sz="0" w:space="0" w:color="auto"/>
          </w:divBdr>
        </w:div>
        <w:div w:id="607079683">
          <w:marLeft w:val="0"/>
          <w:marRight w:val="0"/>
          <w:marTop w:val="0"/>
          <w:marBottom w:val="0"/>
          <w:divBdr>
            <w:top w:val="none" w:sz="0" w:space="0" w:color="auto"/>
            <w:left w:val="none" w:sz="0" w:space="0" w:color="auto"/>
            <w:bottom w:val="none" w:sz="0" w:space="0" w:color="auto"/>
            <w:right w:val="none" w:sz="0" w:space="0" w:color="auto"/>
          </w:divBdr>
        </w:div>
        <w:div w:id="807354082">
          <w:marLeft w:val="0"/>
          <w:marRight w:val="0"/>
          <w:marTop w:val="0"/>
          <w:marBottom w:val="0"/>
          <w:divBdr>
            <w:top w:val="none" w:sz="0" w:space="0" w:color="auto"/>
            <w:left w:val="none" w:sz="0" w:space="0" w:color="auto"/>
            <w:bottom w:val="none" w:sz="0" w:space="0" w:color="auto"/>
            <w:right w:val="none" w:sz="0" w:space="0" w:color="auto"/>
          </w:divBdr>
          <w:divsChild>
            <w:div w:id="350373342">
              <w:marLeft w:val="0"/>
              <w:marRight w:val="0"/>
              <w:marTop w:val="0"/>
              <w:marBottom w:val="0"/>
              <w:divBdr>
                <w:top w:val="none" w:sz="0" w:space="0" w:color="auto"/>
                <w:left w:val="none" w:sz="0" w:space="0" w:color="auto"/>
                <w:bottom w:val="none" w:sz="0" w:space="0" w:color="auto"/>
                <w:right w:val="none" w:sz="0" w:space="0" w:color="auto"/>
              </w:divBdr>
            </w:div>
            <w:div w:id="1726487712">
              <w:marLeft w:val="0"/>
              <w:marRight w:val="0"/>
              <w:marTop w:val="0"/>
              <w:marBottom w:val="0"/>
              <w:divBdr>
                <w:top w:val="none" w:sz="0" w:space="0" w:color="auto"/>
                <w:left w:val="none" w:sz="0" w:space="0" w:color="auto"/>
                <w:bottom w:val="none" w:sz="0" w:space="0" w:color="auto"/>
                <w:right w:val="none" w:sz="0" w:space="0" w:color="auto"/>
              </w:divBdr>
            </w:div>
          </w:divsChild>
        </w:div>
        <w:div w:id="1527787935">
          <w:marLeft w:val="0"/>
          <w:marRight w:val="0"/>
          <w:marTop w:val="0"/>
          <w:marBottom w:val="0"/>
          <w:divBdr>
            <w:top w:val="none" w:sz="0" w:space="0" w:color="auto"/>
            <w:left w:val="none" w:sz="0" w:space="0" w:color="auto"/>
            <w:bottom w:val="none" w:sz="0" w:space="0" w:color="auto"/>
            <w:right w:val="none" w:sz="0" w:space="0" w:color="auto"/>
          </w:divBdr>
          <w:divsChild>
            <w:div w:id="820387294">
              <w:marLeft w:val="0"/>
              <w:marRight w:val="0"/>
              <w:marTop w:val="0"/>
              <w:marBottom w:val="0"/>
              <w:divBdr>
                <w:top w:val="none" w:sz="0" w:space="0" w:color="auto"/>
                <w:left w:val="none" w:sz="0" w:space="0" w:color="auto"/>
                <w:bottom w:val="none" w:sz="0" w:space="0" w:color="auto"/>
                <w:right w:val="none" w:sz="0" w:space="0" w:color="auto"/>
              </w:divBdr>
            </w:div>
            <w:div w:id="1397820194">
              <w:marLeft w:val="0"/>
              <w:marRight w:val="0"/>
              <w:marTop w:val="0"/>
              <w:marBottom w:val="0"/>
              <w:divBdr>
                <w:top w:val="none" w:sz="0" w:space="0" w:color="auto"/>
                <w:left w:val="none" w:sz="0" w:space="0" w:color="auto"/>
                <w:bottom w:val="none" w:sz="0" w:space="0" w:color="auto"/>
                <w:right w:val="none" w:sz="0" w:space="0" w:color="auto"/>
              </w:divBdr>
            </w:div>
          </w:divsChild>
        </w:div>
        <w:div w:id="1631283812">
          <w:marLeft w:val="0"/>
          <w:marRight w:val="0"/>
          <w:marTop w:val="0"/>
          <w:marBottom w:val="0"/>
          <w:divBdr>
            <w:top w:val="none" w:sz="0" w:space="0" w:color="auto"/>
            <w:left w:val="none" w:sz="0" w:space="0" w:color="auto"/>
            <w:bottom w:val="none" w:sz="0" w:space="0" w:color="auto"/>
            <w:right w:val="none" w:sz="0" w:space="0" w:color="auto"/>
          </w:divBdr>
        </w:div>
      </w:divsChild>
    </w:div>
    <w:div w:id="254675177">
      <w:bodyDiv w:val="1"/>
      <w:marLeft w:val="0"/>
      <w:marRight w:val="0"/>
      <w:marTop w:val="0"/>
      <w:marBottom w:val="0"/>
      <w:divBdr>
        <w:top w:val="none" w:sz="0" w:space="0" w:color="auto"/>
        <w:left w:val="none" w:sz="0" w:space="0" w:color="auto"/>
        <w:bottom w:val="none" w:sz="0" w:space="0" w:color="auto"/>
        <w:right w:val="none" w:sz="0" w:space="0" w:color="auto"/>
      </w:divBdr>
    </w:div>
    <w:div w:id="391582253">
      <w:bodyDiv w:val="1"/>
      <w:marLeft w:val="0"/>
      <w:marRight w:val="0"/>
      <w:marTop w:val="0"/>
      <w:marBottom w:val="0"/>
      <w:divBdr>
        <w:top w:val="none" w:sz="0" w:space="0" w:color="auto"/>
        <w:left w:val="none" w:sz="0" w:space="0" w:color="auto"/>
        <w:bottom w:val="none" w:sz="0" w:space="0" w:color="auto"/>
        <w:right w:val="none" w:sz="0" w:space="0" w:color="auto"/>
      </w:divBdr>
    </w:div>
    <w:div w:id="442115268">
      <w:bodyDiv w:val="1"/>
      <w:marLeft w:val="0"/>
      <w:marRight w:val="0"/>
      <w:marTop w:val="0"/>
      <w:marBottom w:val="0"/>
      <w:divBdr>
        <w:top w:val="none" w:sz="0" w:space="0" w:color="auto"/>
        <w:left w:val="none" w:sz="0" w:space="0" w:color="auto"/>
        <w:bottom w:val="none" w:sz="0" w:space="0" w:color="auto"/>
        <w:right w:val="none" w:sz="0" w:space="0" w:color="auto"/>
      </w:divBdr>
    </w:div>
    <w:div w:id="523445976">
      <w:bodyDiv w:val="1"/>
      <w:marLeft w:val="0"/>
      <w:marRight w:val="0"/>
      <w:marTop w:val="0"/>
      <w:marBottom w:val="0"/>
      <w:divBdr>
        <w:top w:val="none" w:sz="0" w:space="0" w:color="auto"/>
        <w:left w:val="none" w:sz="0" w:space="0" w:color="auto"/>
        <w:bottom w:val="none" w:sz="0" w:space="0" w:color="auto"/>
        <w:right w:val="none" w:sz="0" w:space="0" w:color="auto"/>
      </w:divBdr>
    </w:div>
    <w:div w:id="543442034">
      <w:bodyDiv w:val="1"/>
      <w:marLeft w:val="0"/>
      <w:marRight w:val="0"/>
      <w:marTop w:val="0"/>
      <w:marBottom w:val="0"/>
      <w:divBdr>
        <w:top w:val="none" w:sz="0" w:space="0" w:color="auto"/>
        <w:left w:val="none" w:sz="0" w:space="0" w:color="auto"/>
        <w:bottom w:val="none" w:sz="0" w:space="0" w:color="auto"/>
        <w:right w:val="none" w:sz="0" w:space="0" w:color="auto"/>
      </w:divBdr>
    </w:div>
    <w:div w:id="545605015">
      <w:bodyDiv w:val="1"/>
      <w:marLeft w:val="0"/>
      <w:marRight w:val="0"/>
      <w:marTop w:val="0"/>
      <w:marBottom w:val="0"/>
      <w:divBdr>
        <w:top w:val="none" w:sz="0" w:space="0" w:color="auto"/>
        <w:left w:val="none" w:sz="0" w:space="0" w:color="auto"/>
        <w:bottom w:val="none" w:sz="0" w:space="0" w:color="auto"/>
        <w:right w:val="none" w:sz="0" w:space="0" w:color="auto"/>
      </w:divBdr>
    </w:div>
    <w:div w:id="612858300">
      <w:bodyDiv w:val="1"/>
      <w:marLeft w:val="0"/>
      <w:marRight w:val="0"/>
      <w:marTop w:val="0"/>
      <w:marBottom w:val="0"/>
      <w:divBdr>
        <w:top w:val="none" w:sz="0" w:space="0" w:color="auto"/>
        <w:left w:val="none" w:sz="0" w:space="0" w:color="auto"/>
        <w:bottom w:val="none" w:sz="0" w:space="0" w:color="auto"/>
        <w:right w:val="none" w:sz="0" w:space="0" w:color="auto"/>
      </w:divBdr>
      <w:divsChild>
        <w:div w:id="35783313">
          <w:marLeft w:val="0"/>
          <w:marRight w:val="0"/>
          <w:marTop w:val="0"/>
          <w:marBottom w:val="0"/>
          <w:divBdr>
            <w:top w:val="none" w:sz="0" w:space="0" w:color="auto"/>
            <w:left w:val="none" w:sz="0" w:space="0" w:color="auto"/>
            <w:bottom w:val="none" w:sz="0" w:space="0" w:color="auto"/>
            <w:right w:val="none" w:sz="0" w:space="0" w:color="auto"/>
          </w:divBdr>
          <w:divsChild>
            <w:div w:id="579146693">
              <w:marLeft w:val="0"/>
              <w:marRight w:val="0"/>
              <w:marTop w:val="0"/>
              <w:marBottom w:val="0"/>
              <w:divBdr>
                <w:top w:val="none" w:sz="0" w:space="0" w:color="auto"/>
                <w:left w:val="none" w:sz="0" w:space="0" w:color="auto"/>
                <w:bottom w:val="none" w:sz="0" w:space="0" w:color="auto"/>
                <w:right w:val="none" w:sz="0" w:space="0" w:color="auto"/>
              </w:divBdr>
            </w:div>
            <w:div w:id="1358194459">
              <w:marLeft w:val="0"/>
              <w:marRight w:val="0"/>
              <w:marTop w:val="0"/>
              <w:marBottom w:val="0"/>
              <w:divBdr>
                <w:top w:val="none" w:sz="0" w:space="0" w:color="auto"/>
                <w:left w:val="none" w:sz="0" w:space="0" w:color="auto"/>
                <w:bottom w:val="none" w:sz="0" w:space="0" w:color="auto"/>
                <w:right w:val="none" w:sz="0" w:space="0" w:color="auto"/>
              </w:divBdr>
            </w:div>
          </w:divsChild>
        </w:div>
        <w:div w:id="53087979">
          <w:marLeft w:val="0"/>
          <w:marRight w:val="0"/>
          <w:marTop w:val="0"/>
          <w:marBottom w:val="0"/>
          <w:divBdr>
            <w:top w:val="none" w:sz="0" w:space="0" w:color="auto"/>
            <w:left w:val="none" w:sz="0" w:space="0" w:color="auto"/>
            <w:bottom w:val="none" w:sz="0" w:space="0" w:color="auto"/>
            <w:right w:val="none" w:sz="0" w:space="0" w:color="auto"/>
          </w:divBdr>
          <w:divsChild>
            <w:div w:id="13503297">
              <w:marLeft w:val="0"/>
              <w:marRight w:val="0"/>
              <w:marTop w:val="0"/>
              <w:marBottom w:val="0"/>
              <w:divBdr>
                <w:top w:val="none" w:sz="0" w:space="0" w:color="auto"/>
                <w:left w:val="none" w:sz="0" w:space="0" w:color="auto"/>
                <w:bottom w:val="none" w:sz="0" w:space="0" w:color="auto"/>
                <w:right w:val="none" w:sz="0" w:space="0" w:color="auto"/>
              </w:divBdr>
            </w:div>
            <w:div w:id="1097025077">
              <w:marLeft w:val="0"/>
              <w:marRight w:val="0"/>
              <w:marTop w:val="0"/>
              <w:marBottom w:val="0"/>
              <w:divBdr>
                <w:top w:val="none" w:sz="0" w:space="0" w:color="auto"/>
                <w:left w:val="none" w:sz="0" w:space="0" w:color="auto"/>
                <w:bottom w:val="none" w:sz="0" w:space="0" w:color="auto"/>
                <w:right w:val="none" w:sz="0" w:space="0" w:color="auto"/>
              </w:divBdr>
            </w:div>
          </w:divsChild>
        </w:div>
        <w:div w:id="478956323">
          <w:marLeft w:val="0"/>
          <w:marRight w:val="0"/>
          <w:marTop w:val="0"/>
          <w:marBottom w:val="0"/>
          <w:divBdr>
            <w:top w:val="none" w:sz="0" w:space="0" w:color="auto"/>
            <w:left w:val="none" w:sz="0" w:space="0" w:color="auto"/>
            <w:bottom w:val="none" w:sz="0" w:space="0" w:color="auto"/>
            <w:right w:val="none" w:sz="0" w:space="0" w:color="auto"/>
          </w:divBdr>
          <w:divsChild>
            <w:div w:id="1768890204">
              <w:marLeft w:val="0"/>
              <w:marRight w:val="0"/>
              <w:marTop w:val="30"/>
              <w:marBottom w:val="30"/>
              <w:divBdr>
                <w:top w:val="none" w:sz="0" w:space="0" w:color="auto"/>
                <w:left w:val="none" w:sz="0" w:space="0" w:color="auto"/>
                <w:bottom w:val="none" w:sz="0" w:space="0" w:color="auto"/>
                <w:right w:val="none" w:sz="0" w:space="0" w:color="auto"/>
              </w:divBdr>
              <w:divsChild>
                <w:div w:id="16125205">
                  <w:marLeft w:val="0"/>
                  <w:marRight w:val="0"/>
                  <w:marTop w:val="0"/>
                  <w:marBottom w:val="0"/>
                  <w:divBdr>
                    <w:top w:val="none" w:sz="0" w:space="0" w:color="auto"/>
                    <w:left w:val="none" w:sz="0" w:space="0" w:color="auto"/>
                    <w:bottom w:val="none" w:sz="0" w:space="0" w:color="auto"/>
                    <w:right w:val="none" w:sz="0" w:space="0" w:color="auto"/>
                  </w:divBdr>
                  <w:divsChild>
                    <w:div w:id="1538859984">
                      <w:marLeft w:val="0"/>
                      <w:marRight w:val="0"/>
                      <w:marTop w:val="0"/>
                      <w:marBottom w:val="0"/>
                      <w:divBdr>
                        <w:top w:val="none" w:sz="0" w:space="0" w:color="auto"/>
                        <w:left w:val="none" w:sz="0" w:space="0" w:color="auto"/>
                        <w:bottom w:val="none" w:sz="0" w:space="0" w:color="auto"/>
                        <w:right w:val="none" w:sz="0" w:space="0" w:color="auto"/>
                      </w:divBdr>
                    </w:div>
                  </w:divsChild>
                </w:div>
                <w:div w:id="55203401">
                  <w:marLeft w:val="0"/>
                  <w:marRight w:val="0"/>
                  <w:marTop w:val="0"/>
                  <w:marBottom w:val="0"/>
                  <w:divBdr>
                    <w:top w:val="none" w:sz="0" w:space="0" w:color="auto"/>
                    <w:left w:val="none" w:sz="0" w:space="0" w:color="auto"/>
                    <w:bottom w:val="none" w:sz="0" w:space="0" w:color="auto"/>
                    <w:right w:val="none" w:sz="0" w:space="0" w:color="auto"/>
                  </w:divBdr>
                  <w:divsChild>
                    <w:div w:id="1418863392">
                      <w:marLeft w:val="0"/>
                      <w:marRight w:val="0"/>
                      <w:marTop w:val="0"/>
                      <w:marBottom w:val="0"/>
                      <w:divBdr>
                        <w:top w:val="none" w:sz="0" w:space="0" w:color="auto"/>
                        <w:left w:val="none" w:sz="0" w:space="0" w:color="auto"/>
                        <w:bottom w:val="none" w:sz="0" w:space="0" w:color="auto"/>
                        <w:right w:val="none" w:sz="0" w:space="0" w:color="auto"/>
                      </w:divBdr>
                    </w:div>
                  </w:divsChild>
                </w:div>
                <w:div w:id="164757662">
                  <w:marLeft w:val="0"/>
                  <w:marRight w:val="0"/>
                  <w:marTop w:val="0"/>
                  <w:marBottom w:val="0"/>
                  <w:divBdr>
                    <w:top w:val="none" w:sz="0" w:space="0" w:color="auto"/>
                    <w:left w:val="none" w:sz="0" w:space="0" w:color="auto"/>
                    <w:bottom w:val="none" w:sz="0" w:space="0" w:color="auto"/>
                    <w:right w:val="none" w:sz="0" w:space="0" w:color="auto"/>
                  </w:divBdr>
                  <w:divsChild>
                    <w:div w:id="1996521187">
                      <w:marLeft w:val="0"/>
                      <w:marRight w:val="0"/>
                      <w:marTop w:val="0"/>
                      <w:marBottom w:val="0"/>
                      <w:divBdr>
                        <w:top w:val="none" w:sz="0" w:space="0" w:color="auto"/>
                        <w:left w:val="none" w:sz="0" w:space="0" w:color="auto"/>
                        <w:bottom w:val="none" w:sz="0" w:space="0" w:color="auto"/>
                        <w:right w:val="none" w:sz="0" w:space="0" w:color="auto"/>
                      </w:divBdr>
                    </w:div>
                  </w:divsChild>
                </w:div>
                <w:div w:id="212087030">
                  <w:marLeft w:val="0"/>
                  <w:marRight w:val="0"/>
                  <w:marTop w:val="0"/>
                  <w:marBottom w:val="0"/>
                  <w:divBdr>
                    <w:top w:val="none" w:sz="0" w:space="0" w:color="auto"/>
                    <w:left w:val="none" w:sz="0" w:space="0" w:color="auto"/>
                    <w:bottom w:val="none" w:sz="0" w:space="0" w:color="auto"/>
                    <w:right w:val="none" w:sz="0" w:space="0" w:color="auto"/>
                  </w:divBdr>
                  <w:divsChild>
                    <w:div w:id="1219170668">
                      <w:marLeft w:val="0"/>
                      <w:marRight w:val="0"/>
                      <w:marTop w:val="0"/>
                      <w:marBottom w:val="0"/>
                      <w:divBdr>
                        <w:top w:val="none" w:sz="0" w:space="0" w:color="auto"/>
                        <w:left w:val="none" w:sz="0" w:space="0" w:color="auto"/>
                        <w:bottom w:val="none" w:sz="0" w:space="0" w:color="auto"/>
                        <w:right w:val="none" w:sz="0" w:space="0" w:color="auto"/>
                      </w:divBdr>
                    </w:div>
                    <w:div w:id="1586301739">
                      <w:marLeft w:val="0"/>
                      <w:marRight w:val="0"/>
                      <w:marTop w:val="0"/>
                      <w:marBottom w:val="0"/>
                      <w:divBdr>
                        <w:top w:val="none" w:sz="0" w:space="0" w:color="auto"/>
                        <w:left w:val="none" w:sz="0" w:space="0" w:color="auto"/>
                        <w:bottom w:val="none" w:sz="0" w:space="0" w:color="auto"/>
                        <w:right w:val="none" w:sz="0" w:space="0" w:color="auto"/>
                      </w:divBdr>
                    </w:div>
                  </w:divsChild>
                </w:div>
                <w:div w:id="383259244">
                  <w:marLeft w:val="0"/>
                  <w:marRight w:val="0"/>
                  <w:marTop w:val="0"/>
                  <w:marBottom w:val="0"/>
                  <w:divBdr>
                    <w:top w:val="none" w:sz="0" w:space="0" w:color="auto"/>
                    <w:left w:val="none" w:sz="0" w:space="0" w:color="auto"/>
                    <w:bottom w:val="none" w:sz="0" w:space="0" w:color="auto"/>
                    <w:right w:val="none" w:sz="0" w:space="0" w:color="auto"/>
                  </w:divBdr>
                  <w:divsChild>
                    <w:div w:id="851142237">
                      <w:marLeft w:val="0"/>
                      <w:marRight w:val="0"/>
                      <w:marTop w:val="0"/>
                      <w:marBottom w:val="0"/>
                      <w:divBdr>
                        <w:top w:val="none" w:sz="0" w:space="0" w:color="auto"/>
                        <w:left w:val="none" w:sz="0" w:space="0" w:color="auto"/>
                        <w:bottom w:val="none" w:sz="0" w:space="0" w:color="auto"/>
                        <w:right w:val="none" w:sz="0" w:space="0" w:color="auto"/>
                      </w:divBdr>
                    </w:div>
                  </w:divsChild>
                </w:div>
                <w:div w:id="403454047">
                  <w:marLeft w:val="0"/>
                  <w:marRight w:val="0"/>
                  <w:marTop w:val="0"/>
                  <w:marBottom w:val="0"/>
                  <w:divBdr>
                    <w:top w:val="none" w:sz="0" w:space="0" w:color="auto"/>
                    <w:left w:val="none" w:sz="0" w:space="0" w:color="auto"/>
                    <w:bottom w:val="none" w:sz="0" w:space="0" w:color="auto"/>
                    <w:right w:val="none" w:sz="0" w:space="0" w:color="auto"/>
                  </w:divBdr>
                  <w:divsChild>
                    <w:div w:id="772746254">
                      <w:marLeft w:val="0"/>
                      <w:marRight w:val="0"/>
                      <w:marTop w:val="0"/>
                      <w:marBottom w:val="0"/>
                      <w:divBdr>
                        <w:top w:val="none" w:sz="0" w:space="0" w:color="auto"/>
                        <w:left w:val="none" w:sz="0" w:space="0" w:color="auto"/>
                        <w:bottom w:val="none" w:sz="0" w:space="0" w:color="auto"/>
                        <w:right w:val="none" w:sz="0" w:space="0" w:color="auto"/>
                      </w:divBdr>
                    </w:div>
                    <w:div w:id="1300452129">
                      <w:marLeft w:val="0"/>
                      <w:marRight w:val="0"/>
                      <w:marTop w:val="0"/>
                      <w:marBottom w:val="0"/>
                      <w:divBdr>
                        <w:top w:val="none" w:sz="0" w:space="0" w:color="auto"/>
                        <w:left w:val="none" w:sz="0" w:space="0" w:color="auto"/>
                        <w:bottom w:val="none" w:sz="0" w:space="0" w:color="auto"/>
                        <w:right w:val="none" w:sz="0" w:space="0" w:color="auto"/>
                      </w:divBdr>
                    </w:div>
                  </w:divsChild>
                </w:div>
                <w:div w:id="415790722">
                  <w:marLeft w:val="0"/>
                  <w:marRight w:val="0"/>
                  <w:marTop w:val="0"/>
                  <w:marBottom w:val="0"/>
                  <w:divBdr>
                    <w:top w:val="none" w:sz="0" w:space="0" w:color="auto"/>
                    <w:left w:val="none" w:sz="0" w:space="0" w:color="auto"/>
                    <w:bottom w:val="none" w:sz="0" w:space="0" w:color="auto"/>
                    <w:right w:val="none" w:sz="0" w:space="0" w:color="auto"/>
                  </w:divBdr>
                  <w:divsChild>
                    <w:div w:id="1435054741">
                      <w:marLeft w:val="0"/>
                      <w:marRight w:val="0"/>
                      <w:marTop w:val="0"/>
                      <w:marBottom w:val="0"/>
                      <w:divBdr>
                        <w:top w:val="none" w:sz="0" w:space="0" w:color="auto"/>
                        <w:left w:val="none" w:sz="0" w:space="0" w:color="auto"/>
                        <w:bottom w:val="none" w:sz="0" w:space="0" w:color="auto"/>
                        <w:right w:val="none" w:sz="0" w:space="0" w:color="auto"/>
                      </w:divBdr>
                    </w:div>
                  </w:divsChild>
                </w:div>
                <w:div w:id="441919897">
                  <w:marLeft w:val="0"/>
                  <w:marRight w:val="0"/>
                  <w:marTop w:val="0"/>
                  <w:marBottom w:val="0"/>
                  <w:divBdr>
                    <w:top w:val="none" w:sz="0" w:space="0" w:color="auto"/>
                    <w:left w:val="none" w:sz="0" w:space="0" w:color="auto"/>
                    <w:bottom w:val="none" w:sz="0" w:space="0" w:color="auto"/>
                    <w:right w:val="none" w:sz="0" w:space="0" w:color="auto"/>
                  </w:divBdr>
                  <w:divsChild>
                    <w:div w:id="767694883">
                      <w:marLeft w:val="0"/>
                      <w:marRight w:val="0"/>
                      <w:marTop w:val="0"/>
                      <w:marBottom w:val="0"/>
                      <w:divBdr>
                        <w:top w:val="none" w:sz="0" w:space="0" w:color="auto"/>
                        <w:left w:val="none" w:sz="0" w:space="0" w:color="auto"/>
                        <w:bottom w:val="none" w:sz="0" w:space="0" w:color="auto"/>
                        <w:right w:val="none" w:sz="0" w:space="0" w:color="auto"/>
                      </w:divBdr>
                    </w:div>
                    <w:div w:id="1950240210">
                      <w:marLeft w:val="0"/>
                      <w:marRight w:val="0"/>
                      <w:marTop w:val="0"/>
                      <w:marBottom w:val="0"/>
                      <w:divBdr>
                        <w:top w:val="none" w:sz="0" w:space="0" w:color="auto"/>
                        <w:left w:val="none" w:sz="0" w:space="0" w:color="auto"/>
                        <w:bottom w:val="none" w:sz="0" w:space="0" w:color="auto"/>
                        <w:right w:val="none" w:sz="0" w:space="0" w:color="auto"/>
                      </w:divBdr>
                    </w:div>
                  </w:divsChild>
                </w:div>
                <w:div w:id="606232892">
                  <w:marLeft w:val="0"/>
                  <w:marRight w:val="0"/>
                  <w:marTop w:val="0"/>
                  <w:marBottom w:val="0"/>
                  <w:divBdr>
                    <w:top w:val="none" w:sz="0" w:space="0" w:color="auto"/>
                    <w:left w:val="none" w:sz="0" w:space="0" w:color="auto"/>
                    <w:bottom w:val="none" w:sz="0" w:space="0" w:color="auto"/>
                    <w:right w:val="none" w:sz="0" w:space="0" w:color="auto"/>
                  </w:divBdr>
                  <w:divsChild>
                    <w:div w:id="1722946098">
                      <w:marLeft w:val="0"/>
                      <w:marRight w:val="0"/>
                      <w:marTop w:val="0"/>
                      <w:marBottom w:val="0"/>
                      <w:divBdr>
                        <w:top w:val="none" w:sz="0" w:space="0" w:color="auto"/>
                        <w:left w:val="none" w:sz="0" w:space="0" w:color="auto"/>
                        <w:bottom w:val="none" w:sz="0" w:space="0" w:color="auto"/>
                        <w:right w:val="none" w:sz="0" w:space="0" w:color="auto"/>
                      </w:divBdr>
                    </w:div>
                  </w:divsChild>
                </w:div>
                <w:div w:id="622929394">
                  <w:marLeft w:val="0"/>
                  <w:marRight w:val="0"/>
                  <w:marTop w:val="0"/>
                  <w:marBottom w:val="0"/>
                  <w:divBdr>
                    <w:top w:val="none" w:sz="0" w:space="0" w:color="auto"/>
                    <w:left w:val="none" w:sz="0" w:space="0" w:color="auto"/>
                    <w:bottom w:val="none" w:sz="0" w:space="0" w:color="auto"/>
                    <w:right w:val="none" w:sz="0" w:space="0" w:color="auto"/>
                  </w:divBdr>
                  <w:divsChild>
                    <w:div w:id="310989140">
                      <w:marLeft w:val="0"/>
                      <w:marRight w:val="0"/>
                      <w:marTop w:val="0"/>
                      <w:marBottom w:val="0"/>
                      <w:divBdr>
                        <w:top w:val="none" w:sz="0" w:space="0" w:color="auto"/>
                        <w:left w:val="none" w:sz="0" w:space="0" w:color="auto"/>
                        <w:bottom w:val="none" w:sz="0" w:space="0" w:color="auto"/>
                        <w:right w:val="none" w:sz="0" w:space="0" w:color="auto"/>
                      </w:divBdr>
                    </w:div>
                  </w:divsChild>
                </w:div>
                <w:div w:id="649361884">
                  <w:marLeft w:val="0"/>
                  <w:marRight w:val="0"/>
                  <w:marTop w:val="0"/>
                  <w:marBottom w:val="0"/>
                  <w:divBdr>
                    <w:top w:val="none" w:sz="0" w:space="0" w:color="auto"/>
                    <w:left w:val="none" w:sz="0" w:space="0" w:color="auto"/>
                    <w:bottom w:val="none" w:sz="0" w:space="0" w:color="auto"/>
                    <w:right w:val="none" w:sz="0" w:space="0" w:color="auto"/>
                  </w:divBdr>
                  <w:divsChild>
                    <w:div w:id="173421266">
                      <w:marLeft w:val="0"/>
                      <w:marRight w:val="0"/>
                      <w:marTop w:val="0"/>
                      <w:marBottom w:val="0"/>
                      <w:divBdr>
                        <w:top w:val="none" w:sz="0" w:space="0" w:color="auto"/>
                        <w:left w:val="none" w:sz="0" w:space="0" w:color="auto"/>
                        <w:bottom w:val="none" w:sz="0" w:space="0" w:color="auto"/>
                        <w:right w:val="none" w:sz="0" w:space="0" w:color="auto"/>
                      </w:divBdr>
                    </w:div>
                  </w:divsChild>
                </w:div>
                <w:div w:id="682827602">
                  <w:marLeft w:val="0"/>
                  <w:marRight w:val="0"/>
                  <w:marTop w:val="0"/>
                  <w:marBottom w:val="0"/>
                  <w:divBdr>
                    <w:top w:val="none" w:sz="0" w:space="0" w:color="auto"/>
                    <w:left w:val="none" w:sz="0" w:space="0" w:color="auto"/>
                    <w:bottom w:val="none" w:sz="0" w:space="0" w:color="auto"/>
                    <w:right w:val="none" w:sz="0" w:space="0" w:color="auto"/>
                  </w:divBdr>
                  <w:divsChild>
                    <w:div w:id="1849951320">
                      <w:marLeft w:val="0"/>
                      <w:marRight w:val="0"/>
                      <w:marTop w:val="0"/>
                      <w:marBottom w:val="0"/>
                      <w:divBdr>
                        <w:top w:val="none" w:sz="0" w:space="0" w:color="auto"/>
                        <w:left w:val="none" w:sz="0" w:space="0" w:color="auto"/>
                        <w:bottom w:val="none" w:sz="0" w:space="0" w:color="auto"/>
                        <w:right w:val="none" w:sz="0" w:space="0" w:color="auto"/>
                      </w:divBdr>
                    </w:div>
                  </w:divsChild>
                </w:div>
                <w:div w:id="687685439">
                  <w:marLeft w:val="0"/>
                  <w:marRight w:val="0"/>
                  <w:marTop w:val="0"/>
                  <w:marBottom w:val="0"/>
                  <w:divBdr>
                    <w:top w:val="none" w:sz="0" w:space="0" w:color="auto"/>
                    <w:left w:val="none" w:sz="0" w:space="0" w:color="auto"/>
                    <w:bottom w:val="none" w:sz="0" w:space="0" w:color="auto"/>
                    <w:right w:val="none" w:sz="0" w:space="0" w:color="auto"/>
                  </w:divBdr>
                  <w:divsChild>
                    <w:div w:id="1387754915">
                      <w:marLeft w:val="0"/>
                      <w:marRight w:val="0"/>
                      <w:marTop w:val="0"/>
                      <w:marBottom w:val="0"/>
                      <w:divBdr>
                        <w:top w:val="none" w:sz="0" w:space="0" w:color="auto"/>
                        <w:left w:val="none" w:sz="0" w:space="0" w:color="auto"/>
                        <w:bottom w:val="none" w:sz="0" w:space="0" w:color="auto"/>
                        <w:right w:val="none" w:sz="0" w:space="0" w:color="auto"/>
                      </w:divBdr>
                    </w:div>
                  </w:divsChild>
                </w:div>
                <w:div w:id="705566628">
                  <w:marLeft w:val="0"/>
                  <w:marRight w:val="0"/>
                  <w:marTop w:val="0"/>
                  <w:marBottom w:val="0"/>
                  <w:divBdr>
                    <w:top w:val="none" w:sz="0" w:space="0" w:color="auto"/>
                    <w:left w:val="none" w:sz="0" w:space="0" w:color="auto"/>
                    <w:bottom w:val="none" w:sz="0" w:space="0" w:color="auto"/>
                    <w:right w:val="none" w:sz="0" w:space="0" w:color="auto"/>
                  </w:divBdr>
                  <w:divsChild>
                    <w:div w:id="2005668212">
                      <w:marLeft w:val="0"/>
                      <w:marRight w:val="0"/>
                      <w:marTop w:val="0"/>
                      <w:marBottom w:val="0"/>
                      <w:divBdr>
                        <w:top w:val="none" w:sz="0" w:space="0" w:color="auto"/>
                        <w:left w:val="none" w:sz="0" w:space="0" w:color="auto"/>
                        <w:bottom w:val="none" w:sz="0" w:space="0" w:color="auto"/>
                        <w:right w:val="none" w:sz="0" w:space="0" w:color="auto"/>
                      </w:divBdr>
                    </w:div>
                  </w:divsChild>
                </w:div>
                <w:div w:id="753207201">
                  <w:marLeft w:val="0"/>
                  <w:marRight w:val="0"/>
                  <w:marTop w:val="0"/>
                  <w:marBottom w:val="0"/>
                  <w:divBdr>
                    <w:top w:val="none" w:sz="0" w:space="0" w:color="auto"/>
                    <w:left w:val="none" w:sz="0" w:space="0" w:color="auto"/>
                    <w:bottom w:val="none" w:sz="0" w:space="0" w:color="auto"/>
                    <w:right w:val="none" w:sz="0" w:space="0" w:color="auto"/>
                  </w:divBdr>
                  <w:divsChild>
                    <w:div w:id="1864048900">
                      <w:marLeft w:val="0"/>
                      <w:marRight w:val="0"/>
                      <w:marTop w:val="0"/>
                      <w:marBottom w:val="0"/>
                      <w:divBdr>
                        <w:top w:val="none" w:sz="0" w:space="0" w:color="auto"/>
                        <w:left w:val="none" w:sz="0" w:space="0" w:color="auto"/>
                        <w:bottom w:val="none" w:sz="0" w:space="0" w:color="auto"/>
                        <w:right w:val="none" w:sz="0" w:space="0" w:color="auto"/>
                      </w:divBdr>
                    </w:div>
                  </w:divsChild>
                </w:div>
                <w:div w:id="822937995">
                  <w:marLeft w:val="0"/>
                  <w:marRight w:val="0"/>
                  <w:marTop w:val="0"/>
                  <w:marBottom w:val="0"/>
                  <w:divBdr>
                    <w:top w:val="none" w:sz="0" w:space="0" w:color="auto"/>
                    <w:left w:val="none" w:sz="0" w:space="0" w:color="auto"/>
                    <w:bottom w:val="none" w:sz="0" w:space="0" w:color="auto"/>
                    <w:right w:val="none" w:sz="0" w:space="0" w:color="auto"/>
                  </w:divBdr>
                  <w:divsChild>
                    <w:div w:id="1649747084">
                      <w:marLeft w:val="0"/>
                      <w:marRight w:val="0"/>
                      <w:marTop w:val="0"/>
                      <w:marBottom w:val="0"/>
                      <w:divBdr>
                        <w:top w:val="none" w:sz="0" w:space="0" w:color="auto"/>
                        <w:left w:val="none" w:sz="0" w:space="0" w:color="auto"/>
                        <w:bottom w:val="none" w:sz="0" w:space="0" w:color="auto"/>
                        <w:right w:val="none" w:sz="0" w:space="0" w:color="auto"/>
                      </w:divBdr>
                    </w:div>
                  </w:divsChild>
                </w:div>
                <w:div w:id="960496590">
                  <w:marLeft w:val="0"/>
                  <w:marRight w:val="0"/>
                  <w:marTop w:val="0"/>
                  <w:marBottom w:val="0"/>
                  <w:divBdr>
                    <w:top w:val="none" w:sz="0" w:space="0" w:color="auto"/>
                    <w:left w:val="none" w:sz="0" w:space="0" w:color="auto"/>
                    <w:bottom w:val="none" w:sz="0" w:space="0" w:color="auto"/>
                    <w:right w:val="none" w:sz="0" w:space="0" w:color="auto"/>
                  </w:divBdr>
                  <w:divsChild>
                    <w:div w:id="2104376629">
                      <w:marLeft w:val="0"/>
                      <w:marRight w:val="0"/>
                      <w:marTop w:val="0"/>
                      <w:marBottom w:val="0"/>
                      <w:divBdr>
                        <w:top w:val="none" w:sz="0" w:space="0" w:color="auto"/>
                        <w:left w:val="none" w:sz="0" w:space="0" w:color="auto"/>
                        <w:bottom w:val="none" w:sz="0" w:space="0" w:color="auto"/>
                        <w:right w:val="none" w:sz="0" w:space="0" w:color="auto"/>
                      </w:divBdr>
                    </w:div>
                  </w:divsChild>
                </w:div>
                <w:div w:id="969244564">
                  <w:marLeft w:val="0"/>
                  <w:marRight w:val="0"/>
                  <w:marTop w:val="0"/>
                  <w:marBottom w:val="0"/>
                  <w:divBdr>
                    <w:top w:val="none" w:sz="0" w:space="0" w:color="auto"/>
                    <w:left w:val="none" w:sz="0" w:space="0" w:color="auto"/>
                    <w:bottom w:val="none" w:sz="0" w:space="0" w:color="auto"/>
                    <w:right w:val="none" w:sz="0" w:space="0" w:color="auto"/>
                  </w:divBdr>
                  <w:divsChild>
                    <w:div w:id="1956132749">
                      <w:marLeft w:val="0"/>
                      <w:marRight w:val="0"/>
                      <w:marTop w:val="0"/>
                      <w:marBottom w:val="0"/>
                      <w:divBdr>
                        <w:top w:val="none" w:sz="0" w:space="0" w:color="auto"/>
                        <w:left w:val="none" w:sz="0" w:space="0" w:color="auto"/>
                        <w:bottom w:val="none" w:sz="0" w:space="0" w:color="auto"/>
                        <w:right w:val="none" w:sz="0" w:space="0" w:color="auto"/>
                      </w:divBdr>
                    </w:div>
                  </w:divsChild>
                </w:div>
                <w:div w:id="996613220">
                  <w:marLeft w:val="0"/>
                  <w:marRight w:val="0"/>
                  <w:marTop w:val="0"/>
                  <w:marBottom w:val="0"/>
                  <w:divBdr>
                    <w:top w:val="none" w:sz="0" w:space="0" w:color="auto"/>
                    <w:left w:val="none" w:sz="0" w:space="0" w:color="auto"/>
                    <w:bottom w:val="none" w:sz="0" w:space="0" w:color="auto"/>
                    <w:right w:val="none" w:sz="0" w:space="0" w:color="auto"/>
                  </w:divBdr>
                  <w:divsChild>
                    <w:div w:id="1503469421">
                      <w:marLeft w:val="0"/>
                      <w:marRight w:val="0"/>
                      <w:marTop w:val="0"/>
                      <w:marBottom w:val="0"/>
                      <w:divBdr>
                        <w:top w:val="none" w:sz="0" w:space="0" w:color="auto"/>
                        <w:left w:val="none" w:sz="0" w:space="0" w:color="auto"/>
                        <w:bottom w:val="none" w:sz="0" w:space="0" w:color="auto"/>
                        <w:right w:val="none" w:sz="0" w:space="0" w:color="auto"/>
                      </w:divBdr>
                    </w:div>
                  </w:divsChild>
                </w:div>
                <w:div w:id="1018199202">
                  <w:marLeft w:val="0"/>
                  <w:marRight w:val="0"/>
                  <w:marTop w:val="0"/>
                  <w:marBottom w:val="0"/>
                  <w:divBdr>
                    <w:top w:val="none" w:sz="0" w:space="0" w:color="auto"/>
                    <w:left w:val="none" w:sz="0" w:space="0" w:color="auto"/>
                    <w:bottom w:val="none" w:sz="0" w:space="0" w:color="auto"/>
                    <w:right w:val="none" w:sz="0" w:space="0" w:color="auto"/>
                  </w:divBdr>
                  <w:divsChild>
                    <w:div w:id="1159880225">
                      <w:marLeft w:val="0"/>
                      <w:marRight w:val="0"/>
                      <w:marTop w:val="0"/>
                      <w:marBottom w:val="0"/>
                      <w:divBdr>
                        <w:top w:val="none" w:sz="0" w:space="0" w:color="auto"/>
                        <w:left w:val="none" w:sz="0" w:space="0" w:color="auto"/>
                        <w:bottom w:val="none" w:sz="0" w:space="0" w:color="auto"/>
                        <w:right w:val="none" w:sz="0" w:space="0" w:color="auto"/>
                      </w:divBdr>
                    </w:div>
                  </w:divsChild>
                </w:div>
                <w:div w:id="1034304359">
                  <w:marLeft w:val="0"/>
                  <w:marRight w:val="0"/>
                  <w:marTop w:val="0"/>
                  <w:marBottom w:val="0"/>
                  <w:divBdr>
                    <w:top w:val="none" w:sz="0" w:space="0" w:color="auto"/>
                    <w:left w:val="none" w:sz="0" w:space="0" w:color="auto"/>
                    <w:bottom w:val="none" w:sz="0" w:space="0" w:color="auto"/>
                    <w:right w:val="none" w:sz="0" w:space="0" w:color="auto"/>
                  </w:divBdr>
                  <w:divsChild>
                    <w:div w:id="1647589245">
                      <w:marLeft w:val="0"/>
                      <w:marRight w:val="0"/>
                      <w:marTop w:val="0"/>
                      <w:marBottom w:val="0"/>
                      <w:divBdr>
                        <w:top w:val="none" w:sz="0" w:space="0" w:color="auto"/>
                        <w:left w:val="none" w:sz="0" w:space="0" w:color="auto"/>
                        <w:bottom w:val="none" w:sz="0" w:space="0" w:color="auto"/>
                        <w:right w:val="none" w:sz="0" w:space="0" w:color="auto"/>
                      </w:divBdr>
                    </w:div>
                  </w:divsChild>
                </w:div>
                <w:div w:id="1056860681">
                  <w:marLeft w:val="0"/>
                  <w:marRight w:val="0"/>
                  <w:marTop w:val="0"/>
                  <w:marBottom w:val="0"/>
                  <w:divBdr>
                    <w:top w:val="none" w:sz="0" w:space="0" w:color="auto"/>
                    <w:left w:val="none" w:sz="0" w:space="0" w:color="auto"/>
                    <w:bottom w:val="none" w:sz="0" w:space="0" w:color="auto"/>
                    <w:right w:val="none" w:sz="0" w:space="0" w:color="auto"/>
                  </w:divBdr>
                  <w:divsChild>
                    <w:div w:id="729232963">
                      <w:marLeft w:val="0"/>
                      <w:marRight w:val="0"/>
                      <w:marTop w:val="0"/>
                      <w:marBottom w:val="0"/>
                      <w:divBdr>
                        <w:top w:val="none" w:sz="0" w:space="0" w:color="auto"/>
                        <w:left w:val="none" w:sz="0" w:space="0" w:color="auto"/>
                        <w:bottom w:val="none" w:sz="0" w:space="0" w:color="auto"/>
                        <w:right w:val="none" w:sz="0" w:space="0" w:color="auto"/>
                      </w:divBdr>
                    </w:div>
                  </w:divsChild>
                </w:div>
                <w:div w:id="1062681696">
                  <w:marLeft w:val="0"/>
                  <w:marRight w:val="0"/>
                  <w:marTop w:val="0"/>
                  <w:marBottom w:val="0"/>
                  <w:divBdr>
                    <w:top w:val="none" w:sz="0" w:space="0" w:color="auto"/>
                    <w:left w:val="none" w:sz="0" w:space="0" w:color="auto"/>
                    <w:bottom w:val="none" w:sz="0" w:space="0" w:color="auto"/>
                    <w:right w:val="none" w:sz="0" w:space="0" w:color="auto"/>
                  </w:divBdr>
                  <w:divsChild>
                    <w:div w:id="18626929">
                      <w:marLeft w:val="0"/>
                      <w:marRight w:val="0"/>
                      <w:marTop w:val="0"/>
                      <w:marBottom w:val="0"/>
                      <w:divBdr>
                        <w:top w:val="none" w:sz="0" w:space="0" w:color="auto"/>
                        <w:left w:val="none" w:sz="0" w:space="0" w:color="auto"/>
                        <w:bottom w:val="none" w:sz="0" w:space="0" w:color="auto"/>
                        <w:right w:val="none" w:sz="0" w:space="0" w:color="auto"/>
                      </w:divBdr>
                    </w:div>
                  </w:divsChild>
                </w:div>
                <w:div w:id="1226456232">
                  <w:marLeft w:val="0"/>
                  <w:marRight w:val="0"/>
                  <w:marTop w:val="0"/>
                  <w:marBottom w:val="0"/>
                  <w:divBdr>
                    <w:top w:val="none" w:sz="0" w:space="0" w:color="auto"/>
                    <w:left w:val="none" w:sz="0" w:space="0" w:color="auto"/>
                    <w:bottom w:val="none" w:sz="0" w:space="0" w:color="auto"/>
                    <w:right w:val="none" w:sz="0" w:space="0" w:color="auto"/>
                  </w:divBdr>
                  <w:divsChild>
                    <w:div w:id="1541212116">
                      <w:marLeft w:val="0"/>
                      <w:marRight w:val="0"/>
                      <w:marTop w:val="0"/>
                      <w:marBottom w:val="0"/>
                      <w:divBdr>
                        <w:top w:val="none" w:sz="0" w:space="0" w:color="auto"/>
                        <w:left w:val="none" w:sz="0" w:space="0" w:color="auto"/>
                        <w:bottom w:val="none" w:sz="0" w:space="0" w:color="auto"/>
                        <w:right w:val="none" w:sz="0" w:space="0" w:color="auto"/>
                      </w:divBdr>
                    </w:div>
                  </w:divsChild>
                </w:div>
                <w:div w:id="1327899296">
                  <w:marLeft w:val="0"/>
                  <w:marRight w:val="0"/>
                  <w:marTop w:val="0"/>
                  <w:marBottom w:val="0"/>
                  <w:divBdr>
                    <w:top w:val="none" w:sz="0" w:space="0" w:color="auto"/>
                    <w:left w:val="none" w:sz="0" w:space="0" w:color="auto"/>
                    <w:bottom w:val="none" w:sz="0" w:space="0" w:color="auto"/>
                    <w:right w:val="none" w:sz="0" w:space="0" w:color="auto"/>
                  </w:divBdr>
                  <w:divsChild>
                    <w:div w:id="642657779">
                      <w:marLeft w:val="0"/>
                      <w:marRight w:val="0"/>
                      <w:marTop w:val="0"/>
                      <w:marBottom w:val="0"/>
                      <w:divBdr>
                        <w:top w:val="none" w:sz="0" w:space="0" w:color="auto"/>
                        <w:left w:val="none" w:sz="0" w:space="0" w:color="auto"/>
                        <w:bottom w:val="none" w:sz="0" w:space="0" w:color="auto"/>
                        <w:right w:val="none" w:sz="0" w:space="0" w:color="auto"/>
                      </w:divBdr>
                    </w:div>
                  </w:divsChild>
                </w:div>
                <w:div w:id="1337659230">
                  <w:marLeft w:val="0"/>
                  <w:marRight w:val="0"/>
                  <w:marTop w:val="0"/>
                  <w:marBottom w:val="0"/>
                  <w:divBdr>
                    <w:top w:val="none" w:sz="0" w:space="0" w:color="auto"/>
                    <w:left w:val="none" w:sz="0" w:space="0" w:color="auto"/>
                    <w:bottom w:val="none" w:sz="0" w:space="0" w:color="auto"/>
                    <w:right w:val="none" w:sz="0" w:space="0" w:color="auto"/>
                  </w:divBdr>
                  <w:divsChild>
                    <w:div w:id="1997102549">
                      <w:marLeft w:val="0"/>
                      <w:marRight w:val="0"/>
                      <w:marTop w:val="0"/>
                      <w:marBottom w:val="0"/>
                      <w:divBdr>
                        <w:top w:val="none" w:sz="0" w:space="0" w:color="auto"/>
                        <w:left w:val="none" w:sz="0" w:space="0" w:color="auto"/>
                        <w:bottom w:val="none" w:sz="0" w:space="0" w:color="auto"/>
                        <w:right w:val="none" w:sz="0" w:space="0" w:color="auto"/>
                      </w:divBdr>
                    </w:div>
                  </w:divsChild>
                </w:div>
                <w:div w:id="1388410890">
                  <w:marLeft w:val="0"/>
                  <w:marRight w:val="0"/>
                  <w:marTop w:val="0"/>
                  <w:marBottom w:val="0"/>
                  <w:divBdr>
                    <w:top w:val="none" w:sz="0" w:space="0" w:color="auto"/>
                    <w:left w:val="none" w:sz="0" w:space="0" w:color="auto"/>
                    <w:bottom w:val="none" w:sz="0" w:space="0" w:color="auto"/>
                    <w:right w:val="none" w:sz="0" w:space="0" w:color="auto"/>
                  </w:divBdr>
                  <w:divsChild>
                    <w:div w:id="520823139">
                      <w:marLeft w:val="0"/>
                      <w:marRight w:val="0"/>
                      <w:marTop w:val="0"/>
                      <w:marBottom w:val="0"/>
                      <w:divBdr>
                        <w:top w:val="none" w:sz="0" w:space="0" w:color="auto"/>
                        <w:left w:val="none" w:sz="0" w:space="0" w:color="auto"/>
                        <w:bottom w:val="none" w:sz="0" w:space="0" w:color="auto"/>
                        <w:right w:val="none" w:sz="0" w:space="0" w:color="auto"/>
                      </w:divBdr>
                    </w:div>
                  </w:divsChild>
                </w:div>
                <w:div w:id="1444307997">
                  <w:marLeft w:val="0"/>
                  <w:marRight w:val="0"/>
                  <w:marTop w:val="0"/>
                  <w:marBottom w:val="0"/>
                  <w:divBdr>
                    <w:top w:val="none" w:sz="0" w:space="0" w:color="auto"/>
                    <w:left w:val="none" w:sz="0" w:space="0" w:color="auto"/>
                    <w:bottom w:val="none" w:sz="0" w:space="0" w:color="auto"/>
                    <w:right w:val="none" w:sz="0" w:space="0" w:color="auto"/>
                  </w:divBdr>
                  <w:divsChild>
                    <w:div w:id="1151483407">
                      <w:marLeft w:val="0"/>
                      <w:marRight w:val="0"/>
                      <w:marTop w:val="0"/>
                      <w:marBottom w:val="0"/>
                      <w:divBdr>
                        <w:top w:val="none" w:sz="0" w:space="0" w:color="auto"/>
                        <w:left w:val="none" w:sz="0" w:space="0" w:color="auto"/>
                        <w:bottom w:val="none" w:sz="0" w:space="0" w:color="auto"/>
                        <w:right w:val="none" w:sz="0" w:space="0" w:color="auto"/>
                      </w:divBdr>
                    </w:div>
                  </w:divsChild>
                </w:div>
                <w:div w:id="1451970799">
                  <w:marLeft w:val="0"/>
                  <w:marRight w:val="0"/>
                  <w:marTop w:val="0"/>
                  <w:marBottom w:val="0"/>
                  <w:divBdr>
                    <w:top w:val="none" w:sz="0" w:space="0" w:color="auto"/>
                    <w:left w:val="none" w:sz="0" w:space="0" w:color="auto"/>
                    <w:bottom w:val="none" w:sz="0" w:space="0" w:color="auto"/>
                    <w:right w:val="none" w:sz="0" w:space="0" w:color="auto"/>
                  </w:divBdr>
                  <w:divsChild>
                    <w:div w:id="1475760846">
                      <w:marLeft w:val="0"/>
                      <w:marRight w:val="0"/>
                      <w:marTop w:val="0"/>
                      <w:marBottom w:val="0"/>
                      <w:divBdr>
                        <w:top w:val="none" w:sz="0" w:space="0" w:color="auto"/>
                        <w:left w:val="none" w:sz="0" w:space="0" w:color="auto"/>
                        <w:bottom w:val="none" w:sz="0" w:space="0" w:color="auto"/>
                        <w:right w:val="none" w:sz="0" w:space="0" w:color="auto"/>
                      </w:divBdr>
                    </w:div>
                  </w:divsChild>
                </w:div>
                <w:div w:id="1573344298">
                  <w:marLeft w:val="0"/>
                  <w:marRight w:val="0"/>
                  <w:marTop w:val="0"/>
                  <w:marBottom w:val="0"/>
                  <w:divBdr>
                    <w:top w:val="none" w:sz="0" w:space="0" w:color="auto"/>
                    <w:left w:val="none" w:sz="0" w:space="0" w:color="auto"/>
                    <w:bottom w:val="none" w:sz="0" w:space="0" w:color="auto"/>
                    <w:right w:val="none" w:sz="0" w:space="0" w:color="auto"/>
                  </w:divBdr>
                  <w:divsChild>
                    <w:div w:id="263810925">
                      <w:marLeft w:val="0"/>
                      <w:marRight w:val="0"/>
                      <w:marTop w:val="0"/>
                      <w:marBottom w:val="0"/>
                      <w:divBdr>
                        <w:top w:val="none" w:sz="0" w:space="0" w:color="auto"/>
                        <w:left w:val="none" w:sz="0" w:space="0" w:color="auto"/>
                        <w:bottom w:val="none" w:sz="0" w:space="0" w:color="auto"/>
                        <w:right w:val="none" w:sz="0" w:space="0" w:color="auto"/>
                      </w:divBdr>
                    </w:div>
                  </w:divsChild>
                </w:div>
                <w:div w:id="1598636857">
                  <w:marLeft w:val="0"/>
                  <w:marRight w:val="0"/>
                  <w:marTop w:val="0"/>
                  <w:marBottom w:val="0"/>
                  <w:divBdr>
                    <w:top w:val="none" w:sz="0" w:space="0" w:color="auto"/>
                    <w:left w:val="none" w:sz="0" w:space="0" w:color="auto"/>
                    <w:bottom w:val="none" w:sz="0" w:space="0" w:color="auto"/>
                    <w:right w:val="none" w:sz="0" w:space="0" w:color="auto"/>
                  </w:divBdr>
                  <w:divsChild>
                    <w:div w:id="816452782">
                      <w:marLeft w:val="0"/>
                      <w:marRight w:val="0"/>
                      <w:marTop w:val="0"/>
                      <w:marBottom w:val="0"/>
                      <w:divBdr>
                        <w:top w:val="none" w:sz="0" w:space="0" w:color="auto"/>
                        <w:left w:val="none" w:sz="0" w:space="0" w:color="auto"/>
                        <w:bottom w:val="none" w:sz="0" w:space="0" w:color="auto"/>
                        <w:right w:val="none" w:sz="0" w:space="0" w:color="auto"/>
                      </w:divBdr>
                    </w:div>
                    <w:div w:id="2028099912">
                      <w:marLeft w:val="0"/>
                      <w:marRight w:val="0"/>
                      <w:marTop w:val="0"/>
                      <w:marBottom w:val="0"/>
                      <w:divBdr>
                        <w:top w:val="none" w:sz="0" w:space="0" w:color="auto"/>
                        <w:left w:val="none" w:sz="0" w:space="0" w:color="auto"/>
                        <w:bottom w:val="none" w:sz="0" w:space="0" w:color="auto"/>
                        <w:right w:val="none" w:sz="0" w:space="0" w:color="auto"/>
                      </w:divBdr>
                    </w:div>
                  </w:divsChild>
                </w:div>
                <w:div w:id="1694723284">
                  <w:marLeft w:val="0"/>
                  <w:marRight w:val="0"/>
                  <w:marTop w:val="0"/>
                  <w:marBottom w:val="0"/>
                  <w:divBdr>
                    <w:top w:val="none" w:sz="0" w:space="0" w:color="auto"/>
                    <w:left w:val="none" w:sz="0" w:space="0" w:color="auto"/>
                    <w:bottom w:val="none" w:sz="0" w:space="0" w:color="auto"/>
                    <w:right w:val="none" w:sz="0" w:space="0" w:color="auto"/>
                  </w:divBdr>
                  <w:divsChild>
                    <w:div w:id="781412729">
                      <w:marLeft w:val="0"/>
                      <w:marRight w:val="0"/>
                      <w:marTop w:val="0"/>
                      <w:marBottom w:val="0"/>
                      <w:divBdr>
                        <w:top w:val="none" w:sz="0" w:space="0" w:color="auto"/>
                        <w:left w:val="none" w:sz="0" w:space="0" w:color="auto"/>
                        <w:bottom w:val="none" w:sz="0" w:space="0" w:color="auto"/>
                        <w:right w:val="none" w:sz="0" w:space="0" w:color="auto"/>
                      </w:divBdr>
                    </w:div>
                  </w:divsChild>
                </w:div>
                <w:div w:id="1774203669">
                  <w:marLeft w:val="0"/>
                  <w:marRight w:val="0"/>
                  <w:marTop w:val="0"/>
                  <w:marBottom w:val="0"/>
                  <w:divBdr>
                    <w:top w:val="none" w:sz="0" w:space="0" w:color="auto"/>
                    <w:left w:val="none" w:sz="0" w:space="0" w:color="auto"/>
                    <w:bottom w:val="none" w:sz="0" w:space="0" w:color="auto"/>
                    <w:right w:val="none" w:sz="0" w:space="0" w:color="auto"/>
                  </w:divBdr>
                  <w:divsChild>
                    <w:div w:id="356666463">
                      <w:marLeft w:val="0"/>
                      <w:marRight w:val="0"/>
                      <w:marTop w:val="0"/>
                      <w:marBottom w:val="0"/>
                      <w:divBdr>
                        <w:top w:val="none" w:sz="0" w:space="0" w:color="auto"/>
                        <w:left w:val="none" w:sz="0" w:space="0" w:color="auto"/>
                        <w:bottom w:val="none" w:sz="0" w:space="0" w:color="auto"/>
                        <w:right w:val="none" w:sz="0" w:space="0" w:color="auto"/>
                      </w:divBdr>
                    </w:div>
                    <w:div w:id="2015302161">
                      <w:marLeft w:val="0"/>
                      <w:marRight w:val="0"/>
                      <w:marTop w:val="0"/>
                      <w:marBottom w:val="0"/>
                      <w:divBdr>
                        <w:top w:val="none" w:sz="0" w:space="0" w:color="auto"/>
                        <w:left w:val="none" w:sz="0" w:space="0" w:color="auto"/>
                        <w:bottom w:val="none" w:sz="0" w:space="0" w:color="auto"/>
                        <w:right w:val="none" w:sz="0" w:space="0" w:color="auto"/>
                      </w:divBdr>
                    </w:div>
                  </w:divsChild>
                </w:div>
                <w:div w:id="1786382308">
                  <w:marLeft w:val="0"/>
                  <w:marRight w:val="0"/>
                  <w:marTop w:val="0"/>
                  <w:marBottom w:val="0"/>
                  <w:divBdr>
                    <w:top w:val="none" w:sz="0" w:space="0" w:color="auto"/>
                    <w:left w:val="none" w:sz="0" w:space="0" w:color="auto"/>
                    <w:bottom w:val="none" w:sz="0" w:space="0" w:color="auto"/>
                    <w:right w:val="none" w:sz="0" w:space="0" w:color="auto"/>
                  </w:divBdr>
                  <w:divsChild>
                    <w:div w:id="601031648">
                      <w:marLeft w:val="0"/>
                      <w:marRight w:val="0"/>
                      <w:marTop w:val="0"/>
                      <w:marBottom w:val="0"/>
                      <w:divBdr>
                        <w:top w:val="none" w:sz="0" w:space="0" w:color="auto"/>
                        <w:left w:val="none" w:sz="0" w:space="0" w:color="auto"/>
                        <w:bottom w:val="none" w:sz="0" w:space="0" w:color="auto"/>
                        <w:right w:val="none" w:sz="0" w:space="0" w:color="auto"/>
                      </w:divBdr>
                    </w:div>
                    <w:div w:id="802499096">
                      <w:marLeft w:val="0"/>
                      <w:marRight w:val="0"/>
                      <w:marTop w:val="0"/>
                      <w:marBottom w:val="0"/>
                      <w:divBdr>
                        <w:top w:val="none" w:sz="0" w:space="0" w:color="auto"/>
                        <w:left w:val="none" w:sz="0" w:space="0" w:color="auto"/>
                        <w:bottom w:val="none" w:sz="0" w:space="0" w:color="auto"/>
                        <w:right w:val="none" w:sz="0" w:space="0" w:color="auto"/>
                      </w:divBdr>
                    </w:div>
                  </w:divsChild>
                </w:div>
                <w:div w:id="1786920968">
                  <w:marLeft w:val="0"/>
                  <w:marRight w:val="0"/>
                  <w:marTop w:val="0"/>
                  <w:marBottom w:val="0"/>
                  <w:divBdr>
                    <w:top w:val="none" w:sz="0" w:space="0" w:color="auto"/>
                    <w:left w:val="none" w:sz="0" w:space="0" w:color="auto"/>
                    <w:bottom w:val="none" w:sz="0" w:space="0" w:color="auto"/>
                    <w:right w:val="none" w:sz="0" w:space="0" w:color="auto"/>
                  </w:divBdr>
                  <w:divsChild>
                    <w:div w:id="2081823715">
                      <w:marLeft w:val="0"/>
                      <w:marRight w:val="0"/>
                      <w:marTop w:val="0"/>
                      <w:marBottom w:val="0"/>
                      <w:divBdr>
                        <w:top w:val="none" w:sz="0" w:space="0" w:color="auto"/>
                        <w:left w:val="none" w:sz="0" w:space="0" w:color="auto"/>
                        <w:bottom w:val="none" w:sz="0" w:space="0" w:color="auto"/>
                        <w:right w:val="none" w:sz="0" w:space="0" w:color="auto"/>
                      </w:divBdr>
                    </w:div>
                  </w:divsChild>
                </w:div>
                <w:div w:id="1826385917">
                  <w:marLeft w:val="0"/>
                  <w:marRight w:val="0"/>
                  <w:marTop w:val="0"/>
                  <w:marBottom w:val="0"/>
                  <w:divBdr>
                    <w:top w:val="none" w:sz="0" w:space="0" w:color="auto"/>
                    <w:left w:val="none" w:sz="0" w:space="0" w:color="auto"/>
                    <w:bottom w:val="none" w:sz="0" w:space="0" w:color="auto"/>
                    <w:right w:val="none" w:sz="0" w:space="0" w:color="auto"/>
                  </w:divBdr>
                  <w:divsChild>
                    <w:div w:id="810288431">
                      <w:marLeft w:val="0"/>
                      <w:marRight w:val="0"/>
                      <w:marTop w:val="0"/>
                      <w:marBottom w:val="0"/>
                      <w:divBdr>
                        <w:top w:val="none" w:sz="0" w:space="0" w:color="auto"/>
                        <w:left w:val="none" w:sz="0" w:space="0" w:color="auto"/>
                        <w:bottom w:val="none" w:sz="0" w:space="0" w:color="auto"/>
                        <w:right w:val="none" w:sz="0" w:space="0" w:color="auto"/>
                      </w:divBdr>
                    </w:div>
                  </w:divsChild>
                </w:div>
                <w:div w:id="1943950728">
                  <w:marLeft w:val="0"/>
                  <w:marRight w:val="0"/>
                  <w:marTop w:val="0"/>
                  <w:marBottom w:val="0"/>
                  <w:divBdr>
                    <w:top w:val="none" w:sz="0" w:space="0" w:color="auto"/>
                    <w:left w:val="none" w:sz="0" w:space="0" w:color="auto"/>
                    <w:bottom w:val="none" w:sz="0" w:space="0" w:color="auto"/>
                    <w:right w:val="none" w:sz="0" w:space="0" w:color="auto"/>
                  </w:divBdr>
                  <w:divsChild>
                    <w:div w:id="173153909">
                      <w:marLeft w:val="0"/>
                      <w:marRight w:val="0"/>
                      <w:marTop w:val="0"/>
                      <w:marBottom w:val="0"/>
                      <w:divBdr>
                        <w:top w:val="none" w:sz="0" w:space="0" w:color="auto"/>
                        <w:left w:val="none" w:sz="0" w:space="0" w:color="auto"/>
                        <w:bottom w:val="none" w:sz="0" w:space="0" w:color="auto"/>
                        <w:right w:val="none" w:sz="0" w:space="0" w:color="auto"/>
                      </w:divBdr>
                    </w:div>
                  </w:divsChild>
                </w:div>
                <w:div w:id="2074354733">
                  <w:marLeft w:val="0"/>
                  <w:marRight w:val="0"/>
                  <w:marTop w:val="0"/>
                  <w:marBottom w:val="0"/>
                  <w:divBdr>
                    <w:top w:val="none" w:sz="0" w:space="0" w:color="auto"/>
                    <w:left w:val="none" w:sz="0" w:space="0" w:color="auto"/>
                    <w:bottom w:val="none" w:sz="0" w:space="0" w:color="auto"/>
                    <w:right w:val="none" w:sz="0" w:space="0" w:color="auto"/>
                  </w:divBdr>
                  <w:divsChild>
                    <w:div w:id="12757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55424">
          <w:marLeft w:val="0"/>
          <w:marRight w:val="0"/>
          <w:marTop w:val="0"/>
          <w:marBottom w:val="0"/>
          <w:divBdr>
            <w:top w:val="none" w:sz="0" w:space="0" w:color="auto"/>
            <w:left w:val="none" w:sz="0" w:space="0" w:color="auto"/>
            <w:bottom w:val="none" w:sz="0" w:space="0" w:color="auto"/>
            <w:right w:val="none" w:sz="0" w:space="0" w:color="auto"/>
          </w:divBdr>
          <w:divsChild>
            <w:div w:id="93401576">
              <w:marLeft w:val="0"/>
              <w:marRight w:val="0"/>
              <w:marTop w:val="0"/>
              <w:marBottom w:val="0"/>
              <w:divBdr>
                <w:top w:val="none" w:sz="0" w:space="0" w:color="auto"/>
                <w:left w:val="none" w:sz="0" w:space="0" w:color="auto"/>
                <w:bottom w:val="none" w:sz="0" w:space="0" w:color="auto"/>
                <w:right w:val="none" w:sz="0" w:space="0" w:color="auto"/>
              </w:divBdr>
            </w:div>
            <w:div w:id="1329089354">
              <w:marLeft w:val="0"/>
              <w:marRight w:val="0"/>
              <w:marTop w:val="0"/>
              <w:marBottom w:val="0"/>
              <w:divBdr>
                <w:top w:val="none" w:sz="0" w:space="0" w:color="auto"/>
                <w:left w:val="none" w:sz="0" w:space="0" w:color="auto"/>
                <w:bottom w:val="none" w:sz="0" w:space="0" w:color="auto"/>
                <w:right w:val="none" w:sz="0" w:space="0" w:color="auto"/>
              </w:divBdr>
            </w:div>
          </w:divsChild>
        </w:div>
        <w:div w:id="1100446333">
          <w:marLeft w:val="0"/>
          <w:marRight w:val="0"/>
          <w:marTop w:val="0"/>
          <w:marBottom w:val="0"/>
          <w:divBdr>
            <w:top w:val="none" w:sz="0" w:space="0" w:color="auto"/>
            <w:left w:val="none" w:sz="0" w:space="0" w:color="auto"/>
            <w:bottom w:val="none" w:sz="0" w:space="0" w:color="auto"/>
            <w:right w:val="none" w:sz="0" w:space="0" w:color="auto"/>
          </w:divBdr>
        </w:div>
        <w:div w:id="1191644834">
          <w:marLeft w:val="0"/>
          <w:marRight w:val="0"/>
          <w:marTop w:val="0"/>
          <w:marBottom w:val="0"/>
          <w:divBdr>
            <w:top w:val="none" w:sz="0" w:space="0" w:color="auto"/>
            <w:left w:val="none" w:sz="0" w:space="0" w:color="auto"/>
            <w:bottom w:val="none" w:sz="0" w:space="0" w:color="auto"/>
            <w:right w:val="none" w:sz="0" w:space="0" w:color="auto"/>
          </w:divBdr>
        </w:div>
        <w:div w:id="1314405837">
          <w:marLeft w:val="0"/>
          <w:marRight w:val="0"/>
          <w:marTop w:val="0"/>
          <w:marBottom w:val="0"/>
          <w:divBdr>
            <w:top w:val="none" w:sz="0" w:space="0" w:color="auto"/>
            <w:left w:val="none" w:sz="0" w:space="0" w:color="auto"/>
            <w:bottom w:val="none" w:sz="0" w:space="0" w:color="auto"/>
            <w:right w:val="none" w:sz="0" w:space="0" w:color="auto"/>
          </w:divBdr>
          <w:divsChild>
            <w:div w:id="11590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77199">
      <w:bodyDiv w:val="1"/>
      <w:marLeft w:val="0"/>
      <w:marRight w:val="0"/>
      <w:marTop w:val="0"/>
      <w:marBottom w:val="0"/>
      <w:divBdr>
        <w:top w:val="none" w:sz="0" w:space="0" w:color="auto"/>
        <w:left w:val="none" w:sz="0" w:space="0" w:color="auto"/>
        <w:bottom w:val="none" w:sz="0" w:space="0" w:color="auto"/>
        <w:right w:val="none" w:sz="0" w:space="0" w:color="auto"/>
      </w:divBdr>
    </w:div>
    <w:div w:id="618342973">
      <w:bodyDiv w:val="1"/>
      <w:marLeft w:val="0"/>
      <w:marRight w:val="0"/>
      <w:marTop w:val="0"/>
      <w:marBottom w:val="0"/>
      <w:divBdr>
        <w:top w:val="none" w:sz="0" w:space="0" w:color="auto"/>
        <w:left w:val="none" w:sz="0" w:space="0" w:color="auto"/>
        <w:bottom w:val="none" w:sz="0" w:space="0" w:color="auto"/>
        <w:right w:val="none" w:sz="0" w:space="0" w:color="auto"/>
      </w:divBdr>
      <w:divsChild>
        <w:div w:id="15622739">
          <w:marLeft w:val="0"/>
          <w:marRight w:val="0"/>
          <w:marTop w:val="0"/>
          <w:marBottom w:val="0"/>
          <w:divBdr>
            <w:top w:val="none" w:sz="0" w:space="0" w:color="auto"/>
            <w:left w:val="none" w:sz="0" w:space="0" w:color="auto"/>
            <w:bottom w:val="none" w:sz="0" w:space="0" w:color="auto"/>
            <w:right w:val="none" w:sz="0" w:space="0" w:color="auto"/>
          </w:divBdr>
          <w:divsChild>
            <w:div w:id="217321543">
              <w:marLeft w:val="0"/>
              <w:marRight w:val="0"/>
              <w:marTop w:val="0"/>
              <w:marBottom w:val="0"/>
              <w:divBdr>
                <w:top w:val="none" w:sz="0" w:space="0" w:color="auto"/>
                <w:left w:val="none" w:sz="0" w:space="0" w:color="auto"/>
                <w:bottom w:val="none" w:sz="0" w:space="0" w:color="auto"/>
                <w:right w:val="none" w:sz="0" w:space="0" w:color="auto"/>
              </w:divBdr>
            </w:div>
            <w:div w:id="856970196">
              <w:marLeft w:val="0"/>
              <w:marRight w:val="0"/>
              <w:marTop w:val="0"/>
              <w:marBottom w:val="0"/>
              <w:divBdr>
                <w:top w:val="none" w:sz="0" w:space="0" w:color="auto"/>
                <w:left w:val="none" w:sz="0" w:space="0" w:color="auto"/>
                <w:bottom w:val="none" w:sz="0" w:space="0" w:color="auto"/>
                <w:right w:val="none" w:sz="0" w:space="0" w:color="auto"/>
              </w:divBdr>
            </w:div>
            <w:div w:id="1036005798">
              <w:marLeft w:val="0"/>
              <w:marRight w:val="0"/>
              <w:marTop w:val="0"/>
              <w:marBottom w:val="0"/>
              <w:divBdr>
                <w:top w:val="none" w:sz="0" w:space="0" w:color="auto"/>
                <w:left w:val="none" w:sz="0" w:space="0" w:color="auto"/>
                <w:bottom w:val="none" w:sz="0" w:space="0" w:color="auto"/>
                <w:right w:val="none" w:sz="0" w:space="0" w:color="auto"/>
              </w:divBdr>
            </w:div>
          </w:divsChild>
        </w:div>
        <w:div w:id="977804226">
          <w:marLeft w:val="0"/>
          <w:marRight w:val="0"/>
          <w:marTop w:val="0"/>
          <w:marBottom w:val="0"/>
          <w:divBdr>
            <w:top w:val="none" w:sz="0" w:space="0" w:color="auto"/>
            <w:left w:val="none" w:sz="0" w:space="0" w:color="auto"/>
            <w:bottom w:val="none" w:sz="0" w:space="0" w:color="auto"/>
            <w:right w:val="none" w:sz="0" w:space="0" w:color="auto"/>
          </w:divBdr>
        </w:div>
        <w:div w:id="1379742311">
          <w:marLeft w:val="0"/>
          <w:marRight w:val="0"/>
          <w:marTop w:val="0"/>
          <w:marBottom w:val="0"/>
          <w:divBdr>
            <w:top w:val="none" w:sz="0" w:space="0" w:color="auto"/>
            <w:left w:val="none" w:sz="0" w:space="0" w:color="auto"/>
            <w:bottom w:val="none" w:sz="0" w:space="0" w:color="auto"/>
            <w:right w:val="none" w:sz="0" w:space="0" w:color="auto"/>
          </w:divBdr>
          <w:divsChild>
            <w:div w:id="29426607">
              <w:marLeft w:val="0"/>
              <w:marRight w:val="0"/>
              <w:marTop w:val="0"/>
              <w:marBottom w:val="0"/>
              <w:divBdr>
                <w:top w:val="none" w:sz="0" w:space="0" w:color="auto"/>
                <w:left w:val="none" w:sz="0" w:space="0" w:color="auto"/>
                <w:bottom w:val="none" w:sz="0" w:space="0" w:color="auto"/>
                <w:right w:val="none" w:sz="0" w:space="0" w:color="auto"/>
              </w:divBdr>
            </w:div>
            <w:div w:id="799152223">
              <w:marLeft w:val="0"/>
              <w:marRight w:val="0"/>
              <w:marTop w:val="0"/>
              <w:marBottom w:val="0"/>
              <w:divBdr>
                <w:top w:val="none" w:sz="0" w:space="0" w:color="auto"/>
                <w:left w:val="none" w:sz="0" w:space="0" w:color="auto"/>
                <w:bottom w:val="none" w:sz="0" w:space="0" w:color="auto"/>
                <w:right w:val="none" w:sz="0" w:space="0" w:color="auto"/>
              </w:divBdr>
            </w:div>
          </w:divsChild>
        </w:div>
        <w:div w:id="1590844974">
          <w:marLeft w:val="0"/>
          <w:marRight w:val="0"/>
          <w:marTop w:val="0"/>
          <w:marBottom w:val="0"/>
          <w:divBdr>
            <w:top w:val="none" w:sz="0" w:space="0" w:color="auto"/>
            <w:left w:val="none" w:sz="0" w:space="0" w:color="auto"/>
            <w:bottom w:val="none" w:sz="0" w:space="0" w:color="auto"/>
            <w:right w:val="none" w:sz="0" w:space="0" w:color="auto"/>
          </w:divBdr>
        </w:div>
        <w:div w:id="1906724166">
          <w:marLeft w:val="0"/>
          <w:marRight w:val="0"/>
          <w:marTop w:val="0"/>
          <w:marBottom w:val="0"/>
          <w:divBdr>
            <w:top w:val="none" w:sz="0" w:space="0" w:color="auto"/>
            <w:left w:val="none" w:sz="0" w:space="0" w:color="auto"/>
            <w:bottom w:val="none" w:sz="0" w:space="0" w:color="auto"/>
            <w:right w:val="none" w:sz="0" w:space="0" w:color="auto"/>
          </w:divBdr>
          <w:divsChild>
            <w:div w:id="85470000">
              <w:marLeft w:val="0"/>
              <w:marRight w:val="0"/>
              <w:marTop w:val="0"/>
              <w:marBottom w:val="0"/>
              <w:divBdr>
                <w:top w:val="none" w:sz="0" w:space="0" w:color="auto"/>
                <w:left w:val="none" w:sz="0" w:space="0" w:color="auto"/>
                <w:bottom w:val="none" w:sz="0" w:space="0" w:color="auto"/>
                <w:right w:val="none" w:sz="0" w:space="0" w:color="auto"/>
              </w:divBdr>
            </w:div>
            <w:div w:id="200409634">
              <w:marLeft w:val="0"/>
              <w:marRight w:val="0"/>
              <w:marTop w:val="0"/>
              <w:marBottom w:val="0"/>
              <w:divBdr>
                <w:top w:val="none" w:sz="0" w:space="0" w:color="auto"/>
                <w:left w:val="none" w:sz="0" w:space="0" w:color="auto"/>
                <w:bottom w:val="none" w:sz="0" w:space="0" w:color="auto"/>
                <w:right w:val="none" w:sz="0" w:space="0" w:color="auto"/>
              </w:divBdr>
            </w:div>
            <w:div w:id="4075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1554">
      <w:bodyDiv w:val="1"/>
      <w:marLeft w:val="0"/>
      <w:marRight w:val="0"/>
      <w:marTop w:val="0"/>
      <w:marBottom w:val="0"/>
      <w:divBdr>
        <w:top w:val="none" w:sz="0" w:space="0" w:color="auto"/>
        <w:left w:val="none" w:sz="0" w:space="0" w:color="auto"/>
        <w:bottom w:val="none" w:sz="0" w:space="0" w:color="auto"/>
        <w:right w:val="none" w:sz="0" w:space="0" w:color="auto"/>
      </w:divBdr>
    </w:div>
    <w:div w:id="734862912">
      <w:bodyDiv w:val="1"/>
      <w:marLeft w:val="0"/>
      <w:marRight w:val="0"/>
      <w:marTop w:val="0"/>
      <w:marBottom w:val="0"/>
      <w:divBdr>
        <w:top w:val="none" w:sz="0" w:space="0" w:color="auto"/>
        <w:left w:val="none" w:sz="0" w:space="0" w:color="auto"/>
        <w:bottom w:val="none" w:sz="0" w:space="0" w:color="auto"/>
        <w:right w:val="none" w:sz="0" w:space="0" w:color="auto"/>
      </w:divBdr>
    </w:div>
    <w:div w:id="736166772">
      <w:bodyDiv w:val="1"/>
      <w:marLeft w:val="0"/>
      <w:marRight w:val="0"/>
      <w:marTop w:val="0"/>
      <w:marBottom w:val="0"/>
      <w:divBdr>
        <w:top w:val="none" w:sz="0" w:space="0" w:color="auto"/>
        <w:left w:val="none" w:sz="0" w:space="0" w:color="auto"/>
        <w:bottom w:val="none" w:sz="0" w:space="0" w:color="auto"/>
        <w:right w:val="none" w:sz="0" w:space="0" w:color="auto"/>
      </w:divBdr>
    </w:div>
    <w:div w:id="750660304">
      <w:bodyDiv w:val="1"/>
      <w:marLeft w:val="0"/>
      <w:marRight w:val="0"/>
      <w:marTop w:val="0"/>
      <w:marBottom w:val="0"/>
      <w:divBdr>
        <w:top w:val="none" w:sz="0" w:space="0" w:color="auto"/>
        <w:left w:val="none" w:sz="0" w:space="0" w:color="auto"/>
        <w:bottom w:val="none" w:sz="0" w:space="0" w:color="auto"/>
        <w:right w:val="none" w:sz="0" w:space="0" w:color="auto"/>
      </w:divBdr>
    </w:div>
    <w:div w:id="874197110">
      <w:bodyDiv w:val="1"/>
      <w:marLeft w:val="0"/>
      <w:marRight w:val="0"/>
      <w:marTop w:val="0"/>
      <w:marBottom w:val="0"/>
      <w:divBdr>
        <w:top w:val="none" w:sz="0" w:space="0" w:color="auto"/>
        <w:left w:val="none" w:sz="0" w:space="0" w:color="auto"/>
        <w:bottom w:val="none" w:sz="0" w:space="0" w:color="auto"/>
        <w:right w:val="none" w:sz="0" w:space="0" w:color="auto"/>
      </w:divBdr>
    </w:div>
    <w:div w:id="960306826">
      <w:bodyDiv w:val="1"/>
      <w:marLeft w:val="0"/>
      <w:marRight w:val="0"/>
      <w:marTop w:val="0"/>
      <w:marBottom w:val="0"/>
      <w:divBdr>
        <w:top w:val="none" w:sz="0" w:space="0" w:color="auto"/>
        <w:left w:val="none" w:sz="0" w:space="0" w:color="auto"/>
        <w:bottom w:val="none" w:sz="0" w:space="0" w:color="auto"/>
        <w:right w:val="none" w:sz="0" w:space="0" w:color="auto"/>
      </w:divBdr>
    </w:div>
    <w:div w:id="1125345051">
      <w:bodyDiv w:val="1"/>
      <w:marLeft w:val="0"/>
      <w:marRight w:val="0"/>
      <w:marTop w:val="0"/>
      <w:marBottom w:val="0"/>
      <w:divBdr>
        <w:top w:val="none" w:sz="0" w:space="0" w:color="auto"/>
        <w:left w:val="none" w:sz="0" w:space="0" w:color="auto"/>
        <w:bottom w:val="none" w:sz="0" w:space="0" w:color="auto"/>
        <w:right w:val="none" w:sz="0" w:space="0" w:color="auto"/>
      </w:divBdr>
      <w:divsChild>
        <w:div w:id="352145949">
          <w:marLeft w:val="0"/>
          <w:marRight w:val="0"/>
          <w:marTop w:val="0"/>
          <w:marBottom w:val="0"/>
          <w:divBdr>
            <w:top w:val="none" w:sz="0" w:space="0" w:color="auto"/>
            <w:left w:val="none" w:sz="0" w:space="0" w:color="auto"/>
            <w:bottom w:val="none" w:sz="0" w:space="0" w:color="auto"/>
            <w:right w:val="none" w:sz="0" w:space="0" w:color="auto"/>
          </w:divBdr>
        </w:div>
        <w:div w:id="708339410">
          <w:marLeft w:val="0"/>
          <w:marRight w:val="0"/>
          <w:marTop w:val="0"/>
          <w:marBottom w:val="0"/>
          <w:divBdr>
            <w:top w:val="none" w:sz="0" w:space="0" w:color="auto"/>
            <w:left w:val="none" w:sz="0" w:space="0" w:color="auto"/>
            <w:bottom w:val="none" w:sz="0" w:space="0" w:color="auto"/>
            <w:right w:val="none" w:sz="0" w:space="0" w:color="auto"/>
          </w:divBdr>
        </w:div>
        <w:div w:id="727531985">
          <w:marLeft w:val="0"/>
          <w:marRight w:val="0"/>
          <w:marTop w:val="0"/>
          <w:marBottom w:val="0"/>
          <w:divBdr>
            <w:top w:val="none" w:sz="0" w:space="0" w:color="auto"/>
            <w:left w:val="none" w:sz="0" w:space="0" w:color="auto"/>
            <w:bottom w:val="none" w:sz="0" w:space="0" w:color="auto"/>
            <w:right w:val="none" w:sz="0" w:space="0" w:color="auto"/>
          </w:divBdr>
          <w:divsChild>
            <w:div w:id="757403003">
              <w:marLeft w:val="0"/>
              <w:marRight w:val="0"/>
              <w:marTop w:val="0"/>
              <w:marBottom w:val="0"/>
              <w:divBdr>
                <w:top w:val="none" w:sz="0" w:space="0" w:color="auto"/>
                <w:left w:val="none" w:sz="0" w:space="0" w:color="auto"/>
                <w:bottom w:val="none" w:sz="0" w:space="0" w:color="auto"/>
                <w:right w:val="none" w:sz="0" w:space="0" w:color="auto"/>
              </w:divBdr>
            </w:div>
          </w:divsChild>
        </w:div>
        <w:div w:id="842429287">
          <w:marLeft w:val="0"/>
          <w:marRight w:val="0"/>
          <w:marTop w:val="0"/>
          <w:marBottom w:val="0"/>
          <w:divBdr>
            <w:top w:val="none" w:sz="0" w:space="0" w:color="auto"/>
            <w:left w:val="none" w:sz="0" w:space="0" w:color="auto"/>
            <w:bottom w:val="none" w:sz="0" w:space="0" w:color="auto"/>
            <w:right w:val="none" w:sz="0" w:space="0" w:color="auto"/>
          </w:divBdr>
        </w:div>
        <w:div w:id="1076627038">
          <w:marLeft w:val="0"/>
          <w:marRight w:val="0"/>
          <w:marTop w:val="0"/>
          <w:marBottom w:val="0"/>
          <w:divBdr>
            <w:top w:val="none" w:sz="0" w:space="0" w:color="auto"/>
            <w:left w:val="none" w:sz="0" w:space="0" w:color="auto"/>
            <w:bottom w:val="none" w:sz="0" w:space="0" w:color="auto"/>
            <w:right w:val="none" w:sz="0" w:space="0" w:color="auto"/>
          </w:divBdr>
          <w:divsChild>
            <w:div w:id="1626889127">
              <w:marLeft w:val="0"/>
              <w:marRight w:val="0"/>
              <w:marTop w:val="0"/>
              <w:marBottom w:val="0"/>
              <w:divBdr>
                <w:top w:val="none" w:sz="0" w:space="0" w:color="auto"/>
                <w:left w:val="none" w:sz="0" w:space="0" w:color="auto"/>
                <w:bottom w:val="none" w:sz="0" w:space="0" w:color="auto"/>
                <w:right w:val="none" w:sz="0" w:space="0" w:color="auto"/>
              </w:divBdr>
            </w:div>
            <w:div w:id="1999726778">
              <w:marLeft w:val="0"/>
              <w:marRight w:val="0"/>
              <w:marTop w:val="0"/>
              <w:marBottom w:val="0"/>
              <w:divBdr>
                <w:top w:val="none" w:sz="0" w:space="0" w:color="auto"/>
                <w:left w:val="none" w:sz="0" w:space="0" w:color="auto"/>
                <w:bottom w:val="none" w:sz="0" w:space="0" w:color="auto"/>
                <w:right w:val="none" w:sz="0" w:space="0" w:color="auto"/>
              </w:divBdr>
            </w:div>
          </w:divsChild>
        </w:div>
        <w:div w:id="1250432839">
          <w:marLeft w:val="0"/>
          <w:marRight w:val="0"/>
          <w:marTop w:val="0"/>
          <w:marBottom w:val="0"/>
          <w:divBdr>
            <w:top w:val="none" w:sz="0" w:space="0" w:color="auto"/>
            <w:left w:val="none" w:sz="0" w:space="0" w:color="auto"/>
            <w:bottom w:val="none" w:sz="0" w:space="0" w:color="auto"/>
            <w:right w:val="none" w:sz="0" w:space="0" w:color="auto"/>
          </w:divBdr>
          <w:divsChild>
            <w:div w:id="38283933">
              <w:marLeft w:val="0"/>
              <w:marRight w:val="0"/>
              <w:marTop w:val="0"/>
              <w:marBottom w:val="0"/>
              <w:divBdr>
                <w:top w:val="none" w:sz="0" w:space="0" w:color="auto"/>
                <w:left w:val="none" w:sz="0" w:space="0" w:color="auto"/>
                <w:bottom w:val="none" w:sz="0" w:space="0" w:color="auto"/>
                <w:right w:val="none" w:sz="0" w:space="0" w:color="auto"/>
              </w:divBdr>
            </w:div>
          </w:divsChild>
        </w:div>
        <w:div w:id="1568539579">
          <w:marLeft w:val="0"/>
          <w:marRight w:val="0"/>
          <w:marTop w:val="0"/>
          <w:marBottom w:val="0"/>
          <w:divBdr>
            <w:top w:val="none" w:sz="0" w:space="0" w:color="auto"/>
            <w:left w:val="none" w:sz="0" w:space="0" w:color="auto"/>
            <w:bottom w:val="none" w:sz="0" w:space="0" w:color="auto"/>
            <w:right w:val="none" w:sz="0" w:space="0" w:color="auto"/>
          </w:divBdr>
        </w:div>
        <w:div w:id="1751538075">
          <w:marLeft w:val="0"/>
          <w:marRight w:val="0"/>
          <w:marTop w:val="0"/>
          <w:marBottom w:val="0"/>
          <w:divBdr>
            <w:top w:val="none" w:sz="0" w:space="0" w:color="auto"/>
            <w:left w:val="none" w:sz="0" w:space="0" w:color="auto"/>
            <w:bottom w:val="none" w:sz="0" w:space="0" w:color="auto"/>
            <w:right w:val="none" w:sz="0" w:space="0" w:color="auto"/>
          </w:divBdr>
        </w:div>
        <w:div w:id="2066560287">
          <w:marLeft w:val="0"/>
          <w:marRight w:val="0"/>
          <w:marTop w:val="0"/>
          <w:marBottom w:val="0"/>
          <w:divBdr>
            <w:top w:val="none" w:sz="0" w:space="0" w:color="auto"/>
            <w:left w:val="none" w:sz="0" w:space="0" w:color="auto"/>
            <w:bottom w:val="none" w:sz="0" w:space="0" w:color="auto"/>
            <w:right w:val="none" w:sz="0" w:space="0" w:color="auto"/>
          </w:divBdr>
          <w:divsChild>
            <w:div w:id="19516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99118">
      <w:bodyDiv w:val="1"/>
      <w:marLeft w:val="0"/>
      <w:marRight w:val="0"/>
      <w:marTop w:val="0"/>
      <w:marBottom w:val="0"/>
      <w:divBdr>
        <w:top w:val="none" w:sz="0" w:space="0" w:color="auto"/>
        <w:left w:val="none" w:sz="0" w:space="0" w:color="auto"/>
        <w:bottom w:val="none" w:sz="0" w:space="0" w:color="auto"/>
        <w:right w:val="none" w:sz="0" w:space="0" w:color="auto"/>
      </w:divBdr>
      <w:divsChild>
        <w:div w:id="249848057">
          <w:marLeft w:val="0"/>
          <w:marRight w:val="0"/>
          <w:marTop w:val="0"/>
          <w:marBottom w:val="0"/>
          <w:divBdr>
            <w:top w:val="none" w:sz="0" w:space="0" w:color="auto"/>
            <w:left w:val="none" w:sz="0" w:space="0" w:color="auto"/>
            <w:bottom w:val="none" w:sz="0" w:space="0" w:color="auto"/>
            <w:right w:val="none" w:sz="0" w:space="0" w:color="auto"/>
          </w:divBdr>
        </w:div>
        <w:div w:id="454713111">
          <w:marLeft w:val="0"/>
          <w:marRight w:val="0"/>
          <w:marTop w:val="0"/>
          <w:marBottom w:val="0"/>
          <w:divBdr>
            <w:top w:val="none" w:sz="0" w:space="0" w:color="auto"/>
            <w:left w:val="none" w:sz="0" w:space="0" w:color="auto"/>
            <w:bottom w:val="none" w:sz="0" w:space="0" w:color="auto"/>
            <w:right w:val="none" w:sz="0" w:space="0" w:color="auto"/>
          </w:divBdr>
        </w:div>
        <w:div w:id="1290624856">
          <w:marLeft w:val="0"/>
          <w:marRight w:val="0"/>
          <w:marTop w:val="0"/>
          <w:marBottom w:val="0"/>
          <w:divBdr>
            <w:top w:val="none" w:sz="0" w:space="0" w:color="auto"/>
            <w:left w:val="none" w:sz="0" w:space="0" w:color="auto"/>
            <w:bottom w:val="none" w:sz="0" w:space="0" w:color="auto"/>
            <w:right w:val="none" w:sz="0" w:space="0" w:color="auto"/>
          </w:divBdr>
        </w:div>
        <w:div w:id="1729111777">
          <w:marLeft w:val="0"/>
          <w:marRight w:val="0"/>
          <w:marTop w:val="0"/>
          <w:marBottom w:val="0"/>
          <w:divBdr>
            <w:top w:val="none" w:sz="0" w:space="0" w:color="auto"/>
            <w:left w:val="none" w:sz="0" w:space="0" w:color="auto"/>
            <w:bottom w:val="none" w:sz="0" w:space="0" w:color="auto"/>
            <w:right w:val="none" w:sz="0" w:space="0" w:color="auto"/>
          </w:divBdr>
        </w:div>
        <w:div w:id="1874223283">
          <w:marLeft w:val="0"/>
          <w:marRight w:val="0"/>
          <w:marTop w:val="0"/>
          <w:marBottom w:val="0"/>
          <w:divBdr>
            <w:top w:val="none" w:sz="0" w:space="0" w:color="auto"/>
            <w:left w:val="none" w:sz="0" w:space="0" w:color="auto"/>
            <w:bottom w:val="none" w:sz="0" w:space="0" w:color="auto"/>
            <w:right w:val="none" w:sz="0" w:space="0" w:color="auto"/>
          </w:divBdr>
        </w:div>
        <w:div w:id="1937447283">
          <w:marLeft w:val="0"/>
          <w:marRight w:val="0"/>
          <w:marTop w:val="0"/>
          <w:marBottom w:val="0"/>
          <w:divBdr>
            <w:top w:val="none" w:sz="0" w:space="0" w:color="auto"/>
            <w:left w:val="none" w:sz="0" w:space="0" w:color="auto"/>
            <w:bottom w:val="none" w:sz="0" w:space="0" w:color="auto"/>
            <w:right w:val="none" w:sz="0" w:space="0" w:color="auto"/>
          </w:divBdr>
        </w:div>
      </w:divsChild>
    </w:div>
    <w:div w:id="1162426593">
      <w:bodyDiv w:val="1"/>
      <w:marLeft w:val="0"/>
      <w:marRight w:val="0"/>
      <w:marTop w:val="0"/>
      <w:marBottom w:val="0"/>
      <w:divBdr>
        <w:top w:val="none" w:sz="0" w:space="0" w:color="auto"/>
        <w:left w:val="none" w:sz="0" w:space="0" w:color="auto"/>
        <w:bottom w:val="none" w:sz="0" w:space="0" w:color="auto"/>
        <w:right w:val="none" w:sz="0" w:space="0" w:color="auto"/>
      </w:divBdr>
    </w:div>
    <w:div w:id="1170487600">
      <w:bodyDiv w:val="1"/>
      <w:marLeft w:val="0"/>
      <w:marRight w:val="0"/>
      <w:marTop w:val="0"/>
      <w:marBottom w:val="0"/>
      <w:divBdr>
        <w:top w:val="none" w:sz="0" w:space="0" w:color="auto"/>
        <w:left w:val="none" w:sz="0" w:space="0" w:color="auto"/>
        <w:bottom w:val="none" w:sz="0" w:space="0" w:color="auto"/>
        <w:right w:val="none" w:sz="0" w:space="0" w:color="auto"/>
      </w:divBdr>
    </w:div>
    <w:div w:id="1197546762">
      <w:bodyDiv w:val="1"/>
      <w:marLeft w:val="0"/>
      <w:marRight w:val="0"/>
      <w:marTop w:val="0"/>
      <w:marBottom w:val="0"/>
      <w:divBdr>
        <w:top w:val="none" w:sz="0" w:space="0" w:color="auto"/>
        <w:left w:val="none" w:sz="0" w:space="0" w:color="auto"/>
        <w:bottom w:val="none" w:sz="0" w:space="0" w:color="auto"/>
        <w:right w:val="none" w:sz="0" w:space="0" w:color="auto"/>
      </w:divBdr>
    </w:div>
    <w:div w:id="1226724657">
      <w:bodyDiv w:val="1"/>
      <w:marLeft w:val="0"/>
      <w:marRight w:val="0"/>
      <w:marTop w:val="0"/>
      <w:marBottom w:val="0"/>
      <w:divBdr>
        <w:top w:val="none" w:sz="0" w:space="0" w:color="auto"/>
        <w:left w:val="none" w:sz="0" w:space="0" w:color="auto"/>
        <w:bottom w:val="none" w:sz="0" w:space="0" w:color="auto"/>
        <w:right w:val="none" w:sz="0" w:space="0" w:color="auto"/>
      </w:divBdr>
      <w:divsChild>
        <w:div w:id="83890808">
          <w:marLeft w:val="0"/>
          <w:marRight w:val="0"/>
          <w:marTop w:val="0"/>
          <w:marBottom w:val="0"/>
          <w:divBdr>
            <w:top w:val="none" w:sz="0" w:space="0" w:color="auto"/>
            <w:left w:val="none" w:sz="0" w:space="0" w:color="auto"/>
            <w:bottom w:val="none" w:sz="0" w:space="0" w:color="auto"/>
            <w:right w:val="none" w:sz="0" w:space="0" w:color="auto"/>
          </w:divBdr>
        </w:div>
        <w:div w:id="96483772">
          <w:marLeft w:val="0"/>
          <w:marRight w:val="0"/>
          <w:marTop w:val="0"/>
          <w:marBottom w:val="0"/>
          <w:divBdr>
            <w:top w:val="none" w:sz="0" w:space="0" w:color="auto"/>
            <w:left w:val="none" w:sz="0" w:space="0" w:color="auto"/>
            <w:bottom w:val="none" w:sz="0" w:space="0" w:color="auto"/>
            <w:right w:val="none" w:sz="0" w:space="0" w:color="auto"/>
          </w:divBdr>
          <w:divsChild>
            <w:div w:id="231428440">
              <w:marLeft w:val="0"/>
              <w:marRight w:val="0"/>
              <w:marTop w:val="0"/>
              <w:marBottom w:val="0"/>
              <w:divBdr>
                <w:top w:val="none" w:sz="0" w:space="0" w:color="auto"/>
                <w:left w:val="none" w:sz="0" w:space="0" w:color="auto"/>
                <w:bottom w:val="none" w:sz="0" w:space="0" w:color="auto"/>
                <w:right w:val="none" w:sz="0" w:space="0" w:color="auto"/>
              </w:divBdr>
            </w:div>
            <w:div w:id="833951565">
              <w:marLeft w:val="0"/>
              <w:marRight w:val="0"/>
              <w:marTop w:val="0"/>
              <w:marBottom w:val="0"/>
              <w:divBdr>
                <w:top w:val="none" w:sz="0" w:space="0" w:color="auto"/>
                <w:left w:val="none" w:sz="0" w:space="0" w:color="auto"/>
                <w:bottom w:val="none" w:sz="0" w:space="0" w:color="auto"/>
                <w:right w:val="none" w:sz="0" w:space="0" w:color="auto"/>
              </w:divBdr>
            </w:div>
            <w:div w:id="1158881520">
              <w:marLeft w:val="0"/>
              <w:marRight w:val="0"/>
              <w:marTop w:val="0"/>
              <w:marBottom w:val="0"/>
              <w:divBdr>
                <w:top w:val="none" w:sz="0" w:space="0" w:color="auto"/>
                <w:left w:val="none" w:sz="0" w:space="0" w:color="auto"/>
                <w:bottom w:val="none" w:sz="0" w:space="0" w:color="auto"/>
                <w:right w:val="none" w:sz="0" w:space="0" w:color="auto"/>
              </w:divBdr>
            </w:div>
            <w:div w:id="1835297066">
              <w:marLeft w:val="0"/>
              <w:marRight w:val="0"/>
              <w:marTop w:val="0"/>
              <w:marBottom w:val="0"/>
              <w:divBdr>
                <w:top w:val="none" w:sz="0" w:space="0" w:color="auto"/>
                <w:left w:val="none" w:sz="0" w:space="0" w:color="auto"/>
                <w:bottom w:val="none" w:sz="0" w:space="0" w:color="auto"/>
                <w:right w:val="none" w:sz="0" w:space="0" w:color="auto"/>
              </w:divBdr>
            </w:div>
          </w:divsChild>
        </w:div>
        <w:div w:id="388456150">
          <w:marLeft w:val="0"/>
          <w:marRight w:val="0"/>
          <w:marTop w:val="0"/>
          <w:marBottom w:val="0"/>
          <w:divBdr>
            <w:top w:val="none" w:sz="0" w:space="0" w:color="auto"/>
            <w:left w:val="none" w:sz="0" w:space="0" w:color="auto"/>
            <w:bottom w:val="none" w:sz="0" w:space="0" w:color="auto"/>
            <w:right w:val="none" w:sz="0" w:space="0" w:color="auto"/>
          </w:divBdr>
        </w:div>
        <w:div w:id="403456830">
          <w:marLeft w:val="0"/>
          <w:marRight w:val="0"/>
          <w:marTop w:val="0"/>
          <w:marBottom w:val="0"/>
          <w:divBdr>
            <w:top w:val="none" w:sz="0" w:space="0" w:color="auto"/>
            <w:left w:val="none" w:sz="0" w:space="0" w:color="auto"/>
            <w:bottom w:val="none" w:sz="0" w:space="0" w:color="auto"/>
            <w:right w:val="none" w:sz="0" w:space="0" w:color="auto"/>
          </w:divBdr>
          <w:divsChild>
            <w:div w:id="458300936">
              <w:marLeft w:val="0"/>
              <w:marRight w:val="0"/>
              <w:marTop w:val="0"/>
              <w:marBottom w:val="0"/>
              <w:divBdr>
                <w:top w:val="none" w:sz="0" w:space="0" w:color="auto"/>
                <w:left w:val="none" w:sz="0" w:space="0" w:color="auto"/>
                <w:bottom w:val="none" w:sz="0" w:space="0" w:color="auto"/>
                <w:right w:val="none" w:sz="0" w:space="0" w:color="auto"/>
              </w:divBdr>
            </w:div>
            <w:div w:id="638921138">
              <w:marLeft w:val="0"/>
              <w:marRight w:val="0"/>
              <w:marTop w:val="0"/>
              <w:marBottom w:val="0"/>
              <w:divBdr>
                <w:top w:val="none" w:sz="0" w:space="0" w:color="auto"/>
                <w:left w:val="none" w:sz="0" w:space="0" w:color="auto"/>
                <w:bottom w:val="none" w:sz="0" w:space="0" w:color="auto"/>
                <w:right w:val="none" w:sz="0" w:space="0" w:color="auto"/>
              </w:divBdr>
            </w:div>
            <w:div w:id="823663285">
              <w:marLeft w:val="0"/>
              <w:marRight w:val="0"/>
              <w:marTop w:val="0"/>
              <w:marBottom w:val="0"/>
              <w:divBdr>
                <w:top w:val="none" w:sz="0" w:space="0" w:color="auto"/>
                <w:left w:val="none" w:sz="0" w:space="0" w:color="auto"/>
                <w:bottom w:val="none" w:sz="0" w:space="0" w:color="auto"/>
                <w:right w:val="none" w:sz="0" w:space="0" w:color="auto"/>
              </w:divBdr>
            </w:div>
            <w:div w:id="992485723">
              <w:marLeft w:val="0"/>
              <w:marRight w:val="0"/>
              <w:marTop w:val="0"/>
              <w:marBottom w:val="0"/>
              <w:divBdr>
                <w:top w:val="none" w:sz="0" w:space="0" w:color="auto"/>
                <w:left w:val="none" w:sz="0" w:space="0" w:color="auto"/>
                <w:bottom w:val="none" w:sz="0" w:space="0" w:color="auto"/>
                <w:right w:val="none" w:sz="0" w:space="0" w:color="auto"/>
              </w:divBdr>
            </w:div>
          </w:divsChild>
        </w:div>
        <w:div w:id="505675896">
          <w:marLeft w:val="0"/>
          <w:marRight w:val="0"/>
          <w:marTop w:val="0"/>
          <w:marBottom w:val="0"/>
          <w:divBdr>
            <w:top w:val="none" w:sz="0" w:space="0" w:color="auto"/>
            <w:left w:val="none" w:sz="0" w:space="0" w:color="auto"/>
            <w:bottom w:val="none" w:sz="0" w:space="0" w:color="auto"/>
            <w:right w:val="none" w:sz="0" w:space="0" w:color="auto"/>
          </w:divBdr>
        </w:div>
        <w:div w:id="1073232981">
          <w:marLeft w:val="0"/>
          <w:marRight w:val="0"/>
          <w:marTop w:val="0"/>
          <w:marBottom w:val="0"/>
          <w:divBdr>
            <w:top w:val="none" w:sz="0" w:space="0" w:color="auto"/>
            <w:left w:val="none" w:sz="0" w:space="0" w:color="auto"/>
            <w:bottom w:val="none" w:sz="0" w:space="0" w:color="auto"/>
            <w:right w:val="none" w:sz="0" w:space="0" w:color="auto"/>
          </w:divBdr>
          <w:divsChild>
            <w:div w:id="1691641451">
              <w:marLeft w:val="0"/>
              <w:marRight w:val="0"/>
              <w:marTop w:val="0"/>
              <w:marBottom w:val="0"/>
              <w:divBdr>
                <w:top w:val="none" w:sz="0" w:space="0" w:color="auto"/>
                <w:left w:val="none" w:sz="0" w:space="0" w:color="auto"/>
                <w:bottom w:val="none" w:sz="0" w:space="0" w:color="auto"/>
                <w:right w:val="none" w:sz="0" w:space="0" w:color="auto"/>
              </w:divBdr>
            </w:div>
            <w:div w:id="2133935922">
              <w:marLeft w:val="0"/>
              <w:marRight w:val="0"/>
              <w:marTop w:val="0"/>
              <w:marBottom w:val="0"/>
              <w:divBdr>
                <w:top w:val="none" w:sz="0" w:space="0" w:color="auto"/>
                <w:left w:val="none" w:sz="0" w:space="0" w:color="auto"/>
                <w:bottom w:val="none" w:sz="0" w:space="0" w:color="auto"/>
                <w:right w:val="none" w:sz="0" w:space="0" w:color="auto"/>
              </w:divBdr>
            </w:div>
          </w:divsChild>
        </w:div>
        <w:div w:id="1099254592">
          <w:marLeft w:val="0"/>
          <w:marRight w:val="0"/>
          <w:marTop w:val="0"/>
          <w:marBottom w:val="0"/>
          <w:divBdr>
            <w:top w:val="none" w:sz="0" w:space="0" w:color="auto"/>
            <w:left w:val="none" w:sz="0" w:space="0" w:color="auto"/>
            <w:bottom w:val="none" w:sz="0" w:space="0" w:color="auto"/>
            <w:right w:val="none" w:sz="0" w:space="0" w:color="auto"/>
          </w:divBdr>
        </w:div>
        <w:div w:id="1100879232">
          <w:marLeft w:val="0"/>
          <w:marRight w:val="0"/>
          <w:marTop w:val="0"/>
          <w:marBottom w:val="0"/>
          <w:divBdr>
            <w:top w:val="none" w:sz="0" w:space="0" w:color="auto"/>
            <w:left w:val="none" w:sz="0" w:space="0" w:color="auto"/>
            <w:bottom w:val="none" w:sz="0" w:space="0" w:color="auto"/>
            <w:right w:val="none" w:sz="0" w:space="0" w:color="auto"/>
          </w:divBdr>
          <w:divsChild>
            <w:div w:id="609507617">
              <w:marLeft w:val="0"/>
              <w:marRight w:val="0"/>
              <w:marTop w:val="0"/>
              <w:marBottom w:val="0"/>
              <w:divBdr>
                <w:top w:val="none" w:sz="0" w:space="0" w:color="auto"/>
                <w:left w:val="none" w:sz="0" w:space="0" w:color="auto"/>
                <w:bottom w:val="none" w:sz="0" w:space="0" w:color="auto"/>
                <w:right w:val="none" w:sz="0" w:space="0" w:color="auto"/>
              </w:divBdr>
            </w:div>
            <w:div w:id="785975039">
              <w:marLeft w:val="0"/>
              <w:marRight w:val="0"/>
              <w:marTop w:val="0"/>
              <w:marBottom w:val="0"/>
              <w:divBdr>
                <w:top w:val="none" w:sz="0" w:space="0" w:color="auto"/>
                <w:left w:val="none" w:sz="0" w:space="0" w:color="auto"/>
                <w:bottom w:val="none" w:sz="0" w:space="0" w:color="auto"/>
                <w:right w:val="none" w:sz="0" w:space="0" w:color="auto"/>
              </w:divBdr>
            </w:div>
            <w:div w:id="963579796">
              <w:marLeft w:val="0"/>
              <w:marRight w:val="0"/>
              <w:marTop w:val="0"/>
              <w:marBottom w:val="0"/>
              <w:divBdr>
                <w:top w:val="none" w:sz="0" w:space="0" w:color="auto"/>
                <w:left w:val="none" w:sz="0" w:space="0" w:color="auto"/>
                <w:bottom w:val="none" w:sz="0" w:space="0" w:color="auto"/>
                <w:right w:val="none" w:sz="0" w:space="0" w:color="auto"/>
              </w:divBdr>
            </w:div>
            <w:div w:id="1793204461">
              <w:marLeft w:val="0"/>
              <w:marRight w:val="0"/>
              <w:marTop w:val="0"/>
              <w:marBottom w:val="0"/>
              <w:divBdr>
                <w:top w:val="none" w:sz="0" w:space="0" w:color="auto"/>
                <w:left w:val="none" w:sz="0" w:space="0" w:color="auto"/>
                <w:bottom w:val="none" w:sz="0" w:space="0" w:color="auto"/>
                <w:right w:val="none" w:sz="0" w:space="0" w:color="auto"/>
              </w:divBdr>
            </w:div>
            <w:div w:id="2088383239">
              <w:marLeft w:val="0"/>
              <w:marRight w:val="0"/>
              <w:marTop w:val="0"/>
              <w:marBottom w:val="0"/>
              <w:divBdr>
                <w:top w:val="none" w:sz="0" w:space="0" w:color="auto"/>
                <w:left w:val="none" w:sz="0" w:space="0" w:color="auto"/>
                <w:bottom w:val="none" w:sz="0" w:space="0" w:color="auto"/>
                <w:right w:val="none" w:sz="0" w:space="0" w:color="auto"/>
              </w:divBdr>
            </w:div>
          </w:divsChild>
        </w:div>
        <w:div w:id="1294212329">
          <w:marLeft w:val="0"/>
          <w:marRight w:val="0"/>
          <w:marTop w:val="0"/>
          <w:marBottom w:val="0"/>
          <w:divBdr>
            <w:top w:val="none" w:sz="0" w:space="0" w:color="auto"/>
            <w:left w:val="none" w:sz="0" w:space="0" w:color="auto"/>
            <w:bottom w:val="none" w:sz="0" w:space="0" w:color="auto"/>
            <w:right w:val="none" w:sz="0" w:space="0" w:color="auto"/>
          </w:divBdr>
          <w:divsChild>
            <w:div w:id="43648269">
              <w:marLeft w:val="0"/>
              <w:marRight w:val="0"/>
              <w:marTop w:val="0"/>
              <w:marBottom w:val="0"/>
              <w:divBdr>
                <w:top w:val="none" w:sz="0" w:space="0" w:color="auto"/>
                <w:left w:val="none" w:sz="0" w:space="0" w:color="auto"/>
                <w:bottom w:val="none" w:sz="0" w:space="0" w:color="auto"/>
                <w:right w:val="none" w:sz="0" w:space="0" w:color="auto"/>
              </w:divBdr>
            </w:div>
            <w:div w:id="1222137720">
              <w:marLeft w:val="0"/>
              <w:marRight w:val="0"/>
              <w:marTop w:val="0"/>
              <w:marBottom w:val="0"/>
              <w:divBdr>
                <w:top w:val="none" w:sz="0" w:space="0" w:color="auto"/>
                <w:left w:val="none" w:sz="0" w:space="0" w:color="auto"/>
                <w:bottom w:val="none" w:sz="0" w:space="0" w:color="auto"/>
                <w:right w:val="none" w:sz="0" w:space="0" w:color="auto"/>
              </w:divBdr>
            </w:div>
          </w:divsChild>
        </w:div>
        <w:div w:id="1509909752">
          <w:marLeft w:val="0"/>
          <w:marRight w:val="0"/>
          <w:marTop w:val="0"/>
          <w:marBottom w:val="0"/>
          <w:divBdr>
            <w:top w:val="none" w:sz="0" w:space="0" w:color="auto"/>
            <w:left w:val="none" w:sz="0" w:space="0" w:color="auto"/>
            <w:bottom w:val="none" w:sz="0" w:space="0" w:color="auto"/>
            <w:right w:val="none" w:sz="0" w:space="0" w:color="auto"/>
          </w:divBdr>
        </w:div>
        <w:div w:id="1544292853">
          <w:marLeft w:val="0"/>
          <w:marRight w:val="0"/>
          <w:marTop w:val="0"/>
          <w:marBottom w:val="0"/>
          <w:divBdr>
            <w:top w:val="none" w:sz="0" w:space="0" w:color="auto"/>
            <w:left w:val="none" w:sz="0" w:space="0" w:color="auto"/>
            <w:bottom w:val="none" w:sz="0" w:space="0" w:color="auto"/>
            <w:right w:val="none" w:sz="0" w:space="0" w:color="auto"/>
          </w:divBdr>
        </w:div>
        <w:div w:id="1677803140">
          <w:marLeft w:val="0"/>
          <w:marRight w:val="0"/>
          <w:marTop w:val="0"/>
          <w:marBottom w:val="0"/>
          <w:divBdr>
            <w:top w:val="none" w:sz="0" w:space="0" w:color="auto"/>
            <w:left w:val="none" w:sz="0" w:space="0" w:color="auto"/>
            <w:bottom w:val="none" w:sz="0" w:space="0" w:color="auto"/>
            <w:right w:val="none" w:sz="0" w:space="0" w:color="auto"/>
          </w:divBdr>
          <w:divsChild>
            <w:div w:id="1691639935">
              <w:marLeft w:val="0"/>
              <w:marRight w:val="0"/>
              <w:marTop w:val="0"/>
              <w:marBottom w:val="0"/>
              <w:divBdr>
                <w:top w:val="none" w:sz="0" w:space="0" w:color="auto"/>
                <w:left w:val="none" w:sz="0" w:space="0" w:color="auto"/>
                <w:bottom w:val="none" w:sz="0" w:space="0" w:color="auto"/>
                <w:right w:val="none" w:sz="0" w:space="0" w:color="auto"/>
              </w:divBdr>
            </w:div>
            <w:div w:id="1791703150">
              <w:marLeft w:val="0"/>
              <w:marRight w:val="0"/>
              <w:marTop w:val="0"/>
              <w:marBottom w:val="0"/>
              <w:divBdr>
                <w:top w:val="none" w:sz="0" w:space="0" w:color="auto"/>
                <w:left w:val="none" w:sz="0" w:space="0" w:color="auto"/>
                <w:bottom w:val="none" w:sz="0" w:space="0" w:color="auto"/>
                <w:right w:val="none" w:sz="0" w:space="0" w:color="auto"/>
              </w:divBdr>
            </w:div>
            <w:div w:id="2104715048">
              <w:marLeft w:val="0"/>
              <w:marRight w:val="0"/>
              <w:marTop w:val="0"/>
              <w:marBottom w:val="0"/>
              <w:divBdr>
                <w:top w:val="none" w:sz="0" w:space="0" w:color="auto"/>
                <w:left w:val="none" w:sz="0" w:space="0" w:color="auto"/>
                <w:bottom w:val="none" w:sz="0" w:space="0" w:color="auto"/>
                <w:right w:val="none" w:sz="0" w:space="0" w:color="auto"/>
              </w:divBdr>
            </w:div>
          </w:divsChild>
        </w:div>
        <w:div w:id="1838493885">
          <w:marLeft w:val="0"/>
          <w:marRight w:val="0"/>
          <w:marTop w:val="0"/>
          <w:marBottom w:val="0"/>
          <w:divBdr>
            <w:top w:val="none" w:sz="0" w:space="0" w:color="auto"/>
            <w:left w:val="none" w:sz="0" w:space="0" w:color="auto"/>
            <w:bottom w:val="none" w:sz="0" w:space="0" w:color="auto"/>
            <w:right w:val="none" w:sz="0" w:space="0" w:color="auto"/>
          </w:divBdr>
        </w:div>
        <w:div w:id="1910075462">
          <w:marLeft w:val="0"/>
          <w:marRight w:val="0"/>
          <w:marTop w:val="0"/>
          <w:marBottom w:val="0"/>
          <w:divBdr>
            <w:top w:val="none" w:sz="0" w:space="0" w:color="auto"/>
            <w:left w:val="none" w:sz="0" w:space="0" w:color="auto"/>
            <w:bottom w:val="none" w:sz="0" w:space="0" w:color="auto"/>
            <w:right w:val="none" w:sz="0" w:space="0" w:color="auto"/>
          </w:divBdr>
        </w:div>
        <w:div w:id="2008553108">
          <w:marLeft w:val="0"/>
          <w:marRight w:val="0"/>
          <w:marTop w:val="0"/>
          <w:marBottom w:val="0"/>
          <w:divBdr>
            <w:top w:val="none" w:sz="0" w:space="0" w:color="auto"/>
            <w:left w:val="none" w:sz="0" w:space="0" w:color="auto"/>
            <w:bottom w:val="none" w:sz="0" w:space="0" w:color="auto"/>
            <w:right w:val="none" w:sz="0" w:space="0" w:color="auto"/>
          </w:divBdr>
        </w:div>
      </w:divsChild>
    </w:div>
    <w:div w:id="1243101109">
      <w:bodyDiv w:val="1"/>
      <w:marLeft w:val="0"/>
      <w:marRight w:val="0"/>
      <w:marTop w:val="0"/>
      <w:marBottom w:val="0"/>
      <w:divBdr>
        <w:top w:val="none" w:sz="0" w:space="0" w:color="auto"/>
        <w:left w:val="none" w:sz="0" w:space="0" w:color="auto"/>
        <w:bottom w:val="none" w:sz="0" w:space="0" w:color="auto"/>
        <w:right w:val="none" w:sz="0" w:space="0" w:color="auto"/>
      </w:divBdr>
    </w:div>
    <w:div w:id="1272515054">
      <w:bodyDiv w:val="1"/>
      <w:marLeft w:val="0"/>
      <w:marRight w:val="0"/>
      <w:marTop w:val="0"/>
      <w:marBottom w:val="0"/>
      <w:divBdr>
        <w:top w:val="none" w:sz="0" w:space="0" w:color="auto"/>
        <w:left w:val="none" w:sz="0" w:space="0" w:color="auto"/>
        <w:bottom w:val="none" w:sz="0" w:space="0" w:color="auto"/>
        <w:right w:val="none" w:sz="0" w:space="0" w:color="auto"/>
      </w:divBdr>
    </w:div>
    <w:div w:id="1309673886">
      <w:bodyDiv w:val="1"/>
      <w:marLeft w:val="0"/>
      <w:marRight w:val="0"/>
      <w:marTop w:val="0"/>
      <w:marBottom w:val="0"/>
      <w:divBdr>
        <w:top w:val="none" w:sz="0" w:space="0" w:color="auto"/>
        <w:left w:val="none" w:sz="0" w:space="0" w:color="auto"/>
        <w:bottom w:val="none" w:sz="0" w:space="0" w:color="auto"/>
        <w:right w:val="none" w:sz="0" w:space="0" w:color="auto"/>
      </w:divBdr>
    </w:div>
    <w:div w:id="1311254707">
      <w:bodyDiv w:val="1"/>
      <w:marLeft w:val="0"/>
      <w:marRight w:val="0"/>
      <w:marTop w:val="0"/>
      <w:marBottom w:val="0"/>
      <w:divBdr>
        <w:top w:val="none" w:sz="0" w:space="0" w:color="auto"/>
        <w:left w:val="none" w:sz="0" w:space="0" w:color="auto"/>
        <w:bottom w:val="none" w:sz="0" w:space="0" w:color="auto"/>
        <w:right w:val="none" w:sz="0" w:space="0" w:color="auto"/>
      </w:divBdr>
      <w:divsChild>
        <w:div w:id="564028087">
          <w:marLeft w:val="0"/>
          <w:marRight w:val="0"/>
          <w:marTop w:val="0"/>
          <w:marBottom w:val="0"/>
          <w:divBdr>
            <w:top w:val="none" w:sz="0" w:space="0" w:color="auto"/>
            <w:left w:val="none" w:sz="0" w:space="0" w:color="auto"/>
            <w:bottom w:val="none" w:sz="0" w:space="0" w:color="auto"/>
            <w:right w:val="none" w:sz="0" w:space="0" w:color="auto"/>
          </w:divBdr>
          <w:divsChild>
            <w:div w:id="1143816916">
              <w:marLeft w:val="0"/>
              <w:marRight w:val="0"/>
              <w:marTop w:val="0"/>
              <w:marBottom w:val="0"/>
              <w:divBdr>
                <w:top w:val="none" w:sz="0" w:space="0" w:color="auto"/>
                <w:left w:val="none" w:sz="0" w:space="0" w:color="auto"/>
                <w:bottom w:val="none" w:sz="0" w:space="0" w:color="auto"/>
                <w:right w:val="none" w:sz="0" w:space="0" w:color="auto"/>
              </w:divBdr>
            </w:div>
            <w:div w:id="1680035282">
              <w:marLeft w:val="0"/>
              <w:marRight w:val="0"/>
              <w:marTop w:val="0"/>
              <w:marBottom w:val="0"/>
              <w:divBdr>
                <w:top w:val="none" w:sz="0" w:space="0" w:color="auto"/>
                <w:left w:val="none" w:sz="0" w:space="0" w:color="auto"/>
                <w:bottom w:val="none" w:sz="0" w:space="0" w:color="auto"/>
                <w:right w:val="none" w:sz="0" w:space="0" w:color="auto"/>
              </w:divBdr>
            </w:div>
          </w:divsChild>
        </w:div>
        <w:div w:id="685792254">
          <w:marLeft w:val="0"/>
          <w:marRight w:val="0"/>
          <w:marTop w:val="0"/>
          <w:marBottom w:val="0"/>
          <w:divBdr>
            <w:top w:val="none" w:sz="0" w:space="0" w:color="auto"/>
            <w:left w:val="none" w:sz="0" w:space="0" w:color="auto"/>
            <w:bottom w:val="none" w:sz="0" w:space="0" w:color="auto"/>
            <w:right w:val="none" w:sz="0" w:space="0" w:color="auto"/>
          </w:divBdr>
        </w:div>
        <w:div w:id="1111436782">
          <w:marLeft w:val="0"/>
          <w:marRight w:val="0"/>
          <w:marTop w:val="0"/>
          <w:marBottom w:val="0"/>
          <w:divBdr>
            <w:top w:val="none" w:sz="0" w:space="0" w:color="auto"/>
            <w:left w:val="none" w:sz="0" w:space="0" w:color="auto"/>
            <w:bottom w:val="none" w:sz="0" w:space="0" w:color="auto"/>
            <w:right w:val="none" w:sz="0" w:space="0" w:color="auto"/>
          </w:divBdr>
          <w:divsChild>
            <w:div w:id="1854950777">
              <w:marLeft w:val="0"/>
              <w:marRight w:val="0"/>
              <w:marTop w:val="0"/>
              <w:marBottom w:val="0"/>
              <w:divBdr>
                <w:top w:val="none" w:sz="0" w:space="0" w:color="auto"/>
                <w:left w:val="none" w:sz="0" w:space="0" w:color="auto"/>
                <w:bottom w:val="none" w:sz="0" w:space="0" w:color="auto"/>
                <w:right w:val="none" w:sz="0" w:space="0" w:color="auto"/>
              </w:divBdr>
            </w:div>
          </w:divsChild>
        </w:div>
        <w:div w:id="1469514352">
          <w:marLeft w:val="0"/>
          <w:marRight w:val="0"/>
          <w:marTop w:val="0"/>
          <w:marBottom w:val="0"/>
          <w:divBdr>
            <w:top w:val="none" w:sz="0" w:space="0" w:color="auto"/>
            <w:left w:val="none" w:sz="0" w:space="0" w:color="auto"/>
            <w:bottom w:val="none" w:sz="0" w:space="0" w:color="auto"/>
            <w:right w:val="none" w:sz="0" w:space="0" w:color="auto"/>
          </w:divBdr>
          <w:divsChild>
            <w:div w:id="1006250059">
              <w:marLeft w:val="0"/>
              <w:marRight w:val="0"/>
              <w:marTop w:val="0"/>
              <w:marBottom w:val="0"/>
              <w:divBdr>
                <w:top w:val="none" w:sz="0" w:space="0" w:color="auto"/>
                <w:left w:val="none" w:sz="0" w:space="0" w:color="auto"/>
                <w:bottom w:val="none" w:sz="0" w:space="0" w:color="auto"/>
                <w:right w:val="none" w:sz="0" w:space="0" w:color="auto"/>
              </w:divBdr>
            </w:div>
            <w:div w:id="1216896424">
              <w:marLeft w:val="0"/>
              <w:marRight w:val="0"/>
              <w:marTop w:val="0"/>
              <w:marBottom w:val="0"/>
              <w:divBdr>
                <w:top w:val="none" w:sz="0" w:space="0" w:color="auto"/>
                <w:left w:val="none" w:sz="0" w:space="0" w:color="auto"/>
                <w:bottom w:val="none" w:sz="0" w:space="0" w:color="auto"/>
                <w:right w:val="none" w:sz="0" w:space="0" w:color="auto"/>
              </w:divBdr>
            </w:div>
            <w:div w:id="1612589407">
              <w:marLeft w:val="0"/>
              <w:marRight w:val="0"/>
              <w:marTop w:val="0"/>
              <w:marBottom w:val="0"/>
              <w:divBdr>
                <w:top w:val="none" w:sz="0" w:space="0" w:color="auto"/>
                <w:left w:val="none" w:sz="0" w:space="0" w:color="auto"/>
                <w:bottom w:val="none" w:sz="0" w:space="0" w:color="auto"/>
                <w:right w:val="none" w:sz="0" w:space="0" w:color="auto"/>
              </w:divBdr>
            </w:div>
          </w:divsChild>
        </w:div>
        <w:div w:id="2067945411">
          <w:marLeft w:val="0"/>
          <w:marRight w:val="0"/>
          <w:marTop w:val="0"/>
          <w:marBottom w:val="0"/>
          <w:divBdr>
            <w:top w:val="none" w:sz="0" w:space="0" w:color="auto"/>
            <w:left w:val="none" w:sz="0" w:space="0" w:color="auto"/>
            <w:bottom w:val="none" w:sz="0" w:space="0" w:color="auto"/>
            <w:right w:val="none" w:sz="0" w:space="0" w:color="auto"/>
          </w:divBdr>
          <w:divsChild>
            <w:div w:id="916283887">
              <w:marLeft w:val="0"/>
              <w:marRight w:val="0"/>
              <w:marTop w:val="0"/>
              <w:marBottom w:val="0"/>
              <w:divBdr>
                <w:top w:val="none" w:sz="0" w:space="0" w:color="auto"/>
                <w:left w:val="none" w:sz="0" w:space="0" w:color="auto"/>
                <w:bottom w:val="none" w:sz="0" w:space="0" w:color="auto"/>
                <w:right w:val="none" w:sz="0" w:space="0" w:color="auto"/>
              </w:divBdr>
            </w:div>
            <w:div w:id="10099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59832">
      <w:bodyDiv w:val="1"/>
      <w:marLeft w:val="0"/>
      <w:marRight w:val="0"/>
      <w:marTop w:val="0"/>
      <w:marBottom w:val="0"/>
      <w:divBdr>
        <w:top w:val="none" w:sz="0" w:space="0" w:color="auto"/>
        <w:left w:val="none" w:sz="0" w:space="0" w:color="auto"/>
        <w:bottom w:val="none" w:sz="0" w:space="0" w:color="auto"/>
        <w:right w:val="none" w:sz="0" w:space="0" w:color="auto"/>
      </w:divBdr>
      <w:divsChild>
        <w:div w:id="235407298">
          <w:marLeft w:val="0"/>
          <w:marRight w:val="0"/>
          <w:marTop w:val="0"/>
          <w:marBottom w:val="0"/>
          <w:divBdr>
            <w:top w:val="none" w:sz="0" w:space="0" w:color="auto"/>
            <w:left w:val="none" w:sz="0" w:space="0" w:color="auto"/>
            <w:bottom w:val="none" w:sz="0" w:space="0" w:color="auto"/>
            <w:right w:val="none" w:sz="0" w:space="0" w:color="auto"/>
          </w:divBdr>
        </w:div>
        <w:div w:id="308676169">
          <w:marLeft w:val="0"/>
          <w:marRight w:val="0"/>
          <w:marTop w:val="0"/>
          <w:marBottom w:val="0"/>
          <w:divBdr>
            <w:top w:val="none" w:sz="0" w:space="0" w:color="auto"/>
            <w:left w:val="none" w:sz="0" w:space="0" w:color="auto"/>
            <w:bottom w:val="none" w:sz="0" w:space="0" w:color="auto"/>
            <w:right w:val="none" w:sz="0" w:space="0" w:color="auto"/>
          </w:divBdr>
        </w:div>
        <w:div w:id="330522182">
          <w:marLeft w:val="0"/>
          <w:marRight w:val="0"/>
          <w:marTop w:val="0"/>
          <w:marBottom w:val="0"/>
          <w:divBdr>
            <w:top w:val="none" w:sz="0" w:space="0" w:color="auto"/>
            <w:left w:val="none" w:sz="0" w:space="0" w:color="auto"/>
            <w:bottom w:val="none" w:sz="0" w:space="0" w:color="auto"/>
            <w:right w:val="none" w:sz="0" w:space="0" w:color="auto"/>
          </w:divBdr>
        </w:div>
        <w:div w:id="479730779">
          <w:marLeft w:val="0"/>
          <w:marRight w:val="0"/>
          <w:marTop w:val="0"/>
          <w:marBottom w:val="0"/>
          <w:divBdr>
            <w:top w:val="none" w:sz="0" w:space="0" w:color="auto"/>
            <w:left w:val="none" w:sz="0" w:space="0" w:color="auto"/>
            <w:bottom w:val="none" w:sz="0" w:space="0" w:color="auto"/>
            <w:right w:val="none" w:sz="0" w:space="0" w:color="auto"/>
          </w:divBdr>
        </w:div>
        <w:div w:id="710113418">
          <w:marLeft w:val="0"/>
          <w:marRight w:val="0"/>
          <w:marTop w:val="0"/>
          <w:marBottom w:val="0"/>
          <w:divBdr>
            <w:top w:val="none" w:sz="0" w:space="0" w:color="auto"/>
            <w:left w:val="none" w:sz="0" w:space="0" w:color="auto"/>
            <w:bottom w:val="none" w:sz="0" w:space="0" w:color="auto"/>
            <w:right w:val="none" w:sz="0" w:space="0" w:color="auto"/>
          </w:divBdr>
        </w:div>
        <w:div w:id="912737396">
          <w:marLeft w:val="0"/>
          <w:marRight w:val="0"/>
          <w:marTop w:val="0"/>
          <w:marBottom w:val="0"/>
          <w:divBdr>
            <w:top w:val="none" w:sz="0" w:space="0" w:color="auto"/>
            <w:left w:val="none" w:sz="0" w:space="0" w:color="auto"/>
            <w:bottom w:val="none" w:sz="0" w:space="0" w:color="auto"/>
            <w:right w:val="none" w:sz="0" w:space="0" w:color="auto"/>
          </w:divBdr>
        </w:div>
        <w:div w:id="1054039744">
          <w:marLeft w:val="0"/>
          <w:marRight w:val="0"/>
          <w:marTop w:val="0"/>
          <w:marBottom w:val="0"/>
          <w:divBdr>
            <w:top w:val="none" w:sz="0" w:space="0" w:color="auto"/>
            <w:left w:val="none" w:sz="0" w:space="0" w:color="auto"/>
            <w:bottom w:val="none" w:sz="0" w:space="0" w:color="auto"/>
            <w:right w:val="none" w:sz="0" w:space="0" w:color="auto"/>
          </w:divBdr>
        </w:div>
        <w:div w:id="1071587969">
          <w:marLeft w:val="0"/>
          <w:marRight w:val="0"/>
          <w:marTop w:val="0"/>
          <w:marBottom w:val="0"/>
          <w:divBdr>
            <w:top w:val="none" w:sz="0" w:space="0" w:color="auto"/>
            <w:left w:val="none" w:sz="0" w:space="0" w:color="auto"/>
            <w:bottom w:val="none" w:sz="0" w:space="0" w:color="auto"/>
            <w:right w:val="none" w:sz="0" w:space="0" w:color="auto"/>
          </w:divBdr>
        </w:div>
        <w:div w:id="1099106367">
          <w:marLeft w:val="0"/>
          <w:marRight w:val="0"/>
          <w:marTop w:val="0"/>
          <w:marBottom w:val="0"/>
          <w:divBdr>
            <w:top w:val="none" w:sz="0" w:space="0" w:color="auto"/>
            <w:left w:val="none" w:sz="0" w:space="0" w:color="auto"/>
            <w:bottom w:val="none" w:sz="0" w:space="0" w:color="auto"/>
            <w:right w:val="none" w:sz="0" w:space="0" w:color="auto"/>
          </w:divBdr>
        </w:div>
        <w:div w:id="1345326911">
          <w:marLeft w:val="0"/>
          <w:marRight w:val="0"/>
          <w:marTop w:val="0"/>
          <w:marBottom w:val="0"/>
          <w:divBdr>
            <w:top w:val="none" w:sz="0" w:space="0" w:color="auto"/>
            <w:left w:val="none" w:sz="0" w:space="0" w:color="auto"/>
            <w:bottom w:val="none" w:sz="0" w:space="0" w:color="auto"/>
            <w:right w:val="none" w:sz="0" w:space="0" w:color="auto"/>
          </w:divBdr>
        </w:div>
        <w:div w:id="1524318105">
          <w:marLeft w:val="0"/>
          <w:marRight w:val="0"/>
          <w:marTop w:val="0"/>
          <w:marBottom w:val="0"/>
          <w:divBdr>
            <w:top w:val="none" w:sz="0" w:space="0" w:color="auto"/>
            <w:left w:val="none" w:sz="0" w:space="0" w:color="auto"/>
            <w:bottom w:val="none" w:sz="0" w:space="0" w:color="auto"/>
            <w:right w:val="none" w:sz="0" w:space="0" w:color="auto"/>
          </w:divBdr>
        </w:div>
        <w:div w:id="1603491704">
          <w:marLeft w:val="0"/>
          <w:marRight w:val="0"/>
          <w:marTop w:val="0"/>
          <w:marBottom w:val="0"/>
          <w:divBdr>
            <w:top w:val="none" w:sz="0" w:space="0" w:color="auto"/>
            <w:left w:val="none" w:sz="0" w:space="0" w:color="auto"/>
            <w:bottom w:val="none" w:sz="0" w:space="0" w:color="auto"/>
            <w:right w:val="none" w:sz="0" w:space="0" w:color="auto"/>
          </w:divBdr>
        </w:div>
        <w:div w:id="1670711292">
          <w:marLeft w:val="0"/>
          <w:marRight w:val="0"/>
          <w:marTop w:val="0"/>
          <w:marBottom w:val="0"/>
          <w:divBdr>
            <w:top w:val="none" w:sz="0" w:space="0" w:color="auto"/>
            <w:left w:val="none" w:sz="0" w:space="0" w:color="auto"/>
            <w:bottom w:val="none" w:sz="0" w:space="0" w:color="auto"/>
            <w:right w:val="none" w:sz="0" w:space="0" w:color="auto"/>
          </w:divBdr>
        </w:div>
        <w:div w:id="1704089506">
          <w:marLeft w:val="0"/>
          <w:marRight w:val="0"/>
          <w:marTop w:val="0"/>
          <w:marBottom w:val="0"/>
          <w:divBdr>
            <w:top w:val="none" w:sz="0" w:space="0" w:color="auto"/>
            <w:left w:val="none" w:sz="0" w:space="0" w:color="auto"/>
            <w:bottom w:val="none" w:sz="0" w:space="0" w:color="auto"/>
            <w:right w:val="none" w:sz="0" w:space="0" w:color="auto"/>
          </w:divBdr>
        </w:div>
      </w:divsChild>
    </w:div>
    <w:div w:id="1722055484">
      <w:bodyDiv w:val="1"/>
      <w:marLeft w:val="0"/>
      <w:marRight w:val="0"/>
      <w:marTop w:val="0"/>
      <w:marBottom w:val="0"/>
      <w:divBdr>
        <w:top w:val="none" w:sz="0" w:space="0" w:color="auto"/>
        <w:left w:val="none" w:sz="0" w:space="0" w:color="auto"/>
        <w:bottom w:val="none" w:sz="0" w:space="0" w:color="auto"/>
        <w:right w:val="none" w:sz="0" w:space="0" w:color="auto"/>
      </w:divBdr>
      <w:divsChild>
        <w:div w:id="72437872">
          <w:marLeft w:val="0"/>
          <w:marRight w:val="0"/>
          <w:marTop w:val="0"/>
          <w:marBottom w:val="0"/>
          <w:divBdr>
            <w:top w:val="none" w:sz="0" w:space="0" w:color="auto"/>
            <w:left w:val="none" w:sz="0" w:space="0" w:color="auto"/>
            <w:bottom w:val="none" w:sz="0" w:space="0" w:color="auto"/>
            <w:right w:val="none" w:sz="0" w:space="0" w:color="auto"/>
          </w:divBdr>
          <w:divsChild>
            <w:div w:id="1405419553">
              <w:marLeft w:val="-75"/>
              <w:marRight w:val="0"/>
              <w:marTop w:val="30"/>
              <w:marBottom w:val="30"/>
              <w:divBdr>
                <w:top w:val="none" w:sz="0" w:space="0" w:color="auto"/>
                <w:left w:val="none" w:sz="0" w:space="0" w:color="auto"/>
                <w:bottom w:val="none" w:sz="0" w:space="0" w:color="auto"/>
                <w:right w:val="none" w:sz="0" w:space="0" w:color="auto"/>
              </w:divBdr>
              <w:divsChild>
                <w:div w:id="1589841">
                  <w:marLeft w:val="0"/>
                  <w:marRight w:val="0"/>
                  <w:marTop w:val="0"/>
                  <w:marBottom w:val="0"/>
                  <w:divBdr>
                    <w:top w:val="none" w:sz="0" w:space="0" w:color="auto"/>
                    <w:left w:val="none" w:sz="0" w:space="0" w:color="auto"/>
                    <w:bottom w:val="none" w:sz="0" w:space="0" w:color="auto"/>
                    <w:right w:val="none" w:sz="0" w:space="0" w:color="auto"/>
                  </w:divBdr>
                  <w:divsChild>
                    <w:div w:id="1222254594">
                      <w:marLeft w:val="0"/>
                      <w:marRight w:val="0"/>
                      <w:marTop w:val="0"/>
                      <w:marBottom w:val="0"/>
                      <w:divBdr>
                        <w:top w:val="none" w:sz="0" w:space="0" w:color="auto"/>
                        <w:left w:val="none" w:sz="0" w:space="0" w:color="auto"/>
                        <w:bottom w:val="none" w:sz="0" w:space="0" w:color="auto"/>
                        <w:right w:val="none" w:sz="0" w:space="0" w:color="auto"/>
                      </w:divBdr>
                    </w:div>
                  </w:divsChild>
                </w:div>
                <w:div w:id="73206040">
                  <w:marLeft w:val="0"/>
                  <w:marRight w:val="0"/>
                  <w:marTop w:val="0"/>
                  <w:marBottom w:val="0"/>
                  <w:divBdr>
                    <w:top w:val="none" w:sz="0" w:space="0" w:color="auto"/>
                    <w:left w:val="none" w:sz="0" w:space="0" w:color="auto"/>
                    <w:bottom w:val="none" w:sz="0" w:space="0" w:color="auto"/>
                    <w:right w:val="none" w:sz="0" w:space="0" w:color="auto"/>
                  </w:divBdr>
                  <w:divsChild>
                    <w:div w:id="1523127361">
                      <w:marLeft w:val="0"/>
                      <w:marRight w:val="0"/>
                      <w:marTop w:val="0"/>
                      <w:marBottom w:val="0"/>
                      <w:divBdr>
                        <w:top w:val="none" w:sz="0" w:space="0" w:color="auto"/>
                        <w:left w:val="none" w:sz="0" w:space="0" w:color="auto"/>
                        <w:bottom w:val="none" w:sz="0" w:space="0" w:color="auto"/>
                        <w:right w:val="none" w:sz="0" w:space="0" w:color="auto"/>
                      </w:divBdr>
                    </w:div>
                  </w:divsChild>
                </w:div>
                <w:div w:id="135925001">
                  <w:marLeft w:val="0"/>
                  <w:marRight w:val="0"/>
                  <w:marTop w:val="0"/>
                  <w:marBottom w:val="0"/>
                  <w:divBdr>
                    <w:top w:val="none" w:sz="0" w:space="0" w:color="auto"/>
                    <w:left w:val="none" w:sz="0" w:space="0" w:color="auto"/>
                    <w:bottom w:val="none" w:sz="0" w:space="0" w:color="auto"/>
                    <w:right w:val="none" w:sz="0" w:space="0" w:color="auto"/>
                  </w:divBdr>
                  <w:divsChild>
                    <w:div w:id="1748265017">
                      <w:marLeft w:val="0"/>
                      <w:marRight w:val="0"/>
                      <w:marTop w:val="0"/>
                      <w:marBottom w:val="0"/>
                      <w:divBdr>
                        <w:top w:val="none" w:sz="0" w:space="0" w:color="auto"/>
                        <w:left w:val="none" w:sz="0" w:space="0" w:color="auto"/>
                        <w:bottom w:val="none" w:sz="0" w:space="0" w:color="auto"/>
                        <w:right w:val="none" w:sz="0" w:space="0" w:color="auto"/>
                      </w:divBdr>
                    </w:div>
                  </w:divsChild>
                </w:div>
                <w:div w:id="150756027">
                  <w:marLeft w:val="0"/>
                  <w:marRight w:val="0"/>
                  <w:marTop w:val="0"/>
                  <w:marBottom w:val="0"/>
                  <w:divBdr>
                    <w:top w:val="none" w:sz="0" w:space="0" w:color="auto"/>
                    <w:left w:val="none" w:sz="0" w:space="0" w:color="auto"/>
                    <w:bottom w:val="none" w:sz="0" w:space="0" w:color="auto"/>
                    <w:right w:val="none" w:sz="0" w:space="0" w:color="auto"/>
                  </w:divBdr>
                  <w:divsChild>
                    <w:div w:id="1633826186">
                      <w:marLeft w:val="0"/>
                      <w:marRight w:val="0"/>
                      <w:marTop w:val="0"/>
                      <w:marBottom w:val="0"/>
                      <w:divBdr>
                        <w:top w:val="none" w:sz="0" w:space="0" w:color="auto"/>
                        <w:left w:val="none" w:sz="0" w:space="0" w:color="auto"/>
                        <w:bottom w:val="none" w:sz="0" w:space="0" w:color="auto"/>
                        <w:right w:val="none" w:sz="0" w:space="0" w:color="auto"/>
                      </w:divBdr>
                    </w:div>
                  </w:divsChild>
                </w:div>
                <w:div w:id="246153373">
                  <w:marLeft w:val="0"/>
                  <w:marRight w:val="0"/>
                  <w:marTop w:val="0"/>
                  <w:marBottom w:val="0"/>
                  <w:divBdr>
                    <w:top w:val="none" w:sz="0" w:space="0" w:color="auto"/>
                    <w:left w:val="none" w:sz="0" w:space="0" w:color="auto"/>
                    <w:bottom w:val="none" w:sz="0" w:space="0" w:color="auto"/>
                    <w:right w:val="none" w:sz="0" w:space="0" w:color="auto"/>
                  </w:divBdr>
                  <w:divsChild>
                    <w:div w:id="309486052">
                      <w:marLeft w:val="0"/>
                      <w:marRight w:val="0"/>
                      <w:marTop w:val="0"/>
                      <w:marBottom w:val="0"/>
                      <w:divBdr>
                        <w:top w:val="none" w:sz="0" w:space="0" w:color="auto"/>
                        <w:left w:val="none" w:sz="0" w:space="0" w:color="auto"/>
                        <w:bottom w:val="none" w:sz="0" w:space="0" w:color="auto"/>
                        <w:right w:val="none" w:sz="0" w:space="0" w:color="auto"/>
                      </w:divBdr>
                    </w:div>
                  </w:divsChild>
                </w:div>
                <w:div w:id="441534628">
                  <w:marLeft w:val="0"/>
                  <w:marRight w:val="0"/>
                  <w:marTop w:val="0"/>
                  <w:marBottom w:val="0"/>
                  <w:divBdr>
                    <w:top w:val="none" w:sz="0" w:space="0" w:color="auto"/>
                    <w:left w:val="none" w:sz="0" w:space="0" w:color="auto"/>
                    <w:bottom w:val="none" w:sz="0" w:space="0" w:color="auto"/>
                    <w:right w:val="none" w:sz="0" w:space="0" w:color="auto"/>
                  </w:divBdr>
                  <w:divsChild>
                    <w:div w:id="17700659">
                      <w:marLeft w:val="0"/>
                      <w:marRight w:val="0"/>
                      <w:marTop w:val="0"/>
                      <w:marBottom w:val="0"/>
                      <w:divBdr>
                        <w:top w:val="none" w:sz="0" w:space="0" w:color="auto"/>
                        <w:left w:val="none" w:sz="0" w:space="0" w:color="auto"/>
                        <w:bottom w:val="none" w:sz="0" w:space="0" w:color="auto"/>
                        <w:right w:val="none" w:sz="0" w:space="0" w:color="auto"/>
                      </w:divBdr>
                    </w:div>
                  </w:divsChild>
                </w:div>
                <w:div w:id="445733242">
                  <w:marLeft w:val="0"/>
                  <w:marRight w:val="0"/>
                  <w:marTop w:val="0"/>
                  <w:marBottom w:val="0"/>
                  <w:divBdr>
                    <w:top w:val="none" w:sz="0" w:space="0" w:color="auto"/>
                    <w:left w:val="none" w:sz="0" w:space="0" w:color="auto"/>
                    <w:bottom w:val="none" w:sz="0" w:space="0" w:color="auto"/>
                    <w:right w:val="none" w:sz="0" w:space="0" w:color="auto"/>
                  </w:divBdr>
                  <w:divsChild>
                    <w:div w:id="739790877">
                      <w:marLeft w:val="0"/>
                      <w:marRight w:val="0"/>
                      <w:marTop w:val="0"/>
                      <w:marBottom w:val="0"/>
                      <w:divBdr>
                        <w:top w:val="none" w:sz="0" w:space="0" w:color="auto"/>
                        <w:left w:val="none" w:sz="0" w:space="0" w:color="auto"/>
                        <w:bottom w:val="none" w:sz="0" w:space="0" w:color="auto"/>
                        <w:right w:val="none" w:sz="0" w:space="0" w:color="auto"/>
                      </w:divBdr>
                    </w:div>
                  </w:divsChild>
                </w:div>
                <w:div w:id="582028870">
                  <w:marLeft w:val="0"/>
                  <w:marRight w:val="0"/>
                  <w:marTop w:val="0"/>
                  <w:marBottom w:val="0"/>
                  <w:divBdr>
                    <w:top w:val="none" w:sz="0" w:space="0" w:color="auto"/>
                    <w:left w:val="none" w:sz="0" w:space="0" w:color="auto"/>
                    <w:bottom w:val="none" w:sz="0" w:space="0" w:color="auto"/>
                    <w:right w:val="none" w:sz="0" w:space="0" w:color="auto"/>
                  </w:divBdr>
                  <w:divsChild>
                    <w:div w:id="183132147">
                      <w:marLeft w:val="0"/>
                      <w:marRight w:val="0"/>
                      <w:marTop w:val="0"/>
                      <w:marBottom w:val="0"/>
                      <w:divBdr>
                        <w:top w:val="none" w:sz="0" w:space="0" w:color="auto"/>
                        <w:left w:val="none" w:sz="0" w:space="0" w:color="auto"/>
                        <w:bottom w:val="none" w:sz="0" w:space="0" w:color="auto"/>
                        <w:right w:val="none" w:sz="0" w:space="0" w:color="auto"/>
                      </w:divBdr>
                    </w:div>
                  </w:divsChild>
                </w:div>
                <w:div w:id="596986848">
                  <w:marLeft w:val="0"/>
                  <w:marRight w:val="0"/>
                  <w:marTop w:val="0"/>
                  <w:marBottom w:val="0"/>
                  <w:divBdr>
                    <w:top w:val="none" w:sz="0" w:space="0" w:color="auto"/>
                    <w:left w:val="none" w:sz="0" w:space="0" w:color="auto"/>
                    <w:bottom w:val="none" w:sz="0" w:space="0" w:color="auto"/>
                    <w:right w:val="none" w:sz="0" w:space="0" w:color="auto"/>
                  </w:divBdr>
                  <w:divsChild>
                    <w:div w:id="103773370">
                      <w:marLeft w:val="0"/>
                      <w:marRight w:val="0"/>
                      <w:marTop w:val="0"/>
                      <w:marBottom w:val="0"/>
                      <w:divBdr>
                        <w:top w:val="none" w:sz="0" w:space="0" w:color="auto"/>
                        <w:left w:val="none" w:sz="0" w:space="0" w:color="auto"/>
                        <w:bottom w:val="none" w:sz="0" w:space="0" w:color="auto"/>
                        <w:right w:val="none" w:sz="0" w:space="0" w:color="auto"/>
                      </w:divBdr>
                    </w:div>
                  </w:divsChild>
                </w:div>
                <w:div w:id="769660725">
                  <w:marLeft w:val="0"/>
                  <w:marRight w:val="0"/>
                  <w:marTop w:val="0"/>
                  <w:marBottom w:val="0"/>
                  <w:divBdr>
                    <w:top w:val="none" w:sz="0" w:space="0" w:color="auto"/>
                    <w:left w:val="none" w:sz="0" w:space="0" w:color="auto"/>
                    <w:bottom w:val="none" w:sz="0" w:space="0" w:color="auto"/>
                    <w:right w:val="none" w:sz="0" w:space="0" w:color="auto"/>
                  </w:divBdr>
                  <w:divsChild>
                    <w:div w:id="967508893">
                      <w:marLeft w:val="0"/>
                      <w:marRight w:val="0"/>
                      <w:marTop w:val="0"/>
                      <w:marBottom w:val="0"/>
                      <w:divBdr>
                        <w:top w:val="none" w:sz="0" w:space="0" w:color="auto"/>
                        <w:left w:val="none" w:sz="0" w:space="0" w:color="auto"/>
                        <w:bottom w:val="none" w:sz="0" w:space="0" w:color="auto"/>
                        <w:right w:val="none" w:sz="0" w:space="0" w:color="auto"/>
                      </w:divBdr>
                    </w:div>
                  </w:divsChild>
                </w:div>
                <w:div w:id="793526540">
                  <w:marLeft w:val="0"/>
                  <w:marRight w:val="0"/>
                  <w:marTop w:val="0"/>
                  <w:marBottom w:val="0"/>
                  <w:divBdr>
                    <w:top w:val="none" w:sz="0" w:space="0" w:color="auto"/>
                    <w:left w:val="none" w:sz="0" w:space="0" w:color="auto"/>
                    <w:bottom w:val="none" w:sz="0" w:space="0" w:color="auto"/>
                    <w:right w:val="none" w:sz="0" w:space="0" w:color="auto"/>
                  </w:divBdr>
                  <w:divsChild>
                    <w:div w:id="309944551">
                      <w:marLeft w:val="0"/>
                      <w:marRight w:val="0"/>
                      <w:marTop w:val="0"/>
                      <w:marBottom w:val="0"/>
                      <w:divBdr>
                        <w:top w:val="none" w:sz="0" w:space="0" w:color="auto"/>
                        <w:left w:val="none" w:sz="0" w:space="0" w:color="auto"/>
                        <w:bottom w:val="none" w:sz="0" w:space="0" w:color="auto"/>
                        <w:right w:val="none" w:sz="0" w:space="0" w:color="auto"/>
                      </w:divBdr>
                    </w:div>
                  </w:divsChild>
                </w:div>
                <w:div w:id="960379457">
                  <w:marLeft w:val="0"/>
                  <w:marRight w:val="0"/>
                  <w:marTop w:val="0"/>
                  <w:marBottom w:val="0"/>
                  <w:divBdr>
                    <w:top w:val="none" w:sz="0" w:space="0" w:color="auto"/>
                    <w:left w:val="none" w:sz="0" w:space="0" w:color="auto"/>
                    <w:bottom w:val="none" w:sz="0" w:space="0" w:color="auto"/>
                    <w:right w:val="none" w:sz="0" w:space="0" w:color="auto"/>
                  </w:divBdr>
                  <w:divsChild>
                    <w:div w:id="816651521">
                      <w:marLeft w:val="0"/>
                      <w:marRight w:val="0"/>
                      <w:marTop w:val="0"/>
                      <w:marBottom w:val="0"/>
                      <w:divBdr>
                        <w:top w:val="none" w:sz="0" w:space="0" w:color="auto"/>
                        <w:left w:val="none" w:sz="0" w:space="0" w:color="auto"/>
                        <w:bottom w:val="none" w:sz="0" w:space="0" w:color="auto"/>
                        <w:right w:val="none" w:sz="0" w:space="0" w:color="auto"/>
                      </w:divBdr>
                    </w:div>
                  </w:divsChild>
                </w:div>
                <w:div w:id="1152792929">
                  <w:marLeft w:val="0"/>
                  <w:marRight w:val="0"/>
                  <w:marTop w:val="0"/>
                  <w:marBottom w:val="0"/>
                  <w:divBdr>
                    <w:top w:val="none" w:sz="0" w:space="0" w:color="auto"/>
                    <w:left w:val="none" w:sz="0" w:space="0" w:color="auto"/>
                    <w:bottom w:val="none" w:sz="0" w:space="0" w:color="auto"/>
                    <w:right w:val="none" w:sz="0" w:space="0" w:color="auto"/>
                  </w:divBdr>
                  <w:divsChild>
                    <w:div w:id="1211958291">
                      <w:marLeft w:val="0"/>
                      <w:marRight w:val="0"/>
                      <w:marTop w:val="0"/>
                      <w:marBottom w:val="0"/>
                      <w:divBdr>
                        <w:top w:val="none" w:sz="0" w:space="0" w:color="auto"/>
                        <w:left w:val="none" w:sz="0" w:space="0" w:color="auto"/>
                        <w:bottom w:val="none" w:sz="0" w:space="0" w:color="auto"/>
                        <w:right w:val="none" w:sz="0" w:space="0" w:color="auto"/>
                      </w:divBdr>
                    </w:div>
                  </w:divsChild>
                </w:div>
                <w:div w:id="1166021997">
                  <w:marLeft w:val="0"/>
                  <w:marRight w:val="0"/>
                  <w:marTop w:val="0"/>
                  <w:marBottom w:val="0"/>
                  <w:divBdr>
                    <w:top w:val="none" w:sz="0" w:space="0" w:color="auto"/>
                    <w:left w:val="none" w:sz="0" w:space="0" w:color="auto"/>
                    <w:bottom w:val="none" w:sz="0" w:space="0" w:color="auto"/>
                    <w:right w:val="none" w:sz="0" w:space="0" w:color="auto"/>
                  </w:divBdr>
                  <w:divsChild>
                    <w:div w:id="375157002">
                      <w:marLeft w:val="0"/>
                      <w:marRight w:val="0"/>
                      <w:marTop w:val="0"/>
                      <w:marBottom w:val="0"/>
                      <w:divBdr>
                        <w:top w:val="none" w:sz="0" w:space="0" w:color="auto"/>
                        <w:left w:val="none" w:sz="0" w:space="0" w:color="auto"/>
                        <w:bottom w:val="none" w:sz="0" w:space="0" w:color="auto"/>
                        <w:right w:val="none" w:sz="0" w:space="0" w:color="auto"/>
                      </w:divBdr>
                    </w:div>
                  </w:divsChild>
                </w:div>
                <w:div w:id="1232156970">
                  <w:marLeft w:val="0"/>
                  <w:marRight w:val="0"/>
                  <w:marTop w:val="0"/>
                  <w:marBottom w:val="0"/>
                  <w:divBdr>
                    <w:top w:val="none" w:sz="0" w:space="0" w:color="auto"/>
                    <w:left w:val="none" w:sz="0" w:space="0" w:color="auto"/>
                    <w:bottom w:val="none" w:sz="0" w:space="0" w:color="auto"/>
                    <w:right w:val="none" w:sz="0" w:space="0" w:color="auto"/>
                  </w:divBdr>
                  <w:divsChild>
                    <w:div w:id="941836945">
                      <w:marLeft w:val="0"/>
                      <w:marRight w:val="0"/>
                      <w:marTop w:val="0"/>
                      <w:marBottom w:val="0"/>
                      <w:divBdr>
                        <w:top w:val="none" w:sz="0" w:space="0" w:color="auto"/>
                        <w:left w:val="none" w:sz="0" w:space="0" w:color="auto"/>
                        <w:bottom w:val="none" w:sz="0" w:space="0" w:color="auto"/>
                        <w:right w:val="none" w:sz="0" w:space="0" w:color="auto"/>
                      </w:divBdr>
                    </w:div>
                  </w:divsChild>
                </w:div>
                <w:div w:id="1247805781">
                  <w:marLeft w:val="0"/>
                  <w:marRight w:val="0"/>
                  <w:marTop w:val="0"/>
                  <w:marBottom w:val="0"/>
                  <w:divBdr>
                    <w:top w:val="none" w:sz="0" w:space="0" w:color="auto"/>
                    <w:left w:val="none" w:sz="0" w:space="0" w:color="auto"/>
                    <w:bottom w:val="none" w:sz="0" w:space="0" w:color="auto"/>
                    <w:right w:val="none" w:sz="0" w:space="0" w:color="auto"/>
                  </w:divBdr>
                  <w:divsChild>
                    <w:div w:id="1942565730">
                      <w:marLeft w:val="0"/>
                      <w:marRight w:val="0"/>
                      <w:marTop w:val="0"/>
                      <w:marBottom w:val="0"/>
                      <w:divBdr>
                        <w:top w:val="none" w:sz="0" w:space="0" w:color="auto"/>
                        <w:left w:val="none" w:sz="0" w:space="0" w:color="auto"/>
                        <w:bottom w:val="none" w:sz="0" w:space="0" w:color="auto"/>
                        <w:right w:val="none" w:sz="0" w:space="0" w:color="auto"/>
                      </w:divBdr>
                    </w:div>
                  </w:divsChild>
                </w:div>
                <w:div w:id="1251503062">
                  <w:marLeft w:val="0"/>
                  <w:marRight w:val="0"/>
                  <w:marTop w:val="0"/>
                  <w:marBottom w:val="0"/>
                  <w:divBdr>
                    <w:top w:val="none" w:sz="0" w:space="0" w:color="auto"/>
                    <w:left w:val="none" w:sz="0" w:space="0" w:color="auto"/>
                    <w:bottom w:val="none" w:sz="0" w:space="0" w:color="auto"/>
                    <w:right w:val="none" w:sz="0" w:space="0" w:color="auto"/>
                  </w:divBdr>
                  <w:divsChild>
                    <w:div w:id="1603146955">
                      <w:marLeft w:val="0"/>
                      <w:marRight w:val="0"/>
                      <w:marTop w:val="0"/>
                      <w:marBottom w:val="0"/>
                      <w:divBdr>
                        <w:top w:val="none" w:sz="0" w:space="0" w:color="auto"/>
                        <w:left w:val="none" w:sz="0" w:space="0" w:color="auto"/>
                        <w:bottom w:val="none" w:sz="0" w:space="0" w:color="auto"/>
                        <w:right w:val="none" w:sz="0" w:space="0" w:color="auto"/>
                      </w:divBdr>
                    </w:div>
                  </w:divsChild>
                </w:div>
                <w:div w:id="1340691401">
                  <w:marLeft w:val="0"/>
                  <w:marRight w:val="0"/>
                  <w:marTop w:val="0"/>
                  <w:marBottom w:val="0"/>
                  <w:divBdr>
                    <w:top w:val="none" w:sz="0" w:space="0" w:color="auto"/>
                    <w:left w:val="none" w:sz="0" w:space="0" w:color="auto"/>
                    <w:bottom w:val="none" w:sz="0" w:space="0" w:color="auto"/>
                    <w:right w:val="none" w:sz="0" w:space="0" w:color="auto"/>
                  </w:divBdr>
                  <w:divsChild>
                    <w:div w:id="1187792519">
                      <w:marLeft w:val="0"/>
                      <w:marRight w:val="0"/>
                      <w:marTop w:val="0"/>
                      <w:marBottom w:val="0"/>
                      <w:divBdr>
                        <w:top w:val="none" w:sz="0" w:space="0" w:color="auto"/>
                        <w:left w:val="none" w:sz="0" w:space="0" w:color="auto"/>
                        <w:bottom w:val="none" w:sz="0" w:space="0" w:color="auto"/>
                        <w:right w:val="none" w:sz="0" w:space="0" w:color="auto"/>
                      </w:divBdr>
                    </w:div>
                  </w:divsChild>
                </w:div>
                <w:div w:id="1517378280">
                  <w:marLeft w:val="0"/>
                  <w:marRight w:val="0"/>
                  <w:marTop w:val="0"/>
                  <w:marBottom w:val="0"/>
                  <w:divBdr>
                    <w:top w:val="none" w:sz="0" w:space="0" w:color="auto"/>
                    <w:left w:val="none" w:sz="0" w:space="0" w:color="auto"/>
                    <w:bottom w:val="none" w:sz="0" w:space="0" w:color="auto"/>
                    <w:right w:val="none" w:sz="0" w:space="0" w:color="auto"/>
                  </w:divBdr>
                  <w:divsChild>
                    <w:div w:id="40710730">
                      <w:marLeft w:val="0"/>
                      <w:marRight w:val="0"/>
                      <w:marTop w:val="0"/>
                      <w:marBottom w:val="0"/>
                      <w:divBdr>
                        <w:top w:val="none" w:sz="0" w:space="0" w:color="auto"/>
                        <w:left w:val="none" w:sz="0" w:space="0" w:color="auto"/>
                        <w:bottom w:val="none" w:sz="0" w:space="0" w:color="auto"/>
                        <w:right w:val="none" w:sz="0" w:space="0" w:color="auto"/>
                      </w:divBdr>
                    </w:div>
                  </w:divsChild>
                </w:div>
                <w:div w:id="1564678413">
                  <w:marLeft w:val="0"/>
                  <w:marRight w:val="0"/>
                  <w:marTop w:val="0"/>
                  <w:marBottom w:val="0"/>
                  <w:divBdr>
                    <w:top w:val="none" w:sz="0" w:space="0" w:color="auto"/>
                    <w:left w:val="none" w:sz="0" w:space="0" w:color="auto"/>
                    <w:bottom w:val="none" w:sz="0" w:space="0" w:color="auto"/>
                    <w:right w:val="none" w:sz="0" w:space="0" w:color="auto"/>
                  </w:divBdr>
                  <w:divsChild>
                    <w:div w:id="1981037708">
                      <w:marLeft w:val="0"/>
                      <w:marRight w:val="0"/>
                      <w:marTop w:val="0"/>
                      <w:marBottom w:val="0"/>
                      <w:divBdr>
                        <w:top w:val="none" w:sz="0" w:space="0" w:color="auto"/>
                        <w:left w:val="none" w:sz="0" w:space="0" w:color="auto"/>
                        <w:bottom w:val="none" w:sz="0" w:space="0" w:color="auto"/>
                        <w:right w:val="none" w:sz="0" w:space="0" w:color="auto"/>
                      </w:divBdr>
                    </w:div>
                  </w:divsChild>
                </w:div>
                <w:div w:id="1588925669">
                  <w:marLeft w:val="0"/>
                  <w:marRight w:val="0"/>
                  <w:marTop w:val="0"/>
                  <w:marBottom w:val="0"/>
                  <w:divBdr>
                    <w:top w:val="none" w:sz="0" w:space="0" w:color="auto"/>
                    <w:left w:val="none" w:sz="0" w:space="0" w:color="auto"/>
                    <w:bottom w:val="none" w:sz="0" w:space="0" w:color="auto"/>
                    <w:right w:val="none" w:sz="0" w:space="0" w:color="auto"/>
                  </w:divBdr>
                  <w:divsChild>
                    <w:div w:id="510753980">
                      <w:marLeft w:val="0"/>
                      <w:marRight w:val="0"/>
                      <w:marTop w:val="0"/>
                      <w:marBottom w:val="0"/>
                      <w:divBdr>
                        <w:top w:val="none" w:sz="0" w:space="0" w:color="auto"/>
                        <w:left w:val="none" w:sz="0" w:space="0" w:color="auto"/>
                        <w:bottom w:val="none" w:sz="0" w:space="0" w:color="auto"/>
                        <w:right w:val="none" w:sz="0" w:space="0" w:color="auto"/>
                      </w:divBdr>
                    </w:div>
                  </w:divsChild>
                </w:div>
                <w:div w:id="1686400241">
                  <w:marLeft w:val="0"/>
                  <w:marRight w:val="0"/>
                  <w:marTop w:val="0"/>
                  <w:marBottom w:val="0"/>
                  <w:divBdr>
                    <w:top w:val="none" w:sz="0" w:space="0" w:color="auto"/>
                    <w:left w:val="none" w:sz="0" w:space="0" w:color="auto"/>
                    <w:bottom w:val="none" w:sz="0" w:space="0" w:color="auto"/>
                    <w:right w:val="none" w:sz="0" w:space="0" w:color="auto"/>
                  </w:divBdr>
                  <w:divsChild>
                    <w:div w:id="608588825">
                      <w:marLeft w:val="0"/>
                      <w:marRight w:val="0"/>
                      <w:marTop w:val="0"/>
                      <w:marBottom w:val="0"/>
                      <w:divBdr>
                        <w:top w:val="none" w:sz="0" w:space="0" w:color="auto"/>
                        <w:left w:val="none" w:sz="0" w:space="0" w:color="auto"/>
                        <w:bottom w:val="none" w:sz="0" w:space="0" w:color="auto"/>
                        <w:right w:val="none" w:sz="0" w:space="0" w:color="auto"/>
                      </w:divBdr>
                    </w:div>
                  </w:divsChild>
                </w:div>
                <w:div w:id="1852835713">
                  <w:marLeft w:val="0"/>
                  <w:marRight w:val="0"/>
                  <w:marTop w:val="0"/>
                  <w:marBottom w:val="0"/>
                  <w:divBdr>
                    <w:top w:val="none" w:sz="0" w:space="0" w:color="auto"/>
                    <w:left w:val="none" w:sz="0" w:space="0" w:color="auto"/>
                    <w:bottom w:val="none" w:sz="0" w:space="0" w:color="auto"/>
                    <w:right w:val="none" w:sz="0" w:space="0" w:color="auto"/>
                  </w:divBdr>
                  <w:divsChild>
                    <w:div w:id="413091241">
                      <w:marLeft w:val="0"/>
                      <w:marRight w:val="0"/>
                      <w:marTop w:val="0"/>
                      <w:marBottom w:val="0"/>
                      <w:divBdr>
                        <w:top w:val="none" w:sz="0" w:space="0" w:color="auto"/>
                        <w:left w:val="none" w:sz="0" w:space="0" w:color="auto"/>
                        <w:bottom w:val="none" w:sz="0" w:space="0" w:color="auto"/>
                        <w:right w:val="none" w:sz="0" w:space="0" w:color="auto"/>
                      </w:divBdr>
                    </w:div>
                  </w:divsChild>
                </w:div>
                <w:div w:id="1883056704">
                  <w:marLeft w:val="0"/>
                  <w:marRight w:val="0"/>
                  <w:marTop w:val="0"/>
                  <w:marBottom w:val="0"/>
                  <w:divBdr>
                    <w:top w:val="none" w:sz="0" w:space="0" w:color="auto"/>
                    <w:left w:val="none" w:sz="0" w:space="0" w:color="auto"/>
                    <w:bottom w:val="none" w:sz="0" w:space="0" w:color="auto"/>
                    <w:right w:val="none" w:sz="0" w:space="0" w:color="auto"/>
                  </w:divBdr>
                  <w:divsChild>
                    <w:div w:id="346254934">
                      <w:marLeft w:val="0"/>
                      <w:marRight w:val="0"/>
                      <w:marTop w:val="0"/>
                      <w:marBottom w:val="0"/>
                      <w:divBdr>
                        <w:top w:val="none" w:sz="0" w:space="0" w:color="auto"/>
                        <w:left w:val="none" w:sz="0" w:space="0" w:color="auto"/>
                        <w:bottom w:val="none" w:sz="0" w:space="0" w:color="auto"/>
                        <w:right w:val="none" w:sz="0" w:space="0" w:color="auto"/>
                      </w:divBdr>
                    </w:div>
                  </w:divsChild>
                </w:div>
                <w:div w:id="1921720544">
                  <w:marLeft w:val="0"/>
                  <w:marRight w:val="0"/>
                  <w:marTop w:val="0"/>
                  <w:marBottom w:val="0"/>
                  <w:divBdr>
                    <w:top w:val="none" w:sz="0" w:space="0" w:color="auto"/>
                    <w:left w:val="none" w:sz="0" w:space="0" w:color="auto"/>
                    <w:bottom w:val="none" w:sz="0" w:space="0" w:color="auto"/>
                    <w:right w:val="none" w:sz="0" w:space="0" w:color="auto"/>
                  </w:divBdr>
                  <w:divsChild>
                    <w:div w:id="2059013284">
                      <w:marLeft w:val="0"/>
                      <w:marRight w:val="0"/>
                      <w:marTop w:val="0"/>
                      <w:marBottom w:val="0"/>
                      <w:divBdr>
                        <w:top w:val="none" w:sz="0" w:space="0" w:color="auto"/>
                        <w:left w:val="none" w:sz="0" w:space="0" w:color="auto"/>
                        <w:bottom w:val="none" w:sz="0" w:space="0" w:color="auto"/>
                        <w:right w:val="none" w:sz="0" w:space="0" w:color="auto"/>
                      </w:divBdr>
                    </w:div>
                  </w:divsChild>
                </w:div>
                <w:div w:id="1945383697">
                  <w:marLeft w:val="0"/>
                  <w:marRight w:val="0"/>
                  <w:marTop w:val="0"/>
                  <w:marBottom w:val="0"/>
                  <w:divBdr>
                    <w:top w:val="none" w:sz="0" w:space="0" w:color="auto"/>
                    <w:left w:val="none" w:sz="0" w:space="0" w:color="auto"/>
                    <w:bottom w:val="none" w:sz="0" w:space="0" w:color="auto"/>
                    <w:right w:val="none" w:sz="0" w:space="0" w:color="auto"/>
                  </w:divBdr>
                  <w:divsChild>
                    <w:div w:id="1287735571">
                      <w:marLeft w:val="0"/>
                      <w:marRight w:val="0"/>
                      <w:marTop w:val="0"/>
                      <w:marBottom w:val="0"/>
                      <w:divBdr>
                        <w:top w:val="none" w:sz="0" w:space="0" w:color="auto"/>
                        <w:left w:val="none" w:sz="0" w:space="0" w:color="auto"/>
                        <w:bottom w:val="none" w:sz="0" w:space="0" w:color="auto"/>
                        <w:right w:val="none" w:sz="0" w:space="0" w:color="auto"/>
                      </w:divBdr>
                    </w:div>
                  </w:divsChild>
                </w:div>
                <w:div w:id="2020811693">
                  <w:marLeft w:val="0"/>
                  <w:marRight w:val="0"/>
                  <w:marTop w:val="0"/>
                  <w:marBottom w:val="0"/>
                  <w:divBdr>
                    <w:top w:val="none" w:sz="0" w:space="0" w:color="auto"/>
                    <w:left w:val="none" w:sz="0" w:space="0" w:color="auto"/>
                    <w:bottom w:val="none" w:sz="0" w:space="0" w:color="auto"/>
                    <w:right w:val="none" w:sz="0" w:space="0" w:color="auto"/>
                  </w:divBdr>
                  <w:divsChild>
                    <w:div w:id="1655181476">
                      <w:marLeft w:val="0"/>
                      <w:marRight w:val="0"/>
                      <w:marTop w:val="0"/>
                      <w:marBottom w:val="0"/>
                      <w:divBdr>
                        <w:top w:val="none" w:sz="0" w:space="0" w:color="auto"/>
                        <w:left w:val="none" w:sz="0" w:space="0" w:color="auto"/>
                        <w:bottom w:val="none" w:sz="0" w:space="0" w:color="auto"/>
                        <w:right w:val="none" w:sz="0" w:space="0" w:color="auto"/>
                      </w:divBdr>
                    </w:div>
                  </w:divsChild>
                </w:div>
                <w:div w:id="2097746313">
                  <w:marLeft w:val="0"/>
                  <w:marRight w:val="0"/>
                  <w:marTop w:val="0"/>
                  <w:marBottom w:val="0"/>
                  <w:divBdr>
                    <w:top w:val="none" w:sz="0" w:space="0" w:color="auto"/>
                    <w:left w:val="none" w:sz="0" w:space="0" w:color="auto"/>
                    <w:bottom w:val="none" w:sz="0" w:space="0" w:color="auto"/>
                    <w:right w:val="none" w:sz="0" w:space="0" w:color="auto"/>
                  </w:divBdr>
                  <w:divsChild>
                    <w:div w:id="16127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10660">
          <w:marLeft w:val="0"/>
          <w:marRight w:val="0"/>
          <w:marTop w:val="0"/>
          <w:marBottom w:val="0"/>
          <w:divBdr>
            <w:top w:val="none" w:sz="0" w:space="0" w:color="auto"/>
            <w:left w:val="none" w:sz="0" w:space="0" w:color="auto"/>
            <w:bottom w:val="none" w:sz="0" w:space="0" w:color="auto"/>
            <w:right w:val="none" w:sz="0" w:space="0" w:color="auto"/>
          </w:divBdr>
          <w:divsChild>
            <w:div w:id="179050749">
              <w:marLeft w:val="0"/>
              <w:marRight w:val="0"/>
              <w:marTop w:val="0"/>
              <w:marBottom w:val="0"/>
              <w:divBdr>
                <w:top w:val="none" w:sz="0" w:space="0" w:color="auto"/>
                <w:left w:val="none" w:sz="0" w:space="0" w:color="auto"/>
                <w:bottom w:val="none" w:sz="0" w:space="0" w:color="auto"/>
                <w:right w:val="none" w:sz="0" w:space="0" w:color="auto"/>
              </w:divBdr>
            </w:div>
            <w:div w:id="657347353">
              <w:marLeft w:val="0"/>
              <w:marRight w:val="0"/>
              <w:marTop w:val="0"/>
              <w:marBottom w:val="0"/>
              <w:divBdr>
                <w:top w:val="none" w:sz="0" w:space="0" w:color="auto"/>
                <w:left w:val="none" w:sz="0" w:space="0" w:color="auto"/>
                <w:bottom w:val="none" w:sz="0" w:space="0" w:color="auto"/>
                <w:right w:val="none" w:sz="0" w:space="0" w:color="auto"/>
              </w:divBdr>
            </w:div>
            <w:div w:id="768696437">
              <w:marLeft w:val="0"/>
              <w:marRight w:val="0"/>
              <w:marTop w:val="0"/>
              <w:marBottom w:val="0"/>
              <w:divBdr>
                <w:top w:val="none" w:sz="0" w:space="0" w:color="auto"/>
                <w:left w:val="none" w:sz="0" w:space="0" w:color="auto"/>
                <w:bottom w:val="none" w:sz="0" w:space="0" w:color="auto"/>
                <w:right w:val="none" w:sz="0" w:space="0" w:color="auto"/>
              </w:divBdr>
            </w:div>
          </w:divsChild>
        </w:div>
        <w:div w:id="355617495">
          <w:marLeft w:val="0"/>
          <w:marRight w:val="0"/>
          <w:marTop w:val="0"/>
          <w:marBottom w:val="0"/>
          <w:divBdr>
            <w:top w:val="none" w:sz="0" w:space="0" w:color="auto"/>
            <w:left w:val="none" w:sz="0" w:space="0" w:color="auto"/>
            <w:bottom w:val="none" w:sz="0" w:space="0" w:color="auto"/>
            <w:right w:val="none" w:sz="0" w:space="0" w:color="auto"/>
          </w:divBdr>
        </w:div>
        <w:div w:id="467093470">
          <w:marLeft w:val="0"/>
          <w:marRight w:val="0"/>
          <w:marTop w:val="0"/>
          <w:marBottom w:val="0"/>
          <w:divBdr>
            <w:top w:val="none" w:sz="0" w:space="0" w:color="auto"/>
            <w:left w:val="none" w:sz="0" w:space="0" w:color="auto"/>
            <w:bottom w:val="none" w:sz="0" w:space="0" w:color="auto"/>
            <w:right w:val="none" w:sz="0" w:space="0" w:color="auto"/>
          </w:divBdr>
          <w:divsChild>
            <w:div w:id="1132791125">
              <w:marLeft w:val="-75"/>
              <w:marRight w:val="0"/>
              <w:marTop w:val="30"/>
              <w:marBottom w:val="30"/>
              <w:divBdr>
                <w:top w:val="none" w:sz="0" w:space="0" w:color="auto"/>
                <w:left w:val="none" w:sz="0" w:space="0" w:color="auto"/>
                <w:bottom w:val="none" w:sz="0" w:space="0" w:color="auto"/>
                <w:right w:val="none" w:sz="0" w:space="0" w:color="auto"/>
              </w:divBdr>
              <w:divsChild>
                <w:div w:id="42950332">
                  <w:marLeft w:val="0"/>
                  <w:marRight w:val="0"/>
                  <w:marTop w:val="0"/>
                  <w:marBottom w:val="0"/>
                  <w:divBdr>
                    <w:top w:val="none" w:sz="0" w:space="0" w:color="auto"/>
                    <w:left w:val="none" w:sz="0" w:space="0" w:color="auto"/>
                    <w:bottom w:val="none" w:sz="0" w:space="0" w:color="auto"/>
                    <w:right w:val="none" w:sz="0" w:space="0" w:color="auto"/>
                  </w:divBdr>
                  <w:divsChild>
                    <w:div w:id="695230180">
                      <w:marLeft w:val="0"/>
                      <w:marRight w:val="0"/>
                      <w:marTop w:val="0"/>
                      <w:marBottom w:val="0"/>
                      <w:divBdr>
                        <w:top w:val="none" w:sz="0" w:space="0" w:color="auto"/>
                        <w:left w:val="none" w:sz="0" w:space="0" w:color="auto"/>
                        <w:bottom w:val="none" w:sz="0" w:space="0" w:color="auto"/>
                        <w:right w:val="none" w:sz="0" w:space="0" w:color="auto"/>
                      </w:divBdr>
                    </w:div>
                  </w:divsChild>
                </w:div>
                <w:div w:id="52969665">
                  <w:marLeft w:val="0"/>
                  <w:marRight w:val="0"/>
                  <w:marTop w:val="0"/>
                  <w:marBottom w:val="0"/>
                  <w:divBdr>
                    <w:top w:val="none" w:sz="0" w:space="0" w:color="auto"/>
                    <w:left w:val="none" w:sz="0" w:space="0" w:color="auto"/>
                    <w:bottom w:val="none" w:sz="0" w:space="0" w:color="auto"/>
                    <w:right w:val="none" w:sz="0" w:space="0" w:color="auto"/>
                  </w:divBdr>
                  <w:divsChild>
                    <w:div w:id="1583370789">
                      <w:marLeft w:val="0"/>
                      <w:marRight w:val="0"/>
                      <w:marTop w:val="0"/>
                      <w:marBottom w:val="0"/>
                      <w:divBdr>
                        <w:top w:val="none" w:sz="0" w:space="0" w:color="auto"/>
                        <w:left w:val="none" w:sz="0" w:space="0" w:color="auto"/>
                        <w:bottom w:val="none" w:sz="0" w:space="0" w:color="auto"/>
                        <w:right w:val="none" w:sz="0" w:space="0" w:color="auto"/>
                      </w:divBdr>
                    </w:div>
                  </w:divsChild>
                </w:div>
                <w:div w:id="59014557">
                  <w:marLeft w:val="0"/>
                  <w:marRight w:val="0"/>
                  <w:marTop w:val="0"/>
                  <w:marBottom w:val="0"/>
                  <w:divBdr>
                    <w:top w:val="none" w:sz="0" w:space="0" w:color="auto"/>
                    <w:left w:val="none" w:sz="0" w:space="0" w:color="auto"/>
                    <w:bottom w:val="none" w:sz="0" w:space="0" w:color="auto"/>
                    <w:right w:val="none" w:sz="0" w:space="0" w:color="auto"/>
                  </w:divBdr>
                  <w:divsChild>
                    <w:div w:id="745422295">
                      <w:marLeft w:val="0"/>
                      <w:marRight w:val="0"/>
                      <w:marTop w:val="0"/>
                      <w:marBottom w:val="0"/>
                      <w:divBdr>
                        <w:top w:val="none" w:sz="0" w:space="0" w:color="auto"/>
                        <w:left w:val="none" w:sz="0" w:space="0" w:color="auto"/>
                        <w:bottom w:val="none" w:sz="0" w:space="0" w:color="auto"/>
                        <w:right w:val="none" w:sz="0" w:space="0" w:color="auto"/>
                      </w:divBdr>
                    </w:div>
                  </w:divsChild>
                </w:div>
                <w:div w:id="158890768">
                  <w:marLeft w:val="0"/>
                  <w:marRight w:val="0"/>
                  <w:marTop w:val="0"/>
                  <w:marBottom w:val="0"/>
                  <w:divBdr>
                    <w:top w:val="none" w:sz="0" w:space="0" w:color="auto"/>
                    <w:left w:val="none" w:sz="0" w:space="0" w:color="auto"/>
                    <w:bottom w:val="none" w:sz="0" w:space="0" w:color="auto"/>
                    <w:right w:val="none" w:sz="0" w:space="0" w:color="auto"/>
                  </w:divBdr>
                  <w:divsChild>
                    <w:div w:id="921724071">
                      <w:marLeft w:val="0"/>
                      <w:marRight w:val="0"/>
                      <w:marTop w:val="0"/>
                      <w:marBottom w:val="0"/>
                      <w:divBdr>
                        <w:top w:val="none" w:sz="0" w:space="0" w:color="auto"/>
                        <w:left w:val="none" w:sz="0" w:space="0" w:color="auto"/>
                        <w:bottom w:val="none" w:sz="0" w:space="0" w:color="auto"/>
                        <w:right w:val="none" w:sz="0" w:space="0" w:color="auto"/>
                      </w:divBdr>
                    </w:div>
                  </w:divsChild>
                </w:div>
                <w:div w:id="306786677">
                  <w:marLeft w:val="0"/>
                  <w:marRight w:val="0"/>
                  <w:marTop w:val="0"/>
                  <w:marBottom w:val="0"/>
                  <w:divBdr>
                    <w:top w:val="none" w:sz="0" w:space="0" w:color="auto"/>
                    <w:left w:val="none" w:sz="0" w:space="0" w:color="auto"/>
                    <w:bottom w:val="none" w:sz="0" w:space="0" w:color="auto"/>
                    <w:right w:val="none" w:sz="0" w:space="0" w:color="auto"/>
                  </w:divBdr>
                  <w:divsChild>
                    <w:div w:id="1855995675">
                      <w:marLeft w:val="0"/>
                      <w:marRight w:val="0"/>
                      <w:marTop w:val="0"/>
                      <w:marBottom w:val="0"/>
                      <w:divBdr>
                        <w:top w:val="none" w:sz="0" w:space="0" w:color="auto"/>
                        <w:left w:val="none" w:sz="0" w:space="0" w:color="auto"/>
                        <w:bottom w:val="none" w:sz="0" w:space="0" w:color="auto"/>
                        <w:right w:val="none" w:sz="0" w:space="0" w:color="auto"/>
                      </w:divBdr>
                    </w:div>
                  </w:divsChild>
                </w:div>
                <w:div w:id="368604055">
                  <w:marLeft w:val="0"/>
                  <w:marRight w:val="0"/>
                  <w:marTop w:val="0"/>
                  <w:marBottom w:val="0"/>
                  <w:divBdr>
                    <w:top w:val="none" w:sz="0" w:space="0" w:color="auto"/>
                    <w:left w:val="none" w:sz="0" w:space="0" w:color="auto"/>
                    <w:bottom w:val="none" w:sz="0" w:space="0" w:color="auto"/>
                    <w:right w:val="none" w:sz="0" w:space="0" w:color="auto"/>
                  </w:divBdr>
                  <w:divsChild>
                    <w:div w:id="1084298472">
                      <w:marLeft w:val="0"/>
                      <w:marRight w:val="0"/>
                      <w:marTop w:val="0"/>
                      <w:marBottom w:val="0"/>
                      <w:divBdr>
                        <w:top w:val="none" w:sz="0" w:space="0" w:color="auto"/>
                        <w:left w:val="none" w:sz="0" w:space="0" w:color="auto"/>
                        <w:bottom w:val="none" w:sz="0" w:space="0" w:color="auto"/>
                        <w:right w:val="none" w:sz="0" w:space="0" w:color="auto"/>
                      </w:divBdr>
                    </w:div>
                  </w:divsChild>
                </w:div>
                <w:div w:id="398753622">
                  <w:marLeft w:val="0"/>
                  <w:marRight w:val="0"/>
                  <w:marTop w:val="0"/>
                  <w:marBottom w:val="0"/>
                  <w:divBdr>
                    <w:top w:val="none" w:sz="0" w:space="0" w:color="auto"/>
                    <w:left w:val="none" w:sz="0" w:space="0" w:color="auto"/>
                    <w:bottom w:val="none" w:sz="0" w:space="0" w:color="auto"/>
                    <w:right w:val="none" w:sz="0" w:space="0" w:color="auto"/>
                  </w:divBdr>
                  <w:divsChild>
                    <w:div w:id="1439786986">
                      <w:marLeft w:val="0"/>
                      <w:marRight w:val="0"/>
                      <w:marTop w:val="0"/>
                      <w:marBottom w:val="0"/>
                      <w:divBdr>
                        <w:top w:val="none" w:sz="0" w:space="0" w:color="auto"/>
                        <w:left w:val="none" w:sz="0" w:space="0" w:color="auto"/>
                        <w:bottom w:val="none" w:sz="0" w:space="0" w:color="auto"/>
                        <w:right w:val="none" w:sz="0" w:space="0" w:color="auto"/>
                      </w:divBdr>
                    </w:div>
                  </w:divsChild>
                </w:div>
                <w:div w:id="448428122">
                  <w:marLeft w:val="0"/>
                  <w:marRight w:val="0"/>
                  <w:marTop w:val="0"/>
                  <w:marBottom w:val="0"/>
                  <w:divBdr>
                    <w:top w:val="none" w:sz="0" w:space="0" w:color="auto"/>
                    <w:left w:val="none" w:sz="0" w:space="0" w:color="auto"/>
                    <w:bottom w:val="none" w:sz="0" w:space="0" w:color="auto"/>
                    <w:right w:val="none" w:sz="0" w:space="0" w:color="auto"/>
                  </w:divBdr>
                  <w:divsChild>
                    <w:div w:id="1262566788">
                      <w:marLeft w:val="0"/>
                      <w:marRight w:val="0"/>
                      <w:marTop w:val="0"/>
                      <w:marBottom w:val="0"/>
                      <w:divBdr>
                        <w:top w:val="none" w:sz="0" w:space="0" w:color="auto"/>
                        <w:left w:val="none" w:sz="0" w:space="0" w:color="auto"/>
                        <w:bottom w:val="none" w:sz="0" w:space="0" w:color="auto"/>
                        <w:right w:val="none" w:sz="0" w:space="0" w:color="auto"/>
                      </w:divBdr>
                    </w:div>
                  </w:divsChild>
                </w:div>
                <w:div w:id="470637245">
                  <w:marLeft w:val="0"/>
                  <w:marRight w:val="0"/>
                  <w:marTop w:val="0"/>
                  <w:marBottom w:val="0"/>
                  <w:divBdr>
                    <w:top w:val="none" w:sz="0" w:space="0" w:color="auto"/>
                    <w:left w:val="none" w:sz="0" w:space="0" w:color="auto"/>
                    <w:bottom w:val="none" w:sz="0" w:space="0" w:color="auto"/>
                    <w:right w:val="none" w:sz="0" w:space="0" w:color="auto"/>
                  </w:divBdr>
                  <w:divsChild>
                    <w:div w:id="471873641">
                      <w:marLeft w:val="0"/>
                      <w:marRight w:val="0"/>
                      <w:marTop w:val="0"/>
                      <w:marBottom w:val="0"/>
                      <w:divBdr>
                        <w:top w:val="none" w:sz="0" w:space="0" w:color="auto"/>
                        <w:left w:val="none" w:sz="0" w:space="0" w:color="auto"/>
                        <w:bottom w:val="none" w:sz="0" w:space="0" w:color="auto"/>
                        <w:right w:val="none" w:sz="0" w:space="0" w:color="auto"/>
                      </w:divBdr>
                    </w:div>
                  </w:divsChild>
                </w:div>
                <w:div w:id="480585533">
                  <w:marLeft w:val="0"/>
                  <w:marRight w:val="0"/>
                  <w:marTop w:val="0"/>
                  <w:marBottom w:val="0"/>
                  <w:divBdr>
                    <w:top w:val="none" w:sz="0" w:space="0" w:color="auto"/>
                    <w:left w:val="none" w:sz="0" w:space="0" w:color="auto"/>
                    <w:bottom w:val="none" w:sz="0" w:space="0" w:color="auto"/>
                    <w:right w:val="none" w:sz="0" w:space="0" w:color="auto"/>
                  </w:divBdr>
                  <w:divsChild>
                    <w:div w:id="1241021139">
                      <w:marLeft w:val="0"/>
                      <w:marRight w:val="0"/>
                      <w:marTop w:val="0"/>
                      <w:marBottom w:val="0"/>
                      <w:divBdr>
                        <w:top w:val="none" w:sz="0" w:space="0" w:color="auto"/>
                        <w:left w:val="none" w:sz="0" w:space="0" w:color="auto"/>
                        <w:bottom w:val="none" w:sz="0" w:space="0" w:color="auto"/>
                        <w:right w:val="none" w:sz="0" w:space="0" w:color="auto"/>
                      </w:divBdr>
                    </w:div>
                  </w:divsChild>
                </w:div>
                <w:div w:id="669991063">
                  <w:marLeft w:val="0"/>
                  <w:marRight w:val="0"/>
                  <w:marTop w:val="0"/>
                  <w:marBottom w:val="0"/>
                  <w:divBdr>
                    <w:top w:val="none" w:sz="0" w:space="0" w:color="auto"/>
                    <w:left w:val="none" w:sz="0" w:space="0" w:color="auto"/>
                    <w:bottom w:val="none" w:sz="0" w:space="0" w:color="auto"/>
                    <w:right w:val="none" w:sz="0" w:space="0" w:color="auto"/>
                  </w:divBdr>
                  <w:divsChild>
                    <w:div w:id="547256069">
                      <w:marLeft w:val="0"/>
                      <w:marRight w:val="0"/>
                      <w:marTop w:val="0"/>
                      <w:marBottom w:val="0"/>
                      <w:divBdr>
                        <w:top w:val="none" w:sz="0" w:space="0" w:color="auto"/>
                        <w:left w:val="none" w:sz="0" w:space="0" w:color="auto"/>
                        <w:bottom w:val="none" w:sz="0" w:space="0" w:color="auto"/>
                        <w:right w:val="none" w:sz="0" w:space="0" w:color="auto"/>
                      </w:divBdr>
                    </w:div>
                  </w:divsChild>
                </w:div>
                <w:div w:id="676880163">
                  <w:marLeft w:val="0"/>
                  <w:marRight w:val="0"/>
                  <w:marTop w:val="0"/>
                  <w:marBottom w:val="0"/>
                  <w:divBdr>
                    <w:top w:val="none" w:sz="0" w:space="0" w:color="auto"/>
                    <w:left w:val="none" w:sz="0" w:space="0" w:color="auto"/>
                    <w:bottom w:val="none" w:sz="0" w:space="0" w:color="auto"/>
                    <w:right w:val="none" w:sz="0" w:space="0" w:color="auto"/>
                  </w:divBdr>
                  <w:divsChild>
                    <w:div w:id="193276688">
                      <w:marLeft w:val="0"/>
                      <w:marRight w:val="0"/>
                      <w:marTop w:val="0"/>
                      <w:marBottom w:val="0"/>
                      <w:divBdr>
                        <w:top w:val="none" w:sz="0" w:space="0" w:color="auto"/>
                        <w:left w:val="none" w:sz="0" w:space="0" w:color="auto"/>
                        <w:bottom w:val="none" w:sz="0" w:space="0" w:color="auto"/>
                        <w:right w:val="none" w:sz="0" w:space="0" w:color="auto"/>
                      </w:divBdr>
                    </w:div>
                  </w:divsChild>
                </w:div>
                <w:div w:id="699168513">
                  <w:marLeft w:val="0"/>
                  <w:marRight w:val="0"/>
                  <w:marTop w:val="0"/>
                  <w:marBottom w:val="0"/>
                  <w:divBdr>
                    <w:top w:val="none" w:sz="0" w:space="0" w:color="auto"/>
                    <w:left w:val="none" w:sz="0" w:space="0" w:color="auto"/>
                    <w:bottom w:val="none" w:sz="0" w:space="0" w:color="auto"/>
                    <w:right w:val="none" w:sz="0" w:space="0" w:color="auto"/>
                  </w:divBdr>
                  <w:divsChild>
                    <w:div w:id="1137837091">
                      <w:marLeft w:val="0"/>
                      <w:marRight w:val="0"/>
                      <w:marTop w:val="0"/>
                      <w:marBottom w:val="0"/>
                      <w:divBdr>
                        <w:top w:val="none" w:sz="0" w:space="0" w:color="auto"/>
                        <w:left w:val="none" w:sz="0" w:space="0" w:color="auto"/>
                        <w:bottom w:val="none" w:sz="0" w:space="0" w:color="auto"/>
                        <w:right w:val="none" w:sz="0" w:space="0" w:color="auto"/>
                      </w:divBdr>
                    </w:div>
                  </w:divsChild>
                </w:div>
                <w:div w:id="727454767">
                  <w:marLeft w:val="0"/>
                  <w:marRight w:val="0"/>
                  <w:marTop w:val="0"/>
                  <w:marBottom w:val="0"/>
                  <w:divBdr>
                    <w:top w:val="none" w:sz="0" w:space="0" w:color="auto"/>
                    <w:left w:val="none" w:sz="0" w:space="0" w:color="auto"/>
                    <w:bottom w:val="none" w:sz="0" w:space="0" w:color="auto"/>
                    <w:right w:val="none" w:sz="0" w:space="0" w:color="auto"/>
                  </w:divBdr>
                  <w:divsChild>
                    <w:div w:id="1132602368">
                      <w:marLeft w:val="0"/>
                      <w:marRight w:val="0"/>
                      <w:marTop w:val="0"/>
                      <w:marBottom w:val="0"/>
                      <w:divBdr>
                        <w:top w:val="none" w:sz="0" w:space="0" w:color="auto"/>
                        <w:left w:val="none" w:sz="0" w:space="0" w:color="auto"/>
                        <w:bottom w:val="none" w:sz="0" w:space="0" w:color="auto"/>
                        <w:right w:val="none" w:sz="0" w:space="0" w:color="auto"/>
                      </w:divBdr>
                    </w:div>
                  </w:divsChild>
                </w:div>
                <w:div w:id="869219814">
                  <w:marLeft w:val="0"/>
                  <w:marRight w:val="0"/>
                  <w:marTop w:val="0"/>
                  <w:marBottom w:val="0"/>
                  <w:divBdr>
                    <w:top w:val="none" w:sz="0" w:space="0" w:color="auto"/>
                    <w:left w:val="none" w:sz="0" w:space="0" w:color="auto"/>
                    <w:bottom w:val="none" w:sz="0" w:space="0" w:color="auto"/>
                    <w:right w:val="none" w:sz="0" w:space="0" w:color="auto"/>
                  </w:divBdr>
                  <w:divsChild>
                    <w:div w:id="1248273809">
                      <w:marLeft w:val="0"/>
                      <w:marRight w:val="0"/>
                      <w:marTop w:val="0"/>
                      <w:marBottom w:val="0"/>
                      <w:divBdr>
                        <w:top w:val="none" w:sz="0" w:space="0" w:color="auto"/>
                        <w:left w:val="none" w:sz="0" w:space="0" w:color="auto"/>
                        <w:bottom w:val="none" w:sz="0" w:space="0" w:color="auto"/>
                        <w:right w:val="none" w:sz="0" w:space="0" w:color="auto"/>
                      </w:divBdr>
                    </w:div>
                  </w:divsChild>
                </w:div>
                <w:div w:id="905065829">
                  <w:marLeft w:val="0"/>
                  <w:marRight w:val="0"/>
                  <w:marTop w:val="0"/>
                  <w:marBottom w:val="0"/>
                  <w:divBdr>
                    <w:top w:val="none" w:sz="0" w:space="0" w:color="auto"/>
                    <w:left w:val="none" w:sz="0" w:space="0" w:color="auto"/>
                    <w:bottom w:val="none" w:sz="0" w:space="0" w:color="auto"/>
                    <w:right w:val="none" w:sz="0" w:space="0" w:color="auto"/>
                  </w:divBdr>
                  <w:divsChild>
                    <w:div w:id="425032891">
                      <w:marLeft w:val="0"/>
                      <w:marRight w:val="0"/>
                      <w:marTop w:val="0"/>
                      <w:marBottom w:val="0"/>
                      <w:divBdr>
                        <w:top w:val="none" w:sz="0" w:space="0" w:color="auto"/>
                        <w:left w:val="none" w:sz="0" w:space="0" w:color="auto"/>
                        <w:bottom w:val="none" w:sz="0" w:space="0" w:color="auto"/>
                        <w:right w:val="none" w:sz="0" w:space="0" w:color="auto"/>
                      </w:divBdr>
                    </w:div>
                  </w:divsChild>
                </w:div>
                <w:div w:id="1039279956">
                  <w:marLeft w:val="0"/>
                  <w:marRight w:val="0"/>
                  <w:marTop w:val="0"/>
                  <w:marBottom w:val="0"/>
                  <w:divBdr>
                    <w:top w:val="none" w:sz="0" w:space="0" w:color="auto"/>
                    <w:left w:val="none" w:sz="0" w:space="0" w:color="auto"/>
                    <w:bottom w:val="none" w:sz="0" w:space="0" w:color="auto"/>
                    <w:right w:val="none" w:sz="0" w:space="0" w:color="auto"/>
                  </w:divBdr>
                  <w:divsChild>
                    <w:div w:id="762260551">
                      <w:marLeft w:val="0"/>
                      <w:marRight w:val="0"/>
                      <w:marTop w:val="0"/>
                      <w:marBottom w:val="0"/>
                      <w:divBdr>
                        <w:top w:val="none" w:sz="0" w:space="0" w:color="auto"/>
                        <w:left w:val="none" w:sz="0" w:space="0" w:color="auto"/>
                        <w:bottom w:val="none" w:sz="0" w:space="0" w:color="auto"/>
                        <w:right w:val="none" w:sz="0" w:space="0" w:color="auto"/>
                      </w:divBdr>
                    </w:div>
                  </w:divsChild>
                </w:div>
                <w:div w:id="1110393715">
                  <w:marLeft w:val="0"/>
                  <w:marRight w:val="0"/>
                  <w:marTop w:val="0"/>
                  <w:marBottom w:val="0"/>
                  <w:divBdr>
                    <w:top w:val="none" w:sz="0" w:space="0" w:color="auto"/>
                    <w:left w:val="none" w:sz="0" w:space="0" w:color="auto"/>
                    <w:bottom w:val="none" w:sz="0" w:space="0" w:color="auto"/>
                    <w:right w:val="none" w:sz="0" w:space="0" w:color="auto"/>
                  </w:divBdr>
                  <w:divsChild>
                    <w:div w:id="459686852">
                      <w:marLeft w:val="0"/>
                      <w:marRight w:val="0"/>
                      <w:marTop w:val="0"/>
                      <w:marBottom w:val="0"/>
                      <w:divBdr>
                        <w:top w:val="none" w:sz="0" w:space="0" w:color="auto"/>
                        <w:left w:val="none" w:sz="0" w:space="0" w:color="auto"/>
                        <w:bottom w:val="none" w:sz="0" w:space="0" w:color="auto"/>
                        <w:right w:val="none" w:sz="0" w:space="0" w:color="auto"/>
                      </w:divBdr>
                    </w:div>
                  </w:divsChild>
                </w:div>
                <w:div w:id="1478300771">
                  <w:marLeft w:val="0"/>
                  <w:marRight w:val="0"/>
                  <w:marTop w:val="0"/>
                  <w:marBottom w:val="0"/>
                  <w:divBdr>
                    <w:top w:val="none" w:sz="0" w:space="0" w:color="auto"/>
                    <w:left w:val="none" w:sz="0" w:space="0" w:color="auto"/>
                    <w:bottom w:val="none" w:sz="0" w:space="0" w:color="auto"/>
                    <w:right w:val="none" w:sz="0" w:space="0" w:color="auto"/>
                  </w:divBdr>
                  <w:divsChild>
                    <w:div w:id="2024014623">
                      <w:marLeft w:val="0"/>
                      <w:marRight w:val="0"/>
                      <w:marTop w:val="0"/>
                      <w:marBottom w:val="0"/>
                      <w:divBdr>
                        <w:top w:val="none" w:sz="0" w:space="0" w:color="auto"/>
                        <w:left w:val="none" w:sz="0" w:space="0" w:color="auto"/>
                        <w:bottom w:val="none" w:sz="0" w:space="0" w:color="auto"/>
                        <w:right w:val="none" w:sz="0" w:space="0" w:color="auto"/>
                      </w:divBdr>
                    </w:div>
                  </w:divsChild>
                </w:div>
                <w:div w:id="1502308951">
                  <w:marLeft w:val="0"/>
                  <w:marRight w:val="0"/>
                  <w:marTop w:val="0"/>
                  <w:marBottom w:val="0"/>
                  <w:divBdr>
                    <w:top w:val="none" w:sz="0" w:space="0" w:color="auto"/>
                    <w:left w:val="none" w:sz="0" w:space="0" w:color="auto"/>
                    <w:bottom w:val="none" w:sz="0" w:space="0" w:color="auto"/>
                    <w:right w:val="none" w:sz="0" w:space="0" w:color="auto"/>
                  </w:divBdr>
                  <w:divsChild>
                    <w:div w:id="220673357">
                      <w:marLeft w:val="0"/>
                      <w:marRight w:val="0"/>
                      <w:marTop w:val="0"/>
                      <w:marBottom w:val="0"/>
                      <w:divBdr>
                        <w:top w:val="none" w:sz="0" w:space="0" w:color="auto"/>
                        <w:left w:val="none" w:sz="0" w:space="0" w:color="auto"/>
                        <w:bottom w:val="none" w:sz="0" w:space="0" w:color="auto"/>
                        <w:right w:val="none" w:sz="0" w:space="0" w:color="auto"/>
                      </w:divBdr>
                    </w:div>
                  </w:divsChild>
                </w:div>
                <w:div w:id="1511412751">
                  <w:marLeft w:val="0"/>
                  <w:marRight w:val="0"/>
                  <w:marTop w:val="0"/>
                  <w:marBottom w:val="0"/>
                  <w:divBdr>
                    <w:top w:val="none" w:sz="0" w:space="0" w:color="auto"/>
                    <w:left w:val="none" w:sz="0" w:space="0" w:color="auto"/>
                    <w:bottom w:val="none" w:sz="0" w:space="0" w:color="auto"/>
                    <w:right w:val="none" w:sz="0" w:space="0" w:color="auto"/>
                  </w:divBdr>
                  <w:divsChild>
                    <w:div w:id="758018739">
                      <w:marLeft w:val="0"/>
                      <w:marRight w:val="0"/>
                      <w:marTop w:val="0"/>
                      <w:marBottom w:val="0"/>
                      <w:divBdr>
                        <w:top w:val="none" w:sz="0" w:space="0" w:color="auto"/>
                        <w:left w:val="none" w:sz="0" w:space="0" w:color="auto"/>
                        <w:bottom w:val="none" w:sz="0" w:space="0" w:color="auto"/>
                        <w:right w:val="none" w:sz="0" w:space="0" w:color="auto"/>
                      </w:divBdr>
                    </w:div>
                  </w:divsChild>
                </w:div>
                <w:div w:id="1563059829">
                  <w:marLeft w:val="0"/>
                  <w:marRight w:val="0"/>
                  <w:marTop w:val="0"/>
                  <w:marBottom w:val="0"/>
                  <w:divBdr>
                    <w:top w:val="none" w:sz="0" w:space="0" w:color="auto"/>
                    <w:left w:val="none" w:sz="0" w:space="0" w:color="auto"/>
                    <w:bottom w:val="none" w:sz="0" w:space="0" w:color="auto"/>
                    <w:right w:val="none" w:sz="0" w:space="0" w:color="auto"/>
                  </w:divBdr>
                  <w:divsChild>
                    <w:div w:id="317155187">
                      <w:marLeft w:val="0"/>
                      <w:marRight w:val="0"/>
                      <w:marTop w:val="0"/>
                      <w:marBottom w:val="0"/>
                      <w:divBdr>
                        <w:top w:val="none" w:sz="0" w:space="0" w:color="auto"/>
                        <w:left w:val="none" w:sz="0" w:space="0" w:color="auto"/>
                        <w:bottom w:val="none" w:sz="0" w:space="0" w:color="auto"/>
                        <w:right w:val="none" w:sz="0" w:space="0" w:color="auto"/>
                      </w:divBdr>
                    </w:div>
                  </w:divsChild>
                </w:div>
                <w:div w:id="1595170065">
                  <w:marLeft w:val="0"/>
                  <w:marRight w:val="0"/>
                  <w:marTop w:val="0"/>
                  <w:marBottom w:val="0"/>
                  <w:divBdr>
                    <w:top w:val="none" w:sz="0" w:space="0" w:color="auto"/>
                    <w:left w:val="none" w:sz="0" w:space="0" w:color="auto"/>
                    <w:bottom w:val="none" w:sz="0" w:space="0" w:color="auto"/>
                    <w:right w:val="none" w:sz="0" w:space="0" w:color="auto"/>
                  </w:divBdr>
                  <w:divsChild>
                    <w:div w:id="1834250037">
                      <w:marLeft w:val="0"/>
                      <w:marRight w:val="0"/>
                      <w:marTop w:val="0"/>
                      <w:marBottom w:val="0"/>
                      <w:divBdr>
                        <w:top w:val="none" w:sz="0" w:space="0" w:color="auto"/>
                        <w:left w:val="none" w:sz="0" w:space="0" w:color="auto"/>
                        <w:bottom w:val="none" w:sz="0" w:space="0" w:color="auto"/>
                        <w:right w:val="none" w:sz="0" w:space="0" w:color="auto"/>
                      </w:divBdr>
                    </w:div>
                  </w:divsChild>
                </w:div>
                <w:div w:id="1657803496">
                  <w:marLeft w:val="0"/>
                  <w:marRight w:val="0"/>
                  <w:marTop w:val="0"/>
                  <w:marBottom w:val="0"/>
                  <w:divBdr>
                    <w:top w:val="none" w:sz="0" w:space="0" w:color="auto"/>
                    <w:left w:val="none" w:sz="0" w:space="0" w:color="auto"/>
                    <w:bottom w:val="none" w:sz="0" w:space="0" w:color="auto"/>
                    <w:right w:val="none" w:sz="0" w:space="0" w:color="auto"/>
                  </w:divBdr>
                  <w:divsChild>
                    <w:div w:id="1250579818">
                      <w:marLeft w:val="0"/>
                      <w:marRight w:val="0"/>
                      <w:marTop w:val="0"/>
                      <w:marBottom w:val="0"/>
                      <w:divBdr>
                        <w:top w:val="none" w:sz="0" w:space="0" w:color="auto"/>
                        <w:left w:val="none" w:sz="0" w:space="0" w:color="auto"/>
                        <w:bottom w:val="none" w:sz="0" w:space="0" w:color="auto"/>
                        <w:right w:val="none" w:sz="0" w:space="0" w:color="auto"/>
                      </w:divBdr>
                    </w:div>
                  </w:divsChild>
                </w:div>
                <w:div w:id="1731227669">
                  <w:marLeft w:val="0"/>
                  <w:marRight w:val="0"/>
                  <w:marTop w:val="0"/>
                  <w:marBottom w:val="0"/>
                  <w:divBdr>
                    <w:top w:val="none" w:sz="0" w:space="0" w:color="auto"/>
                    <w:left w:val="none" w:sz="0" w:space="0" w:color="auto"/>
                    <w:bottom w:val="none" w:sz="0" w:space="0" w:color="auto"/>
                    <w:right w:val="none" w:sz="0" w:space="0" w:color="auto"/>
                  </w:divBdr>
                  <w:divsChild>
                    <w:div w:id="2136872207">
                      <w:marLeft w:val="0"/>
                      <w:marRight w:val="0"/>
                      <w:marTop w:val="0"/>
                      <w:marBottom w:val="0"/>
                      <w:divBdr>
                        <w:top w:val="none" w:sz="0" w:space="0" w:color="auto"/>
                        <w:left w:val="none" w:sz="0" w:space="0" w:color="auto"/>
                        <w:bottom w:val="none" w:sz="0" w:space="0" w:color="auto"/>
                        <w:right w:val="none" w:sz="0" w:space="0" w:color="auto"/>
                      </w:divBdr>
                    </w:div>
                  </w:divsChild>
                </w:div>
                <w:div w:id="1865554482">
                  <w:marLeft w:val="0"/>
                  <w:marRight w:val="0"/>
                  <w:marTop w:val="0"/>
                  <w:marBottom w:val="0"/>
                  <w:divBdr>
                    <w:top w:val="none" w:sz="0" w:space="0" w:color="auto"/>
                    <w:left w:val="none" w:sz="0" w:space="0" w:color="auto"/>
                    <w:bottom w:val="none" w:sz="0" w:space="0" w:color="auto"/>
                    <w:right w:val="none" w:sz="0" w:space="0" w:color="auto"/>
                  </w:divBdr>
                  <w:divsChild>
                    <w:div w:id="1784613261">
                      <w:marLeft w:val="0"/>
                      <w:marRight w:val="0"/>
                      <w:marTop w:val="0"/>
                      <w:marBottom w:val="0"/>
                      <w:divBdr>
                        <w:top w:val="none" w:sz="0" w:space="0" w:color="auto"/>
                        <w:left w:val="none" w:sz="0" w:space="0" w:color="auto"/>
                        <w:bottom w:val="none" w:sz="0" w:space="0" w:color="auto"/>
                        <w:right w:val="none" w:sz="0" w:space="0" w:color="auto"/>
                      </w:divBdr>
                    </w:div>
                  </w:divsChild>
                </w:div>
                <w:div w:id="1899658367">
                  <w:marLeft w:val="0"/>
                  <w:marRight w:val="0"/>
                  <w:marTop w:val="0"/>
                  <w:marBottom w:val="0"/>
                  <w:divBdr>
                    <w:top w:val="none" w:sz="0" w:space="0" w:color="auto"/>
                    <w:left w:val="none" w:sz="0" w:space="0" w:color="auto"/>
                    <w:bottom w:val="none" w:sz="0" w:space="0" w:color="auto"/>
                    <w:right w:val="none" w:sz="0" w:space="0" w:color="auto"/>
                  </w:divBdr>
                  <w:divsChild>
                    <w:div w:id="1158157533">
                      <w:marLeft w:val="0"/>
                      <w:marRight w:val="0"/>
                      <w:marTop w:val="0"/>
                      <w:marBottom w:val="0"/>
                      <w:divBdr>
                        <w:top w:val="none" w:sz="0" w:space="0" w:color="auto"/>
                        <w:left w:val="none" w:sz="0" w:space="0" w:color="auto"/>
                        <w:bottom w:val="none" w:sz="0" w:space="0" w:color="auto"/>
                        <w:right w:val="none" w:sz="0" w:space="0" w:color="auto"/>
                      </w:divBdr>
                    </w:div>
                  </w:divsChild>
                </w:div>
                <w:div w:id="1932277366">
                  <w:marLeft w:val="0"/>
                  <w:marRight w:val="0"/>
                  <w:marTop w:val="0"/>
                  <w:marBottom w:val="0"/>
                  <w:divBdr>
                    <w:top w:val="none" w:sz="0" w:space="0" w:color="auto"/>
                    <w:left w:val="none" w:sz="0" w:space="0" w:color="auto"/>
                    <w:bottom w:val="none" w:sz="0" w:space="0" w:color="auto"/>
                    <w:right w:val="none" w:sz="0" w:space="0" w:color="auto"/>
                  </w:divBdr>
                  <w:divsChild>
                    <w:div w:id="1936982249">
                      <w:marLeft w:val="0"/>
                      <w:marRight w:val="0"/>
                      <w:marTop w:val="0"/>
                      <w:marBottom w:val="0"/>
                      <w:divBdr>
                        <w:top w:val="none" w:sz="0" w:space="0" w:color="auto"/>
                        <w:left w:val="none" w:sz="0" w:space="0" w:color="auto"/>
                        <w:bottom w:val="none" w:sz="0" w:space="0" w:color="auto"/>
                        <w:right w:val="none" w:sz="0" w:space="0" w:color="auto"/>
                      </w:divBdr>
                    </w:div>
                  </w:divsChild>
                </w:div>
                <w:div w:id="1994483433">
                  <w:marLeft w:val="0"/>
                  <w:marRight w:val="0"/>
                  <w:marTop w:val="0"/>
                  <w:marBottom w:val="0"/>
                  <w:divBdr>
                    <w:top w:val="none" w:sz="0" w:space="0" w:color="auto"/>
                    <w:left w:val="none" w:sz="0" w:space="0" w:color="auto"/>
                    <w:bottom w:val="none" w:sz="0" w:space="0" w:color="auto"/>
                    <w:right w:val="none" w:sz="0" w:space="0" w:color="auto"/>
                  </w:divBdr>
                  <w:divsChild>
                    <w:div w:id="2003242698">
                      <w:marLeft w:val="0"/>
                      <w:marRight w:val="0"/>
                      <w:marTop w:val="0"/>
                      <w:marBottom w:val="0"/>
                      <w:divBdr>
                        <w:top w:val="none" w:sz="0" w:space="0" w:color="auto"/>
                        <w:left w:val="none" w:sz="0" w:space="0" w:color="auto"/>
                        <w:bottom w:val="none" w:sz="0" w:space="0" w:color="auto"/>
                        <w:right w:val="none" w:sz="0" w:space="0" w:color="auto"/>
                      </w:divBdr>
                    </w:div>
                  </w:divsChild>
                </w:div>
                <w:div w:id="2068915134">
                  <w:marLeft w:val="0"/>
                  <w:marRight w:val="0"/>
                  <w:marTop w:val="0"/>
                  <w:marBottom w:val="0"/>
                  <w:divBdr>
                    <w:top w:val="none" w:sz="0" w:space="0" w:color="auto"/>
                    <w:left w:val="none" w:sz="0" w:space="0" w:color="auto"/>
                    <w:bottom w:val="none" w:sz="0" w:space="0" w:color="auto"/>
                    <w:right w:val="none" w:sz="0" w:space="0" w:color="auto"/>
                  </w:divBdr>
                  <w:divsChild>
                    <w:div w:id="1788039053">
                      <w:marLeft w:val="0"/>
                      <w:marRight w:val="0"/>
                      <w:marTop w:val="0"/>
                      <w:marBottom w:val="0"/>
                      <w:divBdr>
                        <w:top w:val="none" w:sz="0" w:space="0" w:color="auto"/>
                        <w:left w:val="none" w:sz="0" w:space="0" w:color="auto"/>
                        <w:bottom w:val="none" w:sz="0" w:space="0" w:color="auto"/>
                        <w:right w:val="none" w:sz="0" w:space="0" w:color="auto"/>
                      </w:divBdr>
                    </w:div>
                  </w:divsChild>
                </w:div>
                <w:div w:id="2077045115">
                  <w:marLeft w:val="0"/>
                  <w:marRight w:val="0"/>
                  <w:marTop w:val="0"/>
                  <w:marBottom w:val="0"/>
                  <w:divBdr>
                    <w:top w:val="none" w:sz="0" w:space="0" w:color="auto"/>
                    <w:left w:val="none" w:sz="0" w:space="0" w:color="auto"/>
                    <w:bottom w:val="none" w:sz="0" w:space="0" w:color="auto"/>
                    <w:right w:val="none" w:sz="0" w:space="0" w:color="auto"/>
                  </w:divBdr>
                  <w:divsChild>
                    <w:div w:id="1906069466">
                      <w:marLeft w:val="0"/>
                      <w:marRight w:val="0"/>
                      <w:marTop w:val="0"/>
                      <w:marBottom w:val="0"/>
                      <w:divBdr>
                        <w:top w:val="none" w:sz="0" w:space="0" w:color="auto"/>
                        <w:left w:val="none" w:sz="0" w:space="0" w:color="auto"/>
                        <w:bottom w:val="none" w:sz="0" w:space="0" w:color="auto"/>
                        <w:right w:val="none" w:sz="0" w:space="0" w:color="auto"/>
                      </w:divBdr>
                    </w:div>
                  </w:divsChild>
                </w:div>
                <w:div w:id="2144544420">
                  <w:marLeft w:val="0"/>
                  <w:marRight w:val="0"/>
                  <w:marTop w:val="0"/>
                  <w:marBottom w:val="0"/>
                  <w:divBdr>
                    <w:top w:val="none" w:sz="0" w:space="0" w:color="auto"/>
                    <w:left w:val="none" w:sz="0" w:space="0" w:color="auto"/>
                    <w:bottom w:val="none" w:sz="0" w:space="0" w:color="auto"/>
                    <w:right w:val="none" w:sz="0" w:space="0" w:color="auto"/>
                  </w:divBdr>
                  <w:divsChild>
                    <w:div w:id="570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365002">
          <w:marLeft w:val="0"/>
          <w:marRight w:val="0"/>
          <w:marTop w:val="0"/>
          <w:marBottom w:val="0"/>
          <w:divBdr>
            <w:top w:val="none" w:sz="0" w:space="0" w:color="auto"/>
            <w:left w:val="none" w:sz="0" w:space="0" w:color="auto"/>
            <w:bottom w:val="none" w:sz="0" w:space="0" w:color="auto"/>
            <w:right w:val="none" w:sz="0" w:space="0" w:color="auto"/>
          </w:divBdr>
        </w:div>
        <w:div w:id="594679893">
          <w:marLeft w:val="0"/>
          <w:marRight w:val="0"/>
          <w:marTop w:val="0"/>
          <w:marBottom w:val="0"/>
          <w:divBdr>
            <w:top w:val="none" w:sz="0" w:space="0" w:color="auto"/>
            <w:left w:val="none" w:sz="0" w:space="0" w:color="auto"/>
            <w:bottom w:val="none" w:sz="0" w:space="0" w:color="auto"/>
            <w:right w:val="none" w:sz="0" w:space="0" w:color="auto"/>
          </w:divBdr>
        </w:div>
        <w:div w:id="985620931">
          <w:marLeft w:val="0"/>
          <w:marRight w:val="0"/>
          <w:marTop w:val="0"/>
          <w:marBottom w:val="0"/>
          <w:divBdr>
            <w:top w:val="none" w:sz="0" w:space="0" w:color="auto"/>
            <w:left w:val="none" w:sz="0" w:space="0" w:color="auto"/>
            <w:bottom w:val="none" w:sz="0" w:space="0" w:color="auto"/>
            <w:right w:val="none" w:sz="0" w:space="0" w:color="auto"/>
          </w:divBdr>
        </w:div>
        <w:div w:id="1224945724">
          <w:marLeft w:val="0"/>
          <w:marRight w:val="0"/>
          <w:marTop w:val="0"/>
          <w:marBottom w:val="0"/>
          <w:divBdr>
            <w:top w:val="none" w:sz="0" w:space="0" w:color="auto"/>
            <w:left w:val="none" w:sz="0" w:space="0" w:color="auto"/>
            <w:bottom w:val="none" w:sz="0" w:space="0" w:color="auto"/>
            <w:right w:val="none" w:sz="0" w:space="0" w:color="auto"/>
          </w:divBdr>
        </w:div>
        <w:div w:id="1478523366">
          <w:marLeft w:val="0"/>
          <w:marRight w:val="0"/>
          <w:marTop w:val="0"/>
          <w:marBottom w:val="0"/>
          <w:divBdr>
            <w:top w:val="none" w:sz="0" w:space="0" w:color="auto"/>
            <w:left w:val="none" w:sz="0" w:space="0" w:color="auto"/>
            <w:bottom w:val="none" w:sz="0" w:space="0" w:color="auto"/>
            <w:right w:val="none" w:sz="0" w:space="0" w:color="auto"/>
          </w:divBdr>
          <w:divsChild>
            <w:div w:id="1272778582">
              <w:marLeft w:val="0"/>
              <w:marRight w:val="0"/>
              <w:marTop w:val="0"/>
              <w:marBottom w:val="0"/>
              <w:divBdr>
                <w:top w:val="none" w:sz="0" w:space="0" w:color="auto"/>
                <w:left w:val="none" w:sz="0" w:space="0" w:color="auto"/>
                <w:bottom w:val="none" w:sz="0" w:space="0" w:color="auto"/>
                <w:right w:val="none" w:sz="0" w:space="0" w:color="auto"/>
              </w:divBdr>
            </w:div>
            <w:div w:id="2119327342">
              <w:marLeft w:val="0"/>
              <w:marRight w:val="0"/>
              <w:marTop w:val="0"/>
              <w:marBottom w:val="0"/>
              <w:divBdr>
                <w:top w:val="none" w:sz="0" w:space="0" w:color="auto"/>
                <w:left w:val="none" w:sz="0" w:space="0" w:color="auto"/>
                <w:bottom w:val="none" w:sz="0" w:space="0" w:color="auto"/>
                <w:right w:val="none" w:sz="0" w:space="0" w:color="auto"/>
              </w:divBdr>
            </w:div>
          </w:divsChild>
        </w:div>
        <w:div w:id="1614940482">
          <w:marLeft w:val="0"/>
          <w:marRight w:val="0"/>
          <w:marTop w:val="0"/>
          <w:marBottom w:val="0"/>
          <w:divBdr>
            <w:top w:val="none" w:sz="0" w:space="0" w:color="auto"/>
            <w:left w:val="none" w:sz="0" w:space="0" w:color="auto"/>
            <w:bottom w:val="none" w:sz="0" w:space="0" w:color="auto"/>
            <w:right w:val="none" w:sz="0" w:space="0" w:color="auto"/>
          </w:divBdr>
        </w:div>
        <w:div w:id="1804958301">
          <w:marLeft w:val="0"/>
          <w:marRight w:val="0"/>
          <w:marTop w:val="0"/>
          <w:marBottom w:val="0"/>
          <w:divBdr>
            <w:top w:val="none" w:sz="0" w:space="0" w:color="auto"/>
            <w:left w:val="none" w:sz="0" w:space="0" w:color="auto"/>
            <w:bottom w:val="none" w:sz="0" w:space="0" w:color="auto"/>
            <w:right w:val="none" w:sz="0" w:space="0" w:color="auto"/>
          </w:divBdr>
        </w:div>
        <w:div w:id="1979340760">
          <w:marLeft w:val="0"/>
          <w:marRight w:val="0"/>
          <w:marTop w:val="0"/>
          <w:marBottom w:val="0"/>
          <w:divBdr>
            <w:top w:val="none" w:sz="0" w:space="0" w:color="auto"/>
            <w:left w:val="none" w:sz="0" w:space="0" w:color="auto"/>
            <w:bottom w:val="none" w:sz="0" w:space="0" w:color="auto"/>
            <w:right w:val="none" w:sz="0" w:space="0" w:color="auto"/>
          </w:divBdr>
          <w:divsChild>
            <w:div w:id="283005757">
              <w:marLeft w:val="-75"/>
              <w:marRight w:val="0"/>
              <w:marTop w:val="30"/>
              <w:marBottom w:val="30"/>
              <w:divBdr>
                <w:top w:val="none" w:sz="0" w:space="0" w:color="auto"/>
                <w:left w:val="none" w:sz="0" w:space="0" w:color="auto"/>
                <w:bottom w:val="none" w:sz="0" w:space="0" w:color="auto"/>
                <w:right w:val="none" w:sz="0" w:space="0" w:color="auto"/>
              </w:divBdr>
              <w:divsChild>
                <w:div w:id="12386660">
                  <w:marLeft w:val="0"/>
                  <w:marRight w:val="0"/>
                  <w:marTop w:val="0"/>
                  <w:marBottom w:val="0"/>
                  <w:divBdr>
                    <w:top w:val="none" w:sz="0" w:space="0" w:color="auto"/>
                    <w:left w:val="none" w:sz="0" w:space="0" w:color="auto"/>
                    <w:bottom w:val="none" w:sz="0" w:space="0" w:color="auto"/>
                    <w:right w:val="none" w:sz="0" w:space="0" w:color="auto"/>
                  </w:divBdr>
                  <w:divsChild>
                    <w:div w:id="2079401373">
                      <w:marLeft w:val="0"/>
                      <w:marRight w:val="0"/>
                      <w:marTop w:val="0"/>
                      <w:marBottom w:val="0"/>
                      <w:divBdr>
                        <w:top w:val="none" w:sz="0" w:space="0" w:color="auto"/>
                        <w:left w:val="none" w:sz="0" w:space="0" w:color="auto"/>
                        <w:bottom w:val="none" w:sz="0" w:space="0" w:color="auto"/>
                        <w:right w:val="none" w:sz="0" w:space="0" w:color="auto"/>
                      </w:divBdr>
                    </w:div>
                  </w:divsChild>
                </w:div>
                <w:div w:id="43530899">
                  <w:marLeft w:val="0"/>
                  <w:marRight w:val="0"/>
                  <w:marTop w:val="0"/>
                  <w:marBottom w:val="0"/>
                  <w:divBdr>
                    <w:top w:val="none" w:sz="0" w:space="0" w:color="auto"/>
                    <w:left w:val="none" w:sz="0" w:space="0" w:color="auto"/>
                    <w:bottom w:val="none" w:sz="0" w:space="0" w:color="auto"/>
                    <w:right w:val="none" w:sz="0" w:space="0" w:color="auto"/>
                  </w:divBdr>
                  <w:divsChild>
                    <w:div w:id="836920694">
                      <w:marLeft w:val="0"/>
                      <w:marRight w:val="0"/>
                      <w:marTop w:val="0"/>
                      <w:marBottom w:val="0"/>
                      <w:divBdr>
                        <w:top w:val="none" w:sz="0" w:space="0" w:color="auto"/>
                        <w:left w:val="none" w:sz="0" w:space="0" w:color="auto"/>
                        <w:bottom w:val="none" w:sz="0" w:space="0" w:color="auto"/>
                        <w:right w:val="none" w:sz="0" w:space="0" w:color="auto"/>
                      </w:divBdr>
                    </w:div>
                  </w:divsChild>
                </w:div>
                <w:div w:id="251352730">
                  <w:marLeft w:val="0"/>
                  <w:marRight w:val="0"/>
                  <w:marTop w:val="0"/>
                  <w:marBottom w:val="0"/>
                  <w:divBdr>
                    <w:top w:val="none" w:sz="0" w:space="0" w:color="auto"/>
                    <w:left w:val="none" w:sz="0" w:space="0" w:color="auto"/>
                    <w:bottom w:val="none" w:sz="0" w:space="0" w:color="auto"/>
                    <w:right w:val="none" w:sz="0" w:space="0" w:color="auto"/>
                  </w:divBdr>
                  <w:divsChild>
                    <w:div w:id="1415316881">
                      <w:marLeft w:val="0"/>
                      <w:marRight w:val="0"/>
                      <w:marTop w:val="0"/>
                      <w:marBottom w:val="0"/>
                      <w:divBdr>
                        <w:top w:val="none" w:sz="0" w:space="0" w:color="auto"/>
                        <w:left w:val="none" w:sz="0" w:space="0" w:color="auto"/>
                        <w:bottom w:val="none" w:sz="0" w:space="0" w:color="auto"/>
                        <w:right w:val="none" w:sz="0" w:space="0" w:color="auto"/>
                      </w:divBdr>
                    </w:div>
                  </w:divsChild>
                </w:div>
                <w:div w:id="373849483">
                  <w:marLeft w:val="0"/>
                  <w:marRight w:val="0"/>
                  <w:marTop w:val="0"/>
                  <w:marBottom w:val="0"/>
                  <w:divBdr>
                    <w:top w:val="none" w:sz="0" w:space="0" w:color="auto"/>
                    <w:left w:val="none" w:sz="0" w:space="0" w:color="auto"/>
                    <w:bottom w:val="none" w:sz="0" w:space="0" w:color="auto"/>
                    <w:right w:val="none" w:sz="0" w:space="0" w:color="auto"/>
                  </w:divBdr>
                  <w:divsChild>
                    <w:div w:id="1616210628">
                      <w:marLeft w:val="0"/>
                      <w:marRight w:val="0"/>
                      <w:marTop w:val="0"/>
                      <w:marBottom w:val="0"/>
                      <w:divBdr>
                        <w:top w:val="none" w:sz="0" w:space="0" w:color="auto"/>
                        <w:left w:val="none" w:sz="0" w:space="0" w:color="auto"/>
                        <w:bottom w:val="none" w:sz="0" w:space="0" w:color="auto"/>
                        <w:right w:val="none" w:sz="0" w:space="0" w:color="auto"/>
                      </w:divBdr>
                    </w:div>
                  </w:divsChild>
                </w:div>
                <w:div w:id="459809194">
                  <w:marLeft w:val="0"/>
                  <w:marRight w:val="0"/>
                  <w:marTop w:val="0"/>
                  <w:marBottom w:val="0"/>
                  <w:divBdr>
                    <w:top w:val="none" w:sz="0" w:space="0" w:color="auto"/>
                    <w:left w:val="none" w:sz="0" w:space="0" w:color="auto"/>
                    <w:bottom w:val="none" w:sz="0" w:space="0" w:color="auto"/>
                    <w:right w:val="none" w:sz="0" w:space="0" w:color="auto"/>
                  </w:divBdr>
                  <w:divsChild>
                    <w:div w:id="747768813">
                      <w:marLeft w:val="0"/>
                      <w:marRight w:val="0"/>
                      <w:marTop w:val="0"/>
                      <w:marBottom w:val="0"/>
                      <w:divBdr>
                        <w:top w:val="none" w:sz="0" w:space="0" w:color="auto"/>
                        <w:left w:val="none" w:sz="0" w:space="0" w:color="auto"/>
                        <w:bottom w:val="none" w:sz="0" w:space="0" w:color="auto"/>
                        <w:right w:val="none" w:sz="0" w:space="0" w:color="auto"/>
                      </w:divBdr>
                    </w:div>
                  </w:divsChild>
                </w:div>
                <w:div w:id="469369329">
                  <w:marLeft w:val="0"/>
                  <w:marRight w:val="0"/>
                  <w:marTop w:val="0"/>
                  <w:marBottom w:val="0"/>
                  <w:divBdr>
                    <w:top w:val="none" w:sz="0" w:space="0" w:color="auto"/>
                    <w:left w:val="none" w:sz="0" w:space="0" w:color="auto"/>
                    <w:bottom w:val="none" w:sz="0" w:space="0" w:color="auto"/>
                    <w:right w:val="none" w:sz="0" w:space="0" w:color="auto"/>
                  </w:divBdr>
                  <w:divsChild>
                    <w:div w:id="1909607667">
                      <w:marLeft w:val="0"/>
                      <w:marRight w:val="0"/>
                      <w:marTop w:val="0"/>
                      <w:marBottom w:val="0"/>
                      <w:divBdr>
                        <w:top w:val="none" w:sz="0" w:space="0" w:color="auto"/>
                        <w:left w:val="none" w:sz="0" w:space="0" w:color="auto"/>
                        <w:bottom w:val="none" w:sz="0" w:space="0" w:color="auto"/>
                        <w:right w:val="none" w:sz="0" w:space="0" w:color="auto"/>
                      </w:divBdr>
                    </w:div>
                  </w:divsChild>
                </w:div>
                <w:div w:id="553542210">
                  <w:marLeft w:val="0"/>
                  <w:marRight w:val="0"/>
                  <w:marTop w:val="0"/>
                  <w:marBottom w:val="0"/>
                  <w:divBdr>
                    <w:top w:val="none" w:sz="0" w:space="0" w:color="auto"/>
                    <w:left w:val="none" w:sz="0" w:space="0" w:color="auto"/>
                    <w:bottom w:val="none" w:sz="0" w:space="0" w:color="auto"/>
                    <w:right w:val="none" w:sz="0" w:space="0" w:color="auto"/>
                  </w:divBdr>
                  <w:divsChild>
                    <w:div w:id="490876830">
                      <w:marLeft w:val="0"/>
                      <w:marRight w:val="0"/>
                      <w:marTop w:val="0"/>
                      <w:marBottom w:val="0"/>
                      <w:divBdr>
                        <w:top w:val="none" w:sz="0" w:space="0" w:color="auto"/>
                        <w:left w:val="none" w:sz="0" w:space="0" w:color="auto"/>
                        <w:bottom w:val="none" w:sz="0" w:space="0" w:color="auto"/>
                        <w:right w:val="none" w:sz="0" w:space="0" w:color="auto"/>
                      </w:divBdr>
                    </w:div>
                    <w:div w:id="1328484564">
                      <w:marLeft w:val="0"/>
                      <w:marRight w:val="0"/>
                      <w:marTop w:val="0"/>
                      <w:marBottom w:val="0"/>
                      <w:divBdr>
                        <w:top w:val="none" w:sz="0" w:space="0" w:color="auto"/>
                        <w:left w:val="none" w:sz="0" w:space="0" w:color="auto"/>
                        <w:bottom w:val="none" w:sz="0" w:space="0" w:color="auto"/>
                        <w:right w:val="none" w:sz="0" w:space="0" w:color="auto"/>
                      </w:divBdr>
                    </w:div>
                  </w:divsChild>
                </w:div>
                <w:div w:id="743914438">
                  <w:marLeft w:val="0"/>
                  <w:marRight w:val="0"/>
                  <w:marTop w:val="0"/>
                  <w:marBottom w:val="0"/>
                  <w:divBdr>
                    <w:top w:val="none" w:sz="0" w:space="0" w:color="auto"/>
                    <w:left w:val="none" w:sz="0" w:space="0" w:color="auto"/>
                    <w:bottom w:val="none" w:sz="0" w:space="0" w:color="auto"/>
                    <w:right w:val="none" w:sz="0" w:space="0" w:color="auto"/>
                  </w:divBdr>
                  <w:divsChild>
                    <w:div w:id="988483970">
                      <w:marLeft w:val="0"/>
                      <w:marRight w:val="0"/>
                      <w:marTop w:val="0"/>
                      <w:marBottom w:val="0"/>
                      <w:divBdr>
                        <w:top w:val="none" w:sz="0" w:space="0" w:color="auto"/>
                        <w:left w:val="none" w:sz="0" w:space="0" w:color="auto"/>
                        <w:bottom w:val="none" w:sz="0" w:space="0" w:color="auto"/>
                        <w:right w:val="none" w:sz="0" w:space="0" w:color="auto"/>
                      </w:divBdr>
                    </w:div>
                  </w:divsChild>
                </w:div>
                <w:div w:id="803734606">
                  <w:marLeft w:val="0"/>
                  <w:marRight w:val="0"/>
                  <w:marTop w:val="0"/>
                  <w:marBottom w:val="0"/>
                  <w:divBdr>
                    <w:top w:val="none" w:sz="0" w:space="0" w:color="auto"/>
                    <w:left w:val="none" w:sz="0" w:space="0" w:color="auto"/>
                    <w:bottom w:val="none" w:sz="0" w:space="0" w:color="auto"/>
                    <w:right w:val="none" w:sz="0" w:space="0" w:color="auto"/>
                  </w:divBdr>
                  <w:divsChild>
                    <w:div w:id="2085712752">
                      <w:marLeft w:val="0"/>
                      <w:marRight w:val="0"/>
                      <w:marTop w:val="0"/>
                      <w:marBottom w:val="0"/>
                      <w:divBdr>
                        <w:top w:val="none" w:sz="0" w:space="0" w:color="auto"/>
                        <w:left w:val="none" w:sz="0" w:space="0" w:color="auto"/>
                        <w:bottom w:val="none" w:sz="0" w:space="0" w:color="auto"/>
                        <w:right w:val="none" w:sz="0" w:space="0" w:color="auto"/>
                      </w:divBdr>
                    </w:div>
                  </w:divsChild>
                </w:div>
                <w:div w:id="870066812">
                  <w:marLeft w:val="0"/>
                  <w:marRight w:val="0"/>
                  <w:marTop w:val="0"/>
                  <w:marBottom w:val="0"/>
                  <w:divBdr>
                    <w:top w:val="none" w:sz="0" w:space="0" w:color="auto"/>
                    <w:left w:val="none" w:sz="0" w:space="0" w:color="auto"/>
                    <w:bottom w:val="none" w:sz="0" w:space="0" w:color="auto"/>
                    <w:right w:val="none" w:sz="0" w:space="0" w:color="auto"/>
                  </w:divBdr>
                  <w:divsChild>
                    <w:div w:id="1764763048">
                      <w:marLeft w:val="0"/>
                      <w:marRight w:val="0"/>
                      <w:marTop w:val="0"/>
                      <w:marBottom w:val="0"/>
                      <w:divBdr>
                        <w:top w:val="none" w:sz="0" w:space="0" w:color="auto"/>
                        <w:left w:val="none" w:sz="0" w:space="0" w:color="auto"/>
                        <w:bottom w:val="none" w:sz="0" w:space="0" w:color="auto"/>
                        <w:right w:val="none" w:sz="0" w:space="0" w:color="auto"/>
                      </w:divBdr>
                    </w:div>
                  </w:divsChild>
                </w:div>
                <w:div w:id="876433398">
                  <w:marLeft w:val="0"/>
                  <w:marRight w:val="0"/>
                  <w:marTop w:val="0"/>
                  <w:marBottom w:val="0"/>
                  <w:divBdr>
                    <w:top w:val="none" w:sz="0" w:space="0" w:color="auto"/>
                    <w:left w:val="none" w:sz="0" w:space="0" w:color="auto"/>
                    <w:bottom w:val="none" w:sz="0" w:space="0" w:color="auto"/>
                    <w:right w:val="none" w:sz="0" w:space="0" w:color="auto"/>
                  </w:divBdr>
                  <w:divsChild>
                    <w:div w:id="1424034037">
                      <w:marLeft w:val="0"/>
                      <w:marRight w:val="0"/>
                      <w:marTop w:val="0"/>
                      <w:marBottom w:val="0"/>
                      <w:divBdr>
                        <w:top w:val="none" w:sz="0" w:space="0" w:color="auto"/>
                        <w:left w:val="none" w:sz="0" w:space="0" w:color="auto"/>
                        <w:bottom w:val="none" w:sz="0" w:space="0" w:color="auto"/>
                        <w:right w:val="none" w:sz="0" w:space="0" w:color="auto"/>
                      </w:divBdr>
                    </w:div>
                  </w:divsChild>
                </w:div>
                <w:div w:id="939024895">
                  <w:marLeft w:val="0"/>
                  <w:marRight w:val="0"/>
                  <w:marTop w:val="0"/>
                  <w:marBottom w:val="0"/>
                  <w:divBdr>
                    <w:top w:val="none" w:sz="0" w:space="0" w:color="auto"/>
                    <w:left w:val="none" w:sz="0" w:space="0" w:color="auto"/>
                    <w:bottom w:val="none" w:sz="0" w:space="0" w:color="auto"/>
                    <w:right w:val="none" w:sz="0" w:space="0" w:color="auto"/>
                  </w:divBdr>
                  <w:divsChild>
                    <w:div w:id="1106076190">
                      <w:marLeft w:val="0"/>
                      <w:marRight w:val="0"/>
                      <w:marTop w:val="0"/>
                      <w:marBottom w:val="0"/>
                      <w:divBdr>
                        <w:top w:val="none" w:sz="0" w:space="0" w:color="auto"/>
                        <w:left w:val="none" w:sz="0" w:space="0" w:color="auto"/>
                        <w:bottom w:val="none" w:sz="0" w:space="0" w:color="auto"/>
                        <w:right w:val="none" w:sz="0" w:space="0" w:color="auto"/>
                      </w:divBdr>
                    </w:div>
                  </w:divsChild>
                </w:div>
                <w:div w:id="1022974082">
                  <w:marLeft w:val="0"/>
                  <w:marRight w:val="0"/>
                  <w:marTop w:val="0"/>
                  <w:marBottom w:val="0"/>
                  <w:divBdr>
                    <w:top w:val="none" w:sz="0" w:space="0" w:color="auto"/>
                    <w:left w:val="none" w:sz="0" w:space="0" w:color="auto"/>
                    <w:bottom w:val="none" w:sz="0" w:space="0" w:color="auto"/>
                    <w:right w:val="none" w:sz="0" w:space="0" w:color="auto"/>
                  </w:divBdr>
                  <w:divsChild>
                    <w:div w:id="194195784">
                      <w:marLeft w:val="0"/>
                      <w:marRight w:val="0"/>
                      <w:marTop w:val="0"/>
                      <w:marBottom w:val="0"/>
                      <w:divBdr>
                        <w:top w:val="none" w:sz="0" w:space="0" w:color="auto"/>
                        <w:left w:val="none" w:sz="0" w:space="0" w:color="auto"/>
                        <w:bottom w:val="none" w:sz="0" w:space="0" w:color="auto"/>
                        <w:right w:val="none" w:sz="0" w:space="0" w:color="auto"/>
                      </w:divBdr>
                    </w:div>
                  </w:divsChild>
                </w:div>
                <w:div w:id="1051340692">
                  <w:marLeft w:val="0"/>
                  <w:marRight w:val="0"/>
                  <w:marTop w:val="0"/>
                  <w:marBottom w:val="0"/>
                  <w:divBdr>
                    <w:top w:val="none" w:sz="0" w:space="0" w:color="auto"/>
                    <w:left w:val="none" w:sz="0" w:space="0" w:color="auto"/>
                    <w:bottom w:val="none" w:sz="0" w:space="0" w:color="auto"/>
                    <w:right w:val="none" w:sz="0" w:space="0" w:color="auto"/>
                  </w:divBdr>
                  <w:divsChild>
                    <w:div w:id="272173338">
                      <w:marLeft w:val="0"/>
                      <w:marRight w:val="0"/>
                      <w:marTop w:val="0"/>
                      <w:marBottom w:val="0"/>
                      <w:divBdr>
                        <w:top w:val="none" w:sz="0" w:space="0" w:color="auto"/>
                        <w:left w:val="none" w:sz="0" w:space="0" w:color="auto"/>
                        <w:bottom w:val="none" w:sz="0" w:space="0" w:color="auto"/>
                        <w:right w:val="none" w:sz="0" w:space="0" w:color="auto"/>
                      </w:divBdr>
                    </w:div>
                  </w:divsChild>
                </w:div>
                <w:div w:id="1058897863">
                  <w:marLeft w:val="0"/>
                  <w:marRight w:val="0"/>
                  <w:marTop w:val="0"/>
                  <w:marBottom w:val="0"/>
                  <w:divBdr>
                    <w:top w:val="none" w:sz="0" w:space="0" w:color="auto"/>
                    <w:left w:val="none" w:sz="0" w:space="0" w:color="auto"/>
                    <w:bottom w:val="none" w:sz="0" w:space="0" w:color="auto"/>
                    <w:right w:val="none" w:sz="0" w:space="0" w:color="auto"/>
                  </w:divBdr>
                  <w:divsChild>
                    <w:div w:id="623968501">
                      <w:marLeft w:val="0"/>
                      <w:marRight w:val="0"/>
                      <w:marTop w:val="0"/>
                      <w:marBottom w:val="0"/>
                      <w:divBdr>
                        <w:top w:val="none" w:sz="0" w:space="0" w:color="auto"/>
                        <w:left w:val="none" w:sz="0" w:space="0" w:color="auto"/>
                        <w:bottom w:val="none" w:sz="0" w:space="0" w:color="auto"/>
                        <w:right w:val="none" w:sz="0" w:space="0" w:color="auto"/>
                      </w:divBdr>
                    </w:div>
                  </w:divsChild>
                </w:div>
                <w:div w:id="1080445905">
                  <w:marLeft w:val="0"/>
                  <w:marRight w:val="0"/>
                  <w:marTop w:val="0"/>
                  <w:marBottom w:val="0"/>
                  <w:divBdr>
                    <w:top w:val="none" w:sz="0" w:space="0" w:color="auto"/>
                    <w:left w:val="none" w:sz="0" w:space="0" w:color="auto"/>
                    <w:bottom w:val="none" w:sz="0" w:space="0" w:color="auto"/>
                    <w:right w:val="none" w:sz="0" w:space="0" w:color="auto"/>
                  </w:divBdr>
                  <w:divsChild>
                    <w:div w:id="357701165">
                      <w:marLeft w:val="0"/>
                      <w:marRight w:val="0"/>
                      <w:marTop w:val="0"/>
                      <w:marBottom w:val="0"/>
                      <w:divBdr>
                        <w:top w:val="none" w:sz="0" w:space="0" w:color="auto"/>
                        <w:left w:val="none" w:sz="0" w:space="0" w:color="auto"/>
                        <w:bottom w:val="none" w:sz="0" w:space="0" w:color="auto"/>
                        <w:right w:val="none" w:sz="0" w:space="0" w:color="auto"/>
                      </w:divBdr>
                    </w:div>
                  </w:divsChild>
                </w:div>
                <w:div w:id="1086344932">
                  <w:marLeft w:val="0"/>
                  <w:marRight w:val="0"/>
                  <w:marTop w:val="0"/>
                  <w:marBottom w:val="0"/>
                  <w:divBdr>
                    <w:top w:val="none" w:sz="0" w:space="0" w:color="auto"/>
                    <w:left w:val="none" w:sz="0" w:space="0" w:color="auto"/>
                    <w:bottom w:val="none" w:sz="0" w:space="0" w:color="auto"/>
                    <w:right w:val="none" w:sz="0" w:space="0" w:color="auto"/>
                  </w:divBdr>
                  <w:divsChild>
                    <w:div w:id="1038313067">
                      <w:marLeft w:val="0"/>
                      <w:marRight w:val="0"/>
                      <w:marTop w:val="0"/>
                      <w:marBottom w:val="0"/>
                      <w:divBdr>
                        <w:top w:val="none" w:sz="0" w:space="0" w:color="auto"/>
                        <w:left w:val="none" w:sz="0" w:space="0" w:color="auto"/>
                        <w:bottom w:val="none" w:sz="0" w:space="0" w:color="auto"/>
                        <w:right w:val="none" w:sz="0" w:space="0" w:color="auto"/>
                      </w:divBdr>
                    </w:div>
                  </w:divsChild>
                </w:div>
                <w:div w:id="1195578132">
                  <w:marLeft w:val="0"/>
                  <w:marRight w:val="0"/>
                  <w:marTop w:val="0"/>
                  <w:marBottom w:val="0"/>
                  <w:divBdr>
                    <w:top w:val="none" w:sz="0" w:space="0" w:color="auto"/>
                    <w:left w:val="none" w:sz="0" w:space="0" w:color="auto"/>
                    <w:bottom w:val="none" w:sz="0" w:space="0" w:color="auto"/>
                    <w:right w:val="none" w:sz="0" w:space="0" w:color="auto"/>
                  </w:divBdr>
                  <w:divsChild>
                    <w:div w:id="189951189">
                      <w:marLeft w:val="0"/>
                      <w:marRight w:val="0"/>
                      <w:marTop w:val="0"/>
                      <w:marBottom w:val="0"/>
                      <w:divBdr>
                        <w:top w:val="none" w:sz="0" w:space="0" w:color="auto"/>
                        <w:left w:val="none" w:sz="0" w:space="0" w:color="auto"/>
                        <w:bottom w:val="none" w:sz="0" w:space="0" w:color="auto"/>
                        <w:right w:val="none" w:sz="0" w:space="0" w:color="auto"/>
                      </w:divBdr>
                    </w:div>
                    <w:div w:id="1053578173">
                      <w:marLeft w:val="0"/>
                      <w:marRight w:val="0"/>
                      <w:marTop w:val="0"/>
                      <w:marBottom w:val="0"/>
                      <w:divBdr>
                        <w:top w:val="none" w:sz="0" w:space="0" w:color="auto"/>
                        <w:left w:val="none" w:sz="0" w:space="0" w:color="auto"/>
                        <w:bottom w:val="none" w:sz="0" w:space="0" w:color="auto"/>
                        <w:right w:val="none" w:sz="0" w:space="0" w:color="auto"/>
                      </w:divBdr>
                    </w:div>
                  </w:divsChild>
                </w:div>
                <w:div w:id="1282807777">
                  <w:marLeft w:val="0"/>
                  <w:marRight w:val="0"/>
                  <w:marTop w:val="0"/>
                  <w:marBottom w:val="0"/>
                  <w:divBdr>
                    <w:top w:val="none" w:sz="0" w:space="0" w:color="auto"/>
                    <w:left w:val="none" w:sz="0" w:space="0" w:color="auto"/>
                    <w:bottom w:val="none" w:sz="0" w:space="0" w:color="auto"/>
                    <w:right w:val="none" w:sz="0" w:space="0" w:color="auto"/>
                  </w:divBdr>
                  <w:divsChild>
                    <w:div w:id="487869481">
                      <w:marLeft w:val="0"/>
                      <w:marRight w:val="0"/>
                      <w:marTop w:val="0"/>
                      <w:marBottom w:val="0"/>
                      <w:divBdr>
                        <w:top w:val="none" w:sz="0" w:space="0" w:color="auto"/>
                        <w:left w:val="none" w:sz="0" w:space="0" w:color="auto"/>
                        <w:bottom w:val="none" w:sz="0" w:space="0" w:color="auto"/>
                        <w:right w:val="none" w:sz="0" w:space="0" w:color="auto"/>
                      </w:divBdr>
                    </w:div>
                  </w:divsChild>
                </w:div>
                <w:div w:id="1382168223">
                  <w:marLeft w:val="0"/>
                  <w:marRight w:val="0"/>
                  <w:marTop w:val="0"/>
                  <w:marBottom w:val="0"/>
                  <w:divBdr>
                    <w:top w:val="none" w:sz="0" w:space="0" w:color="auto"/>
                    <w:left w:val="none" w:sz="0" w:space="0" w:color="auto"/>
                    <w:bottom w:val="none" w:sz="0" w:space="0" w:color="auto"/>
                    <w:right w:val="none" w:sz="0" w:space="0" w:color="auto"/>
                  </w:divBdr>
                  <w:divsChild>
                    <w:div w:id="653030480">
                      <w:marLeft w:val="0"/>
                      <w:marRight w:val="0"/>
                      <w:marTop w:val="0"/>
                      <w:marBottom w:val="0"/>
                      <w:divBdr>
                        <w:top w:val="none" w:sz="0" w:space="0" w:color="auto"/>
                        <w:left w:val="none" w:sz="0" w:space="0" w:color="auto"/>
                        <w:bottom w:val="none" w:sz="0" w:space="0" w:color="auto"/>
                        <w:right w:val="none" w:sz="0" w:space="0" w:color="auto"/>
                      </w:divBdr>
                    </w:div>
                  </w:divsChild>
                </w:div>
                <w:div w:id="1396393861">
                  <w:marLeft w:val="0"/>
                  <w:marRight w:val="0"/>
                  <w:marTop w:val="0"/>
                  <w:marBottom w:val="0"/>
                  <w:divBdr>
                    <w:top w:val="none" w:sz="0" w:space="0" w:color="auto"/>
                    <w:left w:val="none" w:sz="0" w:space="0" w:color="auto"/>
                    <w:bottom w:val="none" w:sz="0" w:space="0" w:color="auto"/>
                    <w:right w:val="none" w:sz="0" w:space="0" w:color="auto"/>
                  </w:divBdr>
                  <w:divsChild>
                    <w:div w:id="621156449">
                      <w:marLeft w:val="0"/>
                      <w:marRight w:val="0"/>
                      <w:marTop w:val="0"/>
                      <w:marBottom w:val="0"/>
                      <w:divBdr>
                        <w:top w:val="none" w:sz="0" w:space="0" w:color="auto"/>
                        <w:left w:val="none" w:sz="0" w:space="0" w:color="auto"/>
                        <w:bottom w:val="none" w:sz="0" w:space="0" w:color="auto"/>
                        <w:right w:val="none" w:sz="0" w:space="0" w:color="auto"/>
                      </w:divBdr>
                    </w:div>
                  </w:divsChild>
                </w:div>
                <w:div w:id="1415473659">
                  <w:marLeft w:val="0"/>
                  <w:marRight w:val="0"/>
                  <w:marTop w:val="0"/>
                  <w:marBottom w:val="0"/>
                  <w:divBdr>
                    <w:top w:val="none" w:sz="0" w:space="0" w:color="auto"/>
                    <w:left w:val="none" w:sz="0" w:space="0" w:color="auto"/>
                    <w:bottom w:val="none" w:sz="0" w:space="0" w:color="auto"/>
                    <w:right w:val="none" w:sz="0" w:space="0" w:color="auto"/>
                  </w:divBdr>
                  <w:divsChild>
                    <w:div w:id="2077241483">
                      <w:marLeft w:val="0"/>
                      <w:marRight w:val="0"/>
                      <w:marTop w:val="0"/>
                      <w:marBottom w:val="0"/>
                      <w:divBdr>
                        <w:top w:val="none" w:sz="0" w:space="0" w:color="auto"/>
                        <w:left w:val="none" w:sz="0" w:space="0" w:color="auto"/>
                        <w:bottom w:val="none" w:sz="0" w:space="0" w:color="auto"/>
                        <w:right w:val="none" w:sz="0" w:space="0" w:color="auto"/>
                      </w:divBdr>
                    </w:div>
                  </w:divsChild>
                </w:div>
                <w:div w:id="1423648935">
                  <w:marLeft w:val="0"/>
                  <w:marRight w:val="0"/>
                  <w:marTop w:val="0"/>
                  <w:marBottom w:val="0"/>
                  <w:divBdr>
                    <w:top w:val="none" w:sz="0" w:space="0" w:color="auto"/>
                    <w:left w:val="none" w:sz="0" w:space="0" w:color="auto"/>
                    <w:bottom w:val="none" w:sz="0" w:space="0" w:color="auto"/>
                    <w:right w:val="none" w:sz="0" w:space="0" w:color="auto"/>
                  </w:divBdr>
                  <w:divsChild>
                    <w:div w:id="1521159124">
                      <w:marLeft w:val="0"/>
                      <w:marRight w:val="0"/>
                      <w:marTop w:val="0"/>
                      <w:marBottom w:val="0"/>
                      <w:divBdr>
                        <w:top w:val="none" w:sz="0" w:space="0" w:color="auto"/>
                        <w:left w:val="none" w:sz="0" w:space="0" w:color="auto"/>
                        <w:bottom w:val="none" w:sz="0" w:space="0" w:color="auto"/>
                        <w:right w:val="none" w:sz="0" w:space="0" w:color="auto"/>
                      </w:divBdr>
                    </w:div>
                  </w:divsChild>
                </w:div>
                <w:div w:id="1440102317">
                  <w:marLeft w:val="0"/>
                  <w:marRight w:val="0"/>
                  <w:marTop w:val="0"/>
                  <w:marBottom w:val="0"/>
                  <w:divBdr>
                    <w:top w:val="none" w:sz="0" w:space="0" w:color="auto"/>
                    <w:left w:val="none" w:sz="0" w:space="0" w:color="auto"/>
                    <w:bottom w:val="none" w:sz="0" w:space="0" w:color="auto"/>
                    <w:right w:val="none" w:sz="0" w:space="0" w:color="auto"/>
                  </w:divBdr>
                  <w:divsChild>
                    <w:div w:id="1528593766">
                      <w:marLeft w:val="0"/>
                      <w:marRight w:val="0"/>
                      <w:marTop w:val="0"/>
                      <w:marBottom w:val="0"/>
                      <w:divBdr>
                        <w:top w:val="none" w:sz="0" w:space="0" w:color="auto"/>
                        <w:left w:val="none" w:sz="0" w:space="0" w:color="auto"/>
                        <w:bottom w:val="none" w:sz="0" w:space="0" w:color="auto"/>
                        <w:right w:val="none" w:sz="0" w:space="0" w:color="auto"/>
                      </w:divBdr>
                    </w:div>
                  </w:divsChild>
                </w:div>
                <w:div w:id="1442602541">
                  <w:marLeft w:val="0"/>
                  <w:marRight w:val="0"/>
                  <w:marTop w:val="0"/>
                  <w:marBottom w:val="0"/>
                  <w:divBdr>
                    <w:top w:val="none" w:sz="0" w:space="0" w:color="auto"/>
                    <w:left w:val="none" w:sz="0" w:space="0" w:color="auto"/>
                    <w:bottom w:val="none" w:sz="0" w:space="0" w:color="auto"/>
                    <w:right w:val="none" w:sz="0" w:space="0" w:color="auto"/>
                  </w:divBdr>
                  <w:divsChild>
                    <w:div w:id="372392003">
                      <w:marLeft w:val="0"/>
                      <w:marRight w:val="0"/>
                      <w:marTop w:val="0"/>
                      <w:marBottom w:val="0"/>
                      <w:divBdr>
                        <w:top w:val="none" w:sz="0" w:space="0" w:color="auto"/>
                        <w:left w:val="none" w:sz="0" w:space="0" w:color="auto"/>
                        <w:bottom w:val="none" w:sz="0" w:space="0" w:color="auto"/>
                        <w:right w:val="none" w:sz="0" w:space="0" w:color="auto"/>
                      </w:divBdr>
                    </w:div>
                  </w:divsChild>
                </w:div>
                <w:div w:id="1554999715">
                  <w:marLeft w:val="0"/>
                  <w:marRight w:val="0"/>
                  <w:marTop w:val="0"/>
                  <w:marBottom w:val="0"/>
                  <w:divBdr>
                    <w:top w:val="none" w:sz="0" w:space="0" w:color="auto"/>
                    <w:left w:val="none" w:sz="0" w:space="0" w:color="auto"/>
                    <w:bottom w:val="none" w:sz="0" w:space="0" w:color="auto"/>
                    <w:right w:val="none" w:sz="0" w:space="0" w:color="auto"/>
                  </w:divBdr>
                  <w:divsChild>
                    <w:div w:id="662321952">
                      <w:marLeft w:val="0"/>
                      <w:marRight w:val="0"/>
                      <w:marTop w:val="0"/>
                      <w:marBottom w:val="0"/>
                      <w:divBdr>
                        <w:top w:val="none" w:sz="0" w:space="0" w:color="auto"/>
                        <w:left w:val="none" w:sz="0" w:space="0" w:color="auto"/>
                        <w:bottom w:val="none" w:sz="0" w:space="0" w:color="auto"/>
                        <w:right w:val="none" w:sz="0" w:space="0" w:color="auto"/>
                      </w:divBdr>
                    </w:div>
                  </w:divsChild>
                </w:div>
                <w:div w:id="1696074440">
                  <w:marLeft w:val="0"/>
                  <w:marRight w:val="0"/>
                  <w:marTop w:val="0"/>
                  <w:marBottom w:val="0"/>
                  <w:divBdr>
                    <w:top w:val="none" w:sz="0" w:space="0" w:color="auto"/>
                    <w:left w:val="none" w:sz="0" w:space="0" w:color="auto"/>
                    <w:bottom w:val="none" w:sz="0" w:space="0" w:color="auto"/>
                    <w:right w:val="none" w:sz="0" w:space="0" w:color="auto"/>
                  </w:divBdr>
                  <w:divsChild>
                    <w:div w:id="1788039213">
                      <w:marLeft w:val="0"/>
                      <w:marRight w:val="0"/>
                      <w:marTop w:val="0"/>
                      <w:marBottom w:val="0"/>
                      <w:divBdr>
                        <w:top w:val="none" w:sz="0" w:space="0" w:color="auto"/>
                        <w:left w:val="none" w:sz="0" w:space="0" w:color="auto"/>
                        <w:bottom w:val="none" w:sz="0" w:space="0" w:color="auto"/>
                        <w:right w:val="none" w:sz="0" w:space="0" w:color="auto"/>
                      </w:divBdr>
                    </w:div>
                  </w:divsChild>
                </w:div>
                <w:div w:id="1822311847">
                  <w:marLeft w:val="0"/>
                  <w:marRight w:val="0"/>
                  <w:marTop w:val="0"/>
                  <w:marBottom w:val="0"/>
                  <w:divBdr>
                    <w:top w:val="none" w:sz="0" w:space="0" w:color="auto"/>
                    <w:left w:val="none" w:sz="0" w:space="0" w:color="auto"/>
                    <w:bottom w:val="none" w:sz="0" w:space="0" w:color="auto"/>
                    <w:right w:val="none" w:sz="0" w:space="0" w:color="auto"/>
                  </w:divBdr>
                  <w:divsChild>
                    <w:div w:id="1003053052">
                      <w:marLeft w:val="0"/>
                      <w:marRight w:val="0"/>
                      <w:marTop w:val="0"/>
                      <w:marBottom w:val="0"/>
                      <w:divBdr>
                        <w:top w:val="none" w:sz="0" w:space="0" w:color="auto"/>
                        <w:left w:val="none" w:sz="0" w:space="0" w:color="auto"/>
                        <w:bottom w:val="none" w:sz="0" w:space="0" w:color="auto"/>
                        <w:right w:val="none" w:sz="0" w:space="0" w:color="auto"/>
                      </w:divBdr>
                    </w:div>
                  </w:divsChild>
                </w:div>
                <w:div w:id="1852601531">
                  <w:marLeft w:val="0"/>
                  <w:marRight w:val="0"/>
                  <w:marTop w:val="0"/>
                  <w:marBottom w:val="0"/>
                  <w:divBdr>
                    <w:top w:val="none" w:sz="0" w:space="0" w:color="auto"/>
                    <w:left w:val="none" w:sz="0" w:space="0" w:color="auto"/>
                    <w:bottom w:val="none" w:sz="0" w:space="0" w:color="auto"/>
                    <w:right w:val="none" w:sz="0" w:space="0" w:color="auto"/>
                  </w:divBdr>
                  <w:divsChild>
                    <w:div w:id="433476964">
                      <w:marLeft w:val="0"/>
                      <w:marRight w:val="0"/>
                      <w:marTop w:val="0"/>
                      <w:marBottom w:val="0"/>
                      <w:divBdr>
                        <w:top w:val="none" w:sz="0" w:space="0" w:color="auto"/>
                        <w:left w:val="none" w:sz="0" w:space="0" w:color="auto"/>
                        <w:bottom w:val="none" w:sz="0" w:space="0" w:color="auto"/>
                        <w:right w:val="none" w:sz="0" w:space="0" w:color="auto"/>
                      </w:divBdr>
                    </w:div>
                  </w:divsChild>
                </w:div>
                <w:div w:id="1855874256">
                  <w:marLeft w:val="0"/>
                  <w:marRight w:val="0"/>
                  <w:marTop w:val="0"/>
                  <w:marBottom w:val="0"/>
                  <w:divBdr>
                    <w:top w:val="none" w:sz="0" w:space="0" w:color="auto"/>
                    <w:left w:val="none" w:sz="0" w:space="0" w:color="auto"/>
                    <w:bottom w:val="none" w:sz="0" w:space="0" w:color="auto"/>
                    <w:right w:val="none" w:sz="0" w:space="0" w:color="auto"/>
                  </w:divBdr>
                  <w:divsChild>
                    <w:div w:id="1876851086">
                      <w:marLeft w:val="0"/>
                      <w:marRight w:val="0"/>
                      <w:marTop w:val="0"/>
                      <w:marBottom w:val="0"/>
                      <w:divBdr>
                        <w:top w:val="none" w:sz="0" w:space="0" w:color="auto"/>
                        <w:left w:val="none" w:sz="0" w:space="0" w:color="auto"/>
                        <w:bottom w:val="none" w:sz="0" w:space="0" w:color="auto"/>
                        <w:right w:val="none" w:sz="0" w:space="0" w:color="auto"/>
                      </w:divBdr>
                    </w:div>
                  </w:divsChild>
                </w:div>
                <w:div w:id="1935356671">
                  <w:marLeft w:val="0"/>
                  <w:marRight w:val="0"/>
                  <w:marTop w:val="0"/>
                  <w:marBottom w:val="0"/>
                  <w:divBdr>
                    <w:top w:val="none" w:sz="0" w:space="0" w:color="auto"/>
                    <w:left w:val="none" w:sz="0" w:space="0" w:color="auto"/>
                    <w:bottom w:val="none" w:sz="0" w:space="0" w:color="auto"/>
                    <w:right w:val="none" w:sz="0" w:space="0" w:color="auto"/>
                  </w:divBdr>
                  <w:divsChild>
                    <w:div w:id="1643995082">
                      <w:marLeft w:val="0"/>
                      <w:marRight w:val="0"/>
                      <w:marTop w:val="0"/>
                      <w:marBottom w:val="0"/>
                      <w:divBdr>
                        <w:top w:val="none" w:sz="0" w:space="0" w:color="auto"/>
                        <w:left w:val="none" w:sz="0" w:space="0" w:color="auto"/>
                        <w:bottom w:val="none" w:sz="0" w:space="0" w:color="auto"/>
                        <w:right w:val="none" w:sz="0" w:space="0" w:color="auto"/>
                      </w:divBdr>
                    </w:div>
                  </w:divsChild>
                </w:div>
                <w:div w:id="1976451375">
                  <w:marLeft w:val="0"/>
                  <w:marRight w:val="0"/>
                  <w:marTop w:val="0"/>
                  <w:marBottom w:val="0"/>
                  <w:divBdr>
                    <w:top w:val="none" w:sz="0" w:space="0" w:color="auto"/>
                    <w:left w:val="none" w:sz="0" w:space="0" w:color="auto"/>
                    <w:bottom w:val="none" w:sz="0" w:space="0" w:color="auto"/>
                    <w:right w:val="none" w:sz="0" w:space="0" w:color="auto"/>
                  </w:divBdr>
                  <w:divsChild>
                    <w:div w:id="788091306">
                      <w:marLeft w:val="0"/>
                      <w:marRight w:val="0"/>
                      <w:marTop w:val="0"/>
                      <w:marBottom w:val="0"/>
                      <w:divBdr>
                        <w:top w:val="none" w:sz="0" w:space="0" w:color="auto"/>
                        <w:left w:val="none" w:sz="0" w:space="0" w:color="auto"/>
                        <w:bottom w:val="none" w:sz="0" w:space="0" w:color="auto"/>
                        <w:right w:val="none" w:sz="0" w:space="0" w:color="auto"/>
                      </w:divBdr>
                    </w:div>
                  </w:divsChild>
                </w:div>
                <w:div w:id="2086878849">
                  <w:marLeft w:val="0"/>
                  <w:marRight w:val="0"/>
                  <w:marTop w:val="0"/>
                  <w:marBottom w:val="0"/>
                  <w:divBdr>
                    <w:top w:val="none" w:sz="0" w:space="0" w:color="auto"/>
                    <w:left w:val="none" w:sz="0" w:space="0" w:color="auto"/>
                    <w:bottom w:val="none" w:sz="0" w:space="0" w:color="auto"/>
                    <w:right w:val="none" w:sz="0" w:space="0" w:color="auto"/>
                  </w:divBdr>
                  <w:divsChild>
                    <w:div w:id="2715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9811">
      <w:bodyDiv w:val="1"/>
      <w:marLeft w:val="0"/>
      <w:marRight w:val="0"/>
      <w:marTop w:val="0"/>
      <w:marBottom w:val="0"/>
      <w:divBdr>
        <w:top w:val="none" w:sz="0" w:space="0" w:color="auto"/>
        <w:left w:val="none" w:sz="0" w:space="0" w:color="auto"/>
        <w:bottom w:val="none" w:sz="0" w:space="0" w:color="auto"/>
        <w:right w:val="none" w:sz="0" w:space="0" w:color="auto"/>
      </w:divBdr>
    </w:div>
    <w:div w:id="1766878055">
      <w:bodyDiv w:val="1"/>
      <w:marLeft w:val="0"/>
      <w:marRight w:val="0"/>
      <w:marTop w:val="0"/>
      <w:marBottom w:val="0"/>
      <w:divBdr>
        <w:top w:val="none" w:sz="0" w:space="0" w:color="auto"/>
        <w:left w:val="none" w:sz="0" w:space="0" w:color="auto"/>
        <w:bottom w:val="none" w:sz="0" w:space="0" w:color="auto"/>
        <w:right w:val="none" w:sz="0" w:space="0" w:color="auto"/>
      </w:divBdr>
    </w:div>
    <w:div w:id="1822186244">
      <w:bodyDiv w:val="1"/>
      <w:marLeft w:val="0"/>
      <w:marRight w:val="0"/>
      <w:marTop w:val="0"/>
      <w:marBottom w:val="0"/>
      <w:divBdr>
        <w:top w:val="none" w:sz="0" w:space="0" w:color="auto"/>
        <w:left w:val="none" w:sz="0" w:space="0" w:color="auto"/>
        <w:bottom w:val="none" w:sz="0" w:space="0" w:color="auto"/>
        <w:right w:val="none" w:sz="0" w:space="0" w:color="auto"/>
      </w:divBdr>
      <w:divsChild>
        <w:div w:id="165172759">
          <w:marLeft w:val="0"/>
          <w:marRight w:val="0"/>
          <w:marTop w:val="0"/>
          <w:marBottom w:val="0"/>
          <w:divBdr>
            <w:top w:val="none" w:sz="0" w:space="0" w:color="auto"/>
            <w:left w:val="none" w:sz="0" w:space="0" w:color="auto"/>
            <w:bottom w:val="none" w:sz="0" w:space="0" w:color="auto"/>
            <w:right w:val="none" w:sz="0" w:space="0" w:color="auto"/>
          </w:divBdr>
          <w:divsChild>
            <w:div w:id="24644589">
              <w:marLeft w:val="0"/>
              <w:marRight w:val="0"/>
              <w:marTop w:val="0"/>
              <w:marBottom w:val="0"/>
              <w:divBdr>
                <w:top w:val="none" w:sz="0" w:space="0" w:color="auto"/>
                <w:left w:val="none" w:sz="0" w:space="0" w:color="auto"/>
                <w:bottom w:val="none" w:sz="0" w:space="0" w:color="auto"/>
                <w:right w:val="none" w:sz="0" w:space="0" w:color="auto"/>
              </w:divBdr>
            </w:div>
            <w:div w:id="159734002">
              <w:marLeft w:val="0"/>
              <w:marRight w:val="0"/>
              <w:marTop w:val="0"/>
              <w:marBottom w:val="0"/>
              <w:divBdr>
                <w:top w:val="none" w:sz="0" w:space="0" w:color="auto"/>
                <w:left w:val="none" w:sz="0" w:space="0" w:color="auto"/>
                <w:bottom w:val="none" w:sz="0" w:space="0" w:color="auto"/>
                <w:right w:val="none" w:sz="0" w:space="0" w:color="auto"/>
              </w:divBdr>
            </w:div>
          </w:divsChild>
        </w:div>
        <w:div w:id="1256090488">
          <w:marLeft w:val="0"/>
          <w:marRight w:val="0"/>
          <w:marTop w:val="0"/>
          <w:marBottom w:val="0"/>
          <w:divBdr>
            <w:top w:val="none" w:sz="0" w:space="0" w:color="auto"/>
            <w:left w:val="none" w:sz="0" w:space="0" w:color="auto"/>
            <w:bottom w:val="none" w:sz="0" w:space="0" w:color="auto"/>
            <w:right w:val="none" w:sz="0" w:space="0" w:color="auto"/>
          </w:divBdr>
        </w:div>
        <w:div w:id="1471632886">
          <w:marLeft w:val="0"/>
          <w:marRight w:val="0"/>
          <w:marTop w:val="0"/>
          <w:marBottom w:val="0"/>
          <w:divBdr>
            <w:top w:val="none" w:sz="0" w:space="0" w:color="auto"/>
            <w:left w:val="none" w:sz="0" w:space="0" w:color="auto"/>
            <w:bottom w:val="none" w:sz="0" w:space="0" w:color="auto"/>
            <w:right w:val="none" w:sz="0" w:space="0" w:color="auto"/>
          </w:divBdr>
        </w:div>
      </w:divsChild>
    </w:div>
    <w:div w:id="1858543025">
      <w:bodyDiv w:val="1"/>
      <w:marLeft w:val="0"/>
      <w:marRight w:val="0"/>
      <w:marTop w:val="0"/>
      <w:marBottom w:val="0"/>
      <w:divBdr>
        <w:top w:val="none" w:sz="0" w:space="0" w:color="auto"/>
        <w:left w:val="none" w:sz="0" w:space="0" w:color="auto"/>
        <w:bottom w:val="none" w:sz="0" w:space="0" w:color="auto"/>
        <w:right w:val="none" w:sz="0" w:space="0" w:color="auto"/>
      </w:divBdr>
    </w:div>
    <w:div w:id="1868249314">
      <w:bodyDiv w:val="1"/>
      <w:marLeft w:val="0"/>
      <w:marRight w:val="0"/>
      <w:marTop w:val="0"/>
      <w:marBottom w:val="0"/>
      <w:divBdr>
        <w:top w:val="none" w:sz="0" w:space="0" w:color="auto"/>
        <w:left w:val="none" w:sz="0" w:space="0" w:color="auto"/>
        <w:bottom w:val="none" w:sz="0" w:space="0" w:color="auto"/>
        <w:right w:val="none" w:sz="0" w:space="0" w:color="auto"/>
      </w:divBdr>
    </w:div>
    <w:div w:id="1964192739">
      <w:bodyDiv w:val="1"/>
      <w:marLeft w:val="0"/>
      <w:marRight w:val="0"/>
      <w:marTop w:val="0"/>
      <w:marBottom w:val="0"/>
      <w:divBdr>
        <w:top w:val="none" w:sz="0" w:space="0" w:color="auto"/>
        <w:left w:val="none" w:sz="0" w:space="0" w:color="auto"/>
        <w:bottom w:val="none" w:sz="0" w:space="0" w:color="auto"/>
        <w:right w:val="none" w:sz="0" w:space="0" w:color="auto"/>
      </w:divBdr>
      <w:divsChild>
        <w:div w:id="264966004">
          <w:marLeft w:val="0"/>
          <w:marRight w:val="0"/>
          <w:marTop w:val="0"/>
          <w:marBottom w:val="0"/>
          <w:divBdr>
            <w:top w:val="none" w:sz="0" w:space="0" w:color="auto"/>
            <w:left w:val="none" w:sz="0" w:space="0" w:color="auto"/>
            <w:bottom w:val="none" w:sz="0" w:space="0" w:color="auto"/>
            <w:right w:val="none" w:sz="0" w:space="0" w:color="auto"/>
          </w:divBdr>
        </w:div>
        <w:div w:id="330647445">
          <w:marLeft w:val="0"/>
          <w:marRight w:val="0"/>
          <w:marTop w:val="0"/>
          <w:marBottom w:val="0"/>
          <w:divBdr>
            <w:top w:val="none" w:sz="0" w:space="0" w:color="auto"/>
            <w:left w:val="none" w:sz="0" w:space="0" w:color="auto"/>
            <w:bottom w:val="none" w:sz="0" w:space="0" w:color="auto"/>
            <w:right w:val="none" w:sz="0" w:space="0" w:color="auto"/>
          </w:divBdr>
        </w:div>
        <w:div w:id="423496825">
          <w:marLeft w:val="0"/>
          <w:marRight w:val="0"/>
          <w:marTop w:val="0"/>
          <w:marBottom w:val="0"/>
          <w:divBdr>
            <w:top w:val="none" w:sz="0" w:space="0" w:color="auto"/>
            <w:left w:val="none" w:sz="0" w:space="0" w:color="auto"/>
            <w:bottom w:val="none" w:sz="0" w:space="0" w:color="auto"/>
            <w:right w:val="none" w:sz="0" w:space="0" w:color="auto"/>
          </w:divBdr>
        </w:div>
        <w:div w:id="745885452">
          <w:marLeft w:val="0"/>
          <w:marRight w:val="0"/>
          <w:marTop w:val="0"/>
          <w:marBottom w:val="0"/>
          <w:divBdr>
            <w:top w:val="none" w:sz="0" w:space="0" w:color="auto"/>
            <w:left w:val="none" w:sz="0" w:space="0" w:color="auto"/>
            <w:bottom w:val="none" w:sz="0" w:space="0" w:color="auto"/>
            <w:right w:val="none" w:sz="0" w:space="0" w:color="auto"/>
          </w:divBdr>
        </w:div>
        <w:div w:id="887229726">
          <w:marLeft w:val="0"/>
          <w:marRight w:val="0"/>
          <w:marTop w:val="0"/>
          <w:marBottom w:val="0"/>
          <w:divBdr>
            <w:top w:val="none" w:sz="0" w:space="0" w:color="auto"/>
            <w:left w:val="none" w:sz="0" w:space="0" w:color="auto"/>
            <w:bottom w:val="none" w:sz="0" w:space="0" w:color="auto"/>
            <w:right w:val="none" w:sz="0" w:space="0" w:color="auto"/>
          </w:divBdr>
        </w:div>
        <w:div w:id="1331252368">
          <w:marLeft w:val="0"/>
          <w:marRight w:val="0"/>
          <w:marTop w:val="0"/>
          <w:marBottom w:val="0"/>
          <w:divBdr>
            <w:top w:val="none" w:sz="0" w:space="0" w:color="auto"/>
            <w:left w:val="none" w:sz="0" w:space="0" w:color="auto"/>
            <w:bottom w:val="none" w:sz="0" w:space="0" w:color="auto"/>
            <w:right w:val="none" w:sz="0" w:space="0" w:color="auto"/>
          </w:divBdr>
        </w:div>
        <w:div w:id="1410617543">
          <w:marLeft w:val="0"/>
          <w:marRight w:val="0"/>
          <w:marTop w:val="0"/>
          <w:marBottom w:val="0"/>
          <w:divBdr>
            <w:top w:val="none" w:sz="0" w:space="0" w:color="auto"/>
            <w:left w:val="none" w:sz="0" w:space="0" w:color="auto"/>
            <w:bottom w:val="none" w:sz="0" w:space="0" w:color="auto"/>
            <w:right w:val="none" w:sz="0" w:space="0" w:color="auto"/>
          </w:divBdr>
        </w:div>
        <w:div w:id="1728455081">
          <w:marLeft w:val="0"/>
          <w:marRight w:val="0"/>
          <w:marTop w:val="0"/>
          <w:marBottom w:val="0"/>
          <w:divBdr>
            <w:top w:val="none" w:sz="0" w:space="0" w:color="auto"/>
            <w:left w:val="none" w:sz="0" w:space="0" w:color="auto"/>
            <w:bottom w:val="none" w:sz="0" w:space="0" w:color="auto"/>
            <w:right w:val="none" w:sz="0" w:space="0" w:color="auto"/>
          </w:divBdr>
        </w:div>
      </w:divsChild>
    </w:div>
    <w:div w:id="2030451909">
      <w:bodyDiv w:val="1"/>
      <w:marLeft w:val="0"/>
      <w:marRight w:val="0"/>
      <w:marTop w:val="0"/>
      <w:marBottom w:val="0"/>
      <w:divBdr>
        <w:top w:val="none" w:sz="0" w:space="0" w:color="auto"/>
        <w:left w:val="none" w:sz="0" w:space="0" w:color="auto"/>
        <w:bottom w:val="none" w:sz="0" w:space="0" w:color="auto"/>
        <w:right w:val="none" w:sz="0" w:space="0" w:color="auto"/>
      </w:divBdr>
    </w:div>
    <w:div w:id="2040664463">
      <w:bodyDiv w:val="1"/>
      <w:marLeft w:val="0"/>
      <w:marRight w:val="0"/>
      <w:marTop w:val="0"/>
      <w:marBottom w:val="0"/>
      <w:divBdr>
        <w:top w:val="none" w:sz="0" w:space="0" w:color="auto"/>
        <w:left w:val="none" w:sz="0" w:space="0" w:color="auto"/>
        <w:bottom w:val="none" w:sz="0" w:space="0" w:color="auto"/>
        <w:right w:val="none" w:sz="0" w:space="0" w:color="auto"/>
      </w:divBdr>
      <w:divsChild>
        <w:div w:id="445806636">
          <w:marLeft w:val="0"/>
          <w:marRight w:val="0"/>
          <w:marTop w:val="0"/>
          <w:marBottom w:val="0"/>
          <w:divBdr>
            <w:top w:val="none" w:sz="0" w:space="0" w:color="auto"/>
            <w:left w:val="none" w:sz="0" w:space="0" w:color="auto"/>
            <w:bottom w:val="none" w:sz="0" w:space="0" w:color="auto"/>
            <w:right w:val="none" w:sz="0" w:space="0" w:color="auto"/>
          </w:divBdr>
          <w:divsChild>
            <w:div w:id="2133018576">
              <w:marLeft w:val="0"/>
              <w:marRight w:val="0"/>
              <w:marTop w:val="0"/>
              <w:marBottom w:val="0"/>
              <w:divBdr>
                <w:top w:val="none" w:sz="0" w:space="0" w:color="auto"/>
                <w:left w:val="none" w:sz="0" w:space="0" w:color="auto"/>
                <w:bottom w:val="none" w:sz="0" w:space="0" w:color="auto"/>
                <w:right w:val="none" w:sz="0" w:space="0" w:color="auto"/>
              </w:divBdr>
            </w:div>
          </w:divsChild>
        </w:div>
        <w:div w:id="536309999">
          <w:marLeft w:val="0"/>
          <w:marRight w:val="0"/>
          <w:marTop w:val="0"/>
          <w:marBottom w:val="0"/>
          <w:divBdr>
            <w:top w:val="none" w:sz="0" w:space="0" w:color="auto"/>
            <w:left w:val="none" w:sz="0" w:space="0" w:color="auto"/>
            <w:bottom w:val="none" w:sz="0" w:space="0" w:color="auto"/>
            <w:right w:val="none" w:sz="0" w:space="0" w:color="auto"/>
          </w:divBdr>
          <w:divsChild>
            <w:div w:id="1100755822">
              <w:marLeft w:val="0"/>
              <w:marRight w:val="0"/>
              <w:marTop w:val="0"/>
              <w:marBottom w:val="0"/>
              <w:divBdr>
                <w:top w:val="none" w:sz="0" w:space="0" w:color="auto"/>
                <w:left w:val="none" w:sz="0" w:space="0" w:color="auto"/>
                <w:bottom w:val="none" w:sz="0" w:space="0" w:color="auto"/>
                <w:right w:val="none" w:sz="0" w:space="0" w:color="auto"/>
              </w:divBdr>
            </w:div>
          </w:divsChild>
        </w:div>
        <w:div w:id="599147449">
          <w:marLeft w:val="0"/>
          <w:marRight w:val="0"/>
          <w:marTop w:val="0"/>
          <w:marBottom w:val="0"/>
          <w:divBdr>
            <w:top w:val="none" w:sz="0" w:space="0" w:color="auto"/>
            <w:left w:val="none" w:sz="0" w:space="0" w:color="auto"/>
            <w:bottom w:val="none" w:sz="0" w:space="0" w:color="auto"/>
            <w:right w:val="none" w:sz="0" w:space="0" w:color="auto"/>
          </w:divBdr>
        </w:div>
        <w:div w:id="623194370">
          <w:marLeft w:val="0"/>
          <w:marRight w:val="0"/>
          <w:marTop w:val="0"/>
          <w:marBottom w:val="0"/>
          <w:divBdr>
            <w:top w:val="none" w:sz="0" w:space="0" w:color="auto"/>
            <w:left w:val="none" w:sz="0" w:space="0" w:color="auto"/>
            <w:bottom w:val="none" w:sz="0" w:space="0" w:color="auto"/>
            <w:right w:val="none" w:sz="0" w:space="0" w:color="auto"/>
          </w:divBdr>
        </w:div>
        <w:div w:id="713698330">
          <w:marLeft w:val="0"/>
          <w:marRight w:val="0"/>
          <w:marTop w:val="0"/>
          <w:marBottom w:val="0"/>
          <w:divBdr>
            <w:top w:val="none" w:sz="0" w:space="0" w:color="auto"/>
            <w:left w:val="none" w:sz="0" w:space="0" w:color="auto"/>
            <w:bottom w:val="none" w:sz="0" w:space="0" w:color="auto"/>
            <w:right w:val="none" w:sz="0" w:space="0" w:color="auto"/>
          </w:divBdr>
          <w:divsChild>
            <w:div w:id="188877846">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 w:id="1116409041">
              <w:marLeft w:val="0"/>
              <w:marRight w:val="0"/>
              <w:marTop w:val="0"/>
              <w:marBottom w:val="0"/>
              <w:divBdr>
                <w:top w:val="none" w:sz="0" w:space="0" w:color="auto"/>
                <w:left w:val="none" w:sz="0" w:space="0" w:color="auto"/>
                <w:bottom w:val="none" w:sz="0" w:space="0" w:color="auto"/>
                <w:right w:val="none" w:sz="0" w:space="0" w:color="auto"/>
              </w:divBdr>
            </w:div>
          </w:divsChild>
        </w:div>
        <w:div w:id="816192414">
          <w:marLeft w:val="0"/>
          <w:marRight w:val="0"/>
          <w:marTop w:val="0"/>
          <w:marBottom w:val="0"/>
          <w:divBdr>
            <w:top w:val="none" w:sz="0" w:space="0" w:color="auto"/>
            <w:left w:val="none" w:sz="0" w:space="0" w:color="auto"/>
            <w:bottom w:val="none" w:sz="0" w:space="0" w:color="auto"/>
            <w:right w:val="none" w:sz="0" w:space="0" w:color="auto"/>
          </w:divBdr>
        </w:div>
        <w:div w:id="1046949350">
          <w:marLeft w:val="0"/>
          <w:marRight w:val="0"/>
          <w:marTop w:val="0"/>
          <w:marBottom w:val="0"/>
          <w:divBdr>
            <w:top w:val="none" w:sz="0" w:space="0" w:color="auto"/>
            <w:left w:val="none" w:sz="0" w:space="0" w:color="auto"/>
            <w:bottom w:val="none" w:sz="0" w:space="0" w:color="auto"/>
            <w:right w:val="none" w:sz="0" w:space="0" w:color="auto"/>
          </w:divBdr>
          <w:divsChild>
            <w:div w:id="402069163">
              <w:marLeft w:val="0"/>
              <w:marRight w:val="0"/>
              <w:marTop w:val="0"/>
              <w:marBottom w:val="0"/>
              <w:divBdr>
                <w:top w:val="none" w:sz="0" w:space="0" w:color="auto"/>
                <w:left w:val="none" w:sz="0" w:space="0" w:color="auto"/>
                <w:bottom w:val="none" w:sz="0" w:space="0" w:color="auto"/>
                <w:right w:val="none" w:sz="0" w:space="0" w:color="auto"/>
              </w:divBdr>
            </w:div>
            <w:div w:id="497771484">
              <w:marLeft w:val="0"/>
              <w:marRight w:val="0"/>
              <w:marTop w:val="0"/>
              <w:marBottom w:val="0"/>
              <w:divBdr>
                <w:top w:val="none" w:sz="0" w:space="0" w:color="auto"/>
                <w:left w:val="none" w:sz="0" w:space="0" w:color="auto"/>
                <w:bottom w:val="none" w:sz="0" w:space="0" w:color="auto"/>
                <w:right w:val="none" w:sz="0" w:space="0" w:color="auto"/>
              </w:divBdr>
            </w:div>
            <w:div w:id="602028951">
              <w:marLeft w:val="0"/>
              <w:marRight w:val="0"/>
              <w:marTop w:val="0"/>
              <w:marBottom w:val="0"/>
              <w:divBdr>
                <w:top w:val="none" w:sz="0" w:space="0" w:color="auto"/>
                <w:left w:val="none" w:sz="0" w:space="0" w:color="auto"/>
                <w:bottom w:val="none" w:sz="0" w:space="0" w:color="auto"/>
                <w:right w:val="none" w:sz="0" w:space="0" w:color="auto"/>
              </w:divBdr>
            </w:div>
            <w:div w:id="604851015">
              <w:marLeft w:val="0"/>
              <w:marRight w:val="0"/>
              <w:marTop w:val="0"/>
              <w:marBottom w:val="0"/>
              <w:divBdr>
                <w:top w:val="none" w:sz="0" w:space="0" w:color="auto"/>
                <w:left w:val="none" w:sz="0" w:space="0" w:color="auto"/>
                <w:bottom w:val="none" w:sz="0" w:space="0" w:color="auto"/>
                <w:right w:val="none" w:sz="0" w:space="0" w:color="auto"/>
              </w:divBdr>
            </w:div>
            <w:div w:id="2025864338">
              <w:marLeft w:val="0"/>
              <w:marRight w:val="0"/>
              <w:marTop w:val="0"/>
              <w:marBottom w:val="0"/>
              <w:divBdr>
                <w:top w:val="none" w:sz="0" w:space="0" w:color="auto"/>
                <w:left w:val="none" w:sz="0" w:space="0" w:color="auto"/>
                <w:bottom w:val="none" w:sz="0" w:space="0" w:color="auto"/>
                <w:right w:val="none" w:sz="0" w:space="0" w:color="auto"/>
              </w:divBdr>
            </w:div>
          </w:divsChild>
        </w:div>
        <w:div w:id="1273438904">
          <w:marLeft w:val="0"/>
          <w:marRight w:val="0"/>
          <w:marTop w:val="0"/>
          <w:marBottom w:val="0"/>
          <w:divBdr>
            <w:top w:val="none" w:sz="0" w:space="0" w:color="auto"/>
            <w:left w:val="none" w:sz="0" w:space="0" w:color="auto"/>
            <w:bottom w:val="none" w:sz="0" w:space="0" w:color="auto"/>
            <w:right w:val="none" w:sz="0" w:space="0" w:color="auto"/>
          </w:divBdr>
          <w:divsChild>
            <w:div w:id="583761751">
              <w:marLeft w:val="0"/>
              <w:marRight w:val="0"/>
              <w:marTop w:val="0"/>
              <w:marBottom w:val="0"/>
              <w:divBdr>
                <w:top w:val="none" w:sz="0" w:space="0" w:color="auto"/>
                <w:left w:val="none" w:sz="0" w:space="0" w:color="auto"/>
                <w:bottom w:val="none" w:sz="0" w:space="0" w:color="auto"/>
                <w:right w:val="none" w:sz="0" w:space="0" w:color="auto"/>
              </w:divBdr>
            </w:div>
          </w:divsChild>
        </w:div>
        <w:div w:id="1287198865">
          <w:marLeft w:val="0"/>
          <w:marRight w:val="0"/>
          <w:marTop w:val="0"/>
          <w:marBottom w:val="0"/>
          <w:divBdr>
            <w:top w:val="none" w:sz="0" w:space="0" w:color="auto"/>
            <w:left w:val="none" w:sz="0" w:space="0" w:color="auto"/>
            <w:bottom w:val="none" w:sz="0" w:space="0" w:color="auto"/>
            <w:right w:val="none" w:sz="0" w:space="0" w:color="auto"/>
          </w:divBdr>
          <w:divsChild>
            <w:div w:id="638387433">
              <w:marLeft w:val="0"/>
              <w:marRight w:val="0"/>
              <w:marTop w:val="0"/>
              <w:marBottom w:val="0"/>
              <w:divBdr>
                <w:top w:val="none" w:sz="0" w:space="0" w:color="auto"/>
                <w:left w:val="none" w:sz="0" w:space="0" w:color="auto"/>
                <w:bottom w:val="none" w:sz="0" w:space="0" w:color="auto"/>
                <w:right w:val="none" w:sz="0" w:space="0" w:color="auto"/>
              </w:divBdr>
            </w:div>
            <w:div w:id="826899116">
              <w:marLeft w:val="0"/>
              <w:marRight w:val="0"/>
              <w:marTop w:val="0"/>
              <w:marBottom w:val="0"/>
              <w:divBdr>
                <w:top w:val="none" w:sz="0" w:space="0" w:color="auto"/>
                <w:left w:val="none" w:sz="0" w:space="0" w:color="auto"/>
                <w:bottom w:val="none" w:sz="0" w:space="0" w:color="auto"/>
                <w:right w:val="none" w:sz="0" w:space="0" w:color="auto"/>
              </w:divBdr>
            </w:div>
            <w:div w:id="1168404616">
              <w:marLeft w:val="0"/>
              <w:marRight w:val="0"/>
              <w:marTop w:val="0"/>
              <w:marBottom w:val="0"/>
              <w:divBdr>
                <w:top w:val="none" w:sz="0" w:space="0" w:color="auto"/>
                <w:left w:val="none" w:sz="0" w:space="0" w:color="auto"/>
                <w:bottom w:val="none" w:sz="0" w:space="0" w:color="auto"/>
                <w:right w:val="none" w:sz="0" w:space="0" w:color="auto"/>
              </w:divBdr>
            </w:div>
            <w:div w:id="1336957536">
              <w:marLeft w:val="0"/>
              <w:marRight w:val="0"/>
              <w:marTop w:val="0"/>
              <w:marBottom w:val="0"/>
              <w:divBdr>
                <w:top w:val="none" w:sz="0" w:space="0" w:color="auto"/>
                <w:left w:val="none" w:sz="0" w:space="0" w:color="auto"/>
                <w:bottom w:val="none" w:sz="0" w:space="0" w:color="auto"/>
                <w:right w:val="none" w:sz="0" w:space="0" w:color="auto"/>
              </w:divBdr>
            </w:div>
          </w:divsChild>
        </w:div>
        <w:div w:id="1373649706">
          <w:marLeft w:val="0"/>
          <w:marRight w:val="0"/>
          <w:marTop w:val="0"/>
          <w:marBottom w:val="0"/>
          <w:divBdr>
            <w:top w:val="none" w:sz="0" w:space="0" w:color="auto"/>
            <w:left w:val="none" w:sz="0" w:space="0" w:color="auto"/>
            <w:bottom w:val="none" w:sz="0" w:space="0" w:color="auto"/>
            <w:right w:val="none" w:sz="0" w:space="0" w:color="auto"/>
          </w:divBdr>
          <w:divsChild>
            <w:div w:id="190190516">
              <w:marLeft w:val="0"/>
              <w:marRight w:val="0"/>
              <w:marTop w:val="0"/>
              <w:marBottom w:val="0"/>
              <w:divBdr>
                <w:top w:val="none" w:sz="0" w:space="0" w:color="auto"/>
                <w:left w:val="none" w:sz="0" w:space="0" w:color="auto"/>
                <w:bottom w:val="none" w:sz="0" w:space="0" w:color="auto"/>
                <w:right w:val="none" w:sz="0" w:space="0" w:color="auto"/>
              </w:divBdr>
            </w:div>
            <w:div w:id="1072001394">
              <w:marLeft w:val="0"/>
              <w:marRight w:val="0"/>
              <w:marTop w:val="0"/>
              <w:marBottom w:val="0"/>
              <w:divBdr>
                <w:top w:val="none" w:sz="0" w:space="0" w:color="auto"/>
                <w:left w:val="none" w:sz="0" w:space="0" w:color="auto"/>
                <w:bottom w:val="none" w:sz="0" w:space="0" w:color="auto"/>
                <w:right w:val="none" w:sz="0" w:space="0" w:color="auto"/>
              </w:divBdr>
            </w:div>
            <w:div w:id="1553346607">
              <w:marLeft w:val="0"/>
              <w:marRight w:val="0"/>
              <w:marTop w:val="0"/>
              <w:marBottom w:val="0"/>
              <w:divBdr>
                <w:top w:val="none" w:sz="0" w:space="0" w:color="auto"/>
                <w:left w:val="none" w:sz="0" w:space="0" w:color="auto"/>
                <w:bottom w:val="none" w:sz="0" w:space="0" w:color="auto"/>
                <w:right w:val="none" w:sz="0" w:space="0" w:color="auto"/>
              </w:divBdr>
            </w:div>
          </w:divsChild>
        </w:div>
        <w:div w:id="1450858215">
          <w:marLeft w:val="0"/>
          <w:marRight w:val="0"/>
          <w:marTop w:val="0"/>
          <w:marBottom w:val="0"/>
          <w:divBdr>
            <w:top w:val="none" w:sz="0" w:space="0" w:color="auto"/>
            <w:left w:val="none" w:sz="0" w:space="0" w:color="auto"/>
            <w:bottom w:val="none" w:sz="0" w:space="0" w:color="auto"/>
            <w:right w:val="none" w:sz="0" w:space="0" w:color="auto"/>
          </w:divBdr>
          <w:divsChild>
            <w:div w:id="1017737379">
              <w:marLeft w:val="0"/>
              <w:marRight w:val="0"/>
              <w:marTop w:val="0"/>
              <w:marBottom w:val="0"/>
              <w:divBdr>
                <w:top w:val="none" w:sz="0" w:space="0" w:color="auto"/>
                <w:left w:val="none" w:sz="0" w:space="0" w:color="auto"/>
                <w:bottom w:val="none" w:sz="0" w:space="0" w:color="auto"/>
                <w:right w:val="none" w:sz="0" w:space="0" w:color="auto"/>
              </w:divBdr>
            </w:div>
            <w:div w:id="1898663212">
              <w:marLeft w:val="0"/>
              <w:marRight w:val="0"/>
              <w:marTop w:val="0"/>
              <w:marBottom w:val="0"/>
              <w:divBdr>
                <w:top w:val="none" w:sz="0" w:space="0" w:color="auto"/>
                <w:left w:val="none" w:sz="0" w:space="0" w:color="auto"/>
                <w:bottom w:val="none" w:sz="0" w:space="0" w:color="auto"/>
                <w:right w:val="none" w:sz="0" w:space="0" w:color="auto"/>
              </w:divBdr>
            </w:div>
          </w:divsChild>
        </w:div>
        <w:div w:id="1709841748">
          <w:marLeft w:val="0"/>
          <w:marRight w:val="0"/>
          <w:marTop w:val="0"/>
          <w:marBottom w:val="0"/>
          <w:divBdr>
            <w:top w:val="none" w:sz="0" w:space="0" w:color="auto"/>
            <w:left w:val="none" w:sz="0" w:space="0" w:color="auto"/>
            <w:bottom w:val="none" w:sz="0" w:space="0" w:color="auto"/>
            <w:right w:val="none" w:sz="0" w:space="0" w:color="auto"/>
          </w:divBdr>
        </w:div>
        <w:div w:id="2069064858">
          <w:marLeft w:val="0"/>
          <w:marRight w:val="0"/>
          <w:marTop w:val="0"/>
          <w:marBottom w:val="0"/>
          <w:divBdr>
            <w:top w:val="none" w:sz="0" w:space="0" w:color="auto"/>
            <w:left w:val="none" w:sz="0" w:space="0" w:color="auto"/>
            <w:bottom w:val="none" w:sz="0" w:space="0" w:color="auto"/>
            <w:right w:val="none" w:sz="0" w:space="0" w:color="auto"/>
          </w:divBdr>
          <w:divsChild>
            <w:div w:id="162863029">
              <w:marLeft w:val="0"/>
              <w:marRight w:val="0"/>
              <w:marTop w:val="0"/>
              <w:marBottom w:val="0"/>
              <w:divBdr>
                <w:top w:val="none" w:sz="0" w:space="0" w:color="auto"/>
                <w:left w:val="none" w:sz="0" w:space="0" w:color="auto"/>
                <w:bottom w:val="none" w:sz="0" w:space="0" w:color="auto"/>
                <w:right w:val="none" w:sz="0" w:space="0" w:color="auto"/>
              </w:divBdr>
            </w:div>
            <w:div w:id="732893828">
              <w:marLeft w:val="0"/>
              <w:marRight w:val="0"/>
              <w:marTop w:val="0"/>
              <w:marBottom w:val="0"/>
              <w:divBdr>
                <w:top w:val="none" w:sz="0" w:space="0" w:color="auto"/>
                <w:left w:val="none" w:sz="0" w:space="0" w:color="auto"/>
                <w:bottom w:val="none" w:sz="0" w:space="0" w:color="auto"/>
                <w:right w:val="none" w:sz="0" w:space="0" w:color="auto"/>
              </w:divBdr>
            </w:div>
            <w:div w:id="759565421">
              <w:marLeft w:val="0"/>
              <w:marRight w:val="0"/>
              <w:marTop w:val="0"/>
              <w:marBottom w:val="0"/>
              <w:divBdr>
                <w:top w:val="none" w:sz="0" w:space="0" w:color="auto"/>
                <w:left w:val="none" w:sz="0" w:space="0" w:color="auto"/>
                <w:bottom w:val="none" w:sz="0" w:space="0" w:color="auto"/>
                <w:right w:val="none" w:sz="0" w:space="0" w:color="auto"/>
              </w:divBdr>
            </w:div>
            <w:div w:id="1601913704">
              <w:marLeft w:val="0"/>
              <w:marRight w:val="0"/>
              <w:marTop w:val="0"/>
              <w:marBottom w:val="0"/>
              <w:divBdr>
                <w:top w:val="none" w:sz="0" w:space="0" w:color="auto"/>
                <w:left w:val="none" w:sz="0" w:space="0" w:color="auto"/>
                <w:bottom w:val="none" w:sz="0" w:space="0" w:color="auto"/>
                <w:right w:val="none" w:sz="0" w:space="0" w:color="auto"/>
              </w:divBdr>
            </w:div>
            <w:div w:id="1805006643">
              <w:marLeft w:val="0"/>
              <w:marRight w:val="0"/>
              <w:marTop w:val="0"/>
              <w:marBottom w:val="0"/>
              <w:divBdr>
                <w:top w:val="none" w:sz="0" w:space="0" w:color="auto"/>
                <w:left w:val="none" w:sz="0" w:space="0" w:color="auto"/>
                <w:bottom w:val="none" w:sz="0" w:space="0" w:color="auto"/>
                <w:right w:val="none" w:sz="0" w:space="0" w:color="auto"/>
              </w:divBdr>
            </w:div>
          </w:divsChild>
        </w:div>
        <w:div w:id="2134520683">
          <w:marLeft w:val="0"/>
          <w:marRight w:val="0"/>
          <w:marTop w:val="0"/>
          <w:marBottom w:val="0"/>
          <w:divBdr>
            <w:top w:val="none" w:sz="0" w:space="0" w:color="auto"/>
            <w:left w:val="none" w:sz="0" w:space="0" w:color="auto"/>
            <w:bottom w:val="none" w:sz="0" w:space="0" w:color="auto"/>
            <w:right w:val="none" w:sz="0" w:space="0" w:color="auto"/>
          </w:divBdr>
        </w:div>
      </w:divsChild>
    </w:div>
    <w:div w:id="212541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ec.europa.eu/eurostat/statistics-explained/index.php?title=International_Standard_Classification_of_Education_(ISCE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social/main.jsp?langId=en&amp;catId=89&amp;furtherNews=yes&amp;newsId=97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europa.eu/doi/10.2760/58880"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worldcement.com/europe-cis/30092021/world-first-uk-hydrogen-trials-demonstrate-pathway-to-net-zero-cemen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866365/Phase_2_-_MPA_-_Cement_Production_Fuel_Switching.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fch.europa.eu/project/hydrogen-pilot-storage-large-ecosystem-replication" TargetMode="External"/><Relationship Id="rId2" Type="http://schemas.openxmlformats.org/officeDocument/2006/relationships/hyperlink" Target="https://www.gasunie.nl/en/projects/hystock-hydrogen-storage" TargetMode="External"/><Relationship Id="rId1" Type="http://schemas.openxmlformats.org/officeDocument/2006/relationships/hyperlink" Target="https://www.fch.europa.eu/project/hydrogen-pilot-storage-large-ecosystem-re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F39593B1231A54BAD5EACC64C984BAA" ma:contentTypeVersion="15" ma:contentTypeDescription="Kurkite naują dokumentą." ma:contentTypeScope="" ma:versionID="4ff56f46896c2dfb6600023fbd22a017">
  <xsd:schema xmlns:xsd="http://www.w3.org/2001/XMLSchema" xmlns:xs="http://www.w3.org/2001/XMLSchema" xmlns:p="http://schemas.microsoft.com/office/2006/metadata/properties" xmlns:ns2="2723e292-63f1-44a0-aa91-5e77371ad662" xmlns:ns3="c10e7b07-6583-4764-a4d4-08c58f97fe7f" targetNamespace="http://schemas.microsoft.com/office/2006/metadata/properties" ma:root="true" ma:fieldsID="35a02b7e1872b5fc88549f4e71ad9592" ns2:_="" ns3:_="">
    <xsd:import namespace="2723e292-63f1-44a0-aa91-5e77371ad662"/>
    <xsd:import namespace="c10e7b07-6583-4764-a4d4-08c58f97fe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3e292-63f1-44a0-aa91-5e77371ad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08049582-af26-4f7a-a98f-3d23221832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e7b07-6583-4764-a4d4-08c58f97fe7f"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f9f966dd-86af-4243-92de-53fb831f7cf3}" ma:internalName="TaxCatchAll" ma:showField="CatchAllData" ma:web="c10e7b07-6583-4764-a4d4-08c58f97fe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10e7b07-6583-4764-a4d4-08c58f97fe7f" xsi:nil="true"/>
    <lcf76f155ced4ddcb4097134ff3c332f xmlns="2723e292-63f1-44a0-aa91-5e77371ad662">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ED3C11-5BD7-4219-99FB-EB8C33527333}">
  <ds:schemaRefs>
    <ds:schemaRef ds:uri="http://schemas.openxmlformats.org/officeDocument/2006/bibliography"/>
  </ds:schemaRefs>
</ds:datastoreItem>
</file>

<file path=customXml/itemProps2.xml><?xml version="1.0" encoding="utf-8"?>
<ds:datastoreItem xmlns:ds="http://schemas.openxmlformats.org/officeDocument/2006/customXml" ds:itemID="{501ED28A-A3D9-4BDC-A2C6-F198FD1D46A5}">
  <ds:schemaRefs>
    <ds:schemaRef ds:uri="http://schemas.microsoft.com/sharepoint/v3/contenttype/forms"/>
  </ds:schemaRefs>
</ds:datastoreItem>
</file>

<file path=customXml/itemProps3.xml><?xml version="1.0" encoding="utf-8"?>
<ds:datastoreItem xmlns:ds="http://schemas.openxmlformats.org/officeDocument/2006/customXml" ds:itemID="{393E3E32-D244-4334-A24C-A4730D84834E}"/>
</file>

<file path=customXml/itemProps4.xml><?xml version="1.0" encoding="utf-8"?>
<ds:datastoreItem xmlns:ds="http://schemas.openxmlformats.org/officeDocument/2006/customXml" ds:itemID="{789749F8-0A89-4774-BD0D-F7D17DE2F58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F0B0E0D-CD85-4A31-A265-E0D9236C482F}"/>
</file>

<file path=docProps/app.xml><?xml version="1.0" encoding="utf-8"?>
<Properties xmlns="http://schemas.openxmlformats.org/officeDocument/2006/extended-properties" xmlns:vt="http://schemas.openxmlformats.org/officeDocument/2006/docPropsVTypes">
  <Template>Normal</Template>
  <TotalTime>1</TotalTime>
  <Pages>159</Pages>
  <Words>50801</Words>
  <Characters>279408</Characters>
  <Application>Microsoft Office Word</Application>
  <DocSecurity>0</DocSecurity>
  <Lines>2328</Lines>
  <Paragraphs>659</Paragraphs>
  <ScaleCrop>false</ScaleCrop>
  <HeadingPairs>
    <vt:vector size="2" baseType="variant">
      <vt:variant>
        <vt:lpstr>Title</vt:lpstr>
      </vt:variant>
      <vt:variant>
        <vt:i4>1</vt:i4>
      </vt:variant>
    </vt:vector>
  </HeadingPairs>
  <TitlesOfParts>
    <vt:vector size="1" baseType="lpstr">
      <vt:lpstr>awp21-22 sECOND dRAFTS FOR COMMENTS</vt:lpstr>
    </vt:vector>
  </TitlesOfParts>
  <Company/>
  <LinksUpToDate>false</LinksUpToDate>
  <CharactersWithSpaces>329550</CharactersWithSpaces>
  <SharedDoc>false</SharedDoc>
  <HLinks>
    <vt:vector size="318" baseType="variant">
      <vt:variant>
        <vt:i4>8060953</vt:i4>
      </vt:variant>
      <vt:variant>
        <vt:i4>291</vt:i4>
      </vt:variant>
      <vt:variant>
        <vt:i4>0</vt:i4>
      </vt:variant>
      <vt:variant>
        <vt:i4>5</vt:i4>
      </vt:variant>
      <vt:variant>
        <vt:lpwstr>https://ec.europa.eu/eurostat/statistics-explained/index.php?title=International_Standard_Classification_of_Education_(ISCED)</vt:lpwstr>
      </vt:variant>
      <vt:variant>
        <vt:lpwstr>Implementation_of_ISCED_2011_.28levels_of_education.29</vt:lpwstr>
      </vt:variant>
      <vt:variant>
        <vt:i4>2752627</vt:i4>
      </vt:variant>
      <vt:variant>
        <vt:i4>288</vt:i4>
      </vt:variant>
      <vt:variant>
        <vt:i4>0</vt:i4>
      </vt:variant>
      <vt:variant>
        <vt:i4>5</vt:i4>
      </vt:variant>
      <vt:variant>
        <vt:lpwstr>https://ec.europa.eu/social/main.jsp?langId=en&amp;catId=89&amp;furtherNews=yes&amp;newsId=9723</vt:lpwstr>
      </vt:variant>
      <vt:variant>
        <vt:lpwstr/>
      </vt:variant>
      <vt:variant>
        <vt:i4>7733355</vt:i4>
      </vt:variant>
      <vt:variant>
        <vt:i4>285</vt:i4>
      </vt:variant>
      <vt:variant>
        <vt:i4>0</vt:i4>
      </vt:variant>
      <vt:variant>
        <vt:i4>5</vt:i4>
      </vt:variant>
      <vt:variant>
        <vt:lpwstr>https://www.worldcement.com/europe-cis/30092021/world-first-uk-hydrogen-trials-demonstrate-pathway-to-net-zero-cement/</vt:lpwstr>
      </vt:variant>
      <vt:variant>
        <vt:lpwstr/>
      </vt:variant>
      <vt:variant>
        <vt:i4>524402</vt:i4>
      </vt:variant>
      <vt:variant>
        <vt:i4>282</vt:i4>
      </vt:variant>
      <vt:variant>
        <vt:i4>0</vt:i4>
      </vt:variant>
      <vt:variant>
        <vt:i4>5</vt:i4>
      </vt:variant>
      <vt:variant>
        <vt:lpwstr>https://assets.publishing.service.gov.uk/government/uploads/system/uploads/attachment_data/file/866365/Phase_2_-_MPA_-_Cement_Production_Fuel_Switching.pdf</vt:lpwstr>
      </vt:variant>
      <vt:variant>
        <vt:lpwstr/>
      </vt:variant>
      <vt:variant>
        <vt:i4>327700</vt:i4>
      </vt:variant>
      <vt:variant>
        <vt:i4>273</vt:i4>
      </vt:variant>
      <vt:variant>
        <vt:i4>0</vt:i4>
      </vt:variant>
      <vt:variant>
        <vt:i4>5</vt:i4>
      </vt:variant>
      <vt:variant>
        <vt:lpwstr>https://data.europa.eu/doi/10.2760/58880</vt:lpwstr>
      </vt:variant>
      <vt:variant>
        <vt:lpwstr/>
      </vt:variant>
      <vt:variant>
        <vt:i4>1048629</vt:i4>
      </vt:variant>
      <vt:variant>
        <vt:i4>266</vt:i4>
      </vt:variant>
      <vt:variant>
        <vt:i4>0</vt:i4>
      </vt:variant>
      <vt:variant>
        <vt:i4>5</vt:i4>
      </vt:variant>
      <vt:variant>
        <vt:lpwstr/>
      </vt:variant>
      <vt:variant>
        <vt:lpwstr>_Toc104375711</vt:lpwstr>
      </vt:variant>
      <vt:variant>
        <vt:i4>1048629</vt:i4>
      </vt:variant>
      <vt:variant>
        <vt:i4>260</vt:i4>
      </vt:variant>
      <vt:variant>
        <vt:i4>0</vt:i4>
      </vt:variant>
      <vt:variant>
        <vt:i4>5</vt:i4>
      </vt:variant>
      <vt:variant>
        <vt:lpwstr/>
      </vt:variant>
      <vt:variant>
        <vt:lpwstr>_Toc104375710</vt:lpwstr>
      </vt:variant>
      <vt:variant>
        <vt:i4>1114165</vt:i4>
      </vt:variant>
      <vt:variant>
        <vt:i4>254</vt:i4>
      </vt:variant>
      <vt:variant>
        <vt:i4>0</vt:i4>
      </vt:variant>
      <vt:variant>
        <vt:i4>5</vt:i4>
      </vt:variant>
      <vt:variant>
        <vt:lpwstr/>
      </vt:variant>
      <vt:variant>
        <vt:lpwstr>_Toc104375709</vt:lpwstr>
      </vt:variant>
      <vt:variant>
        <vt:i4>1114165</vt:i4>
      </vt:variant>
      <vt:variant>
        <vt:i4>248</vt:i4>
      </vt:variant>
      <vt:variant>
        <vt:i4>0</vt:i4>
      </vt:variant>
      <vt:variant>
        <vt:i4>5</vt:i4>
      </vt:variant>
      <vt:variant>
        <vt:lpwstr/>
      </vt:variant>
      <vt:variant>
        <vt:lpwstr>_Toc104375708</vt:lpwstr>
      </vt:variant>
      <vt:variant>
        <vt:i4>1114165</vt:i4>
      </vt:variant>
      <vt:variant>
        <vt:i4>242</vt:i4>
      </vt:variant>
      <vt:variant>
        <vt:i4>0</vt:i4>
      </vt:variant>
      <vt:variant>
        <vt:i4>5</vt:i4>
      </vt:variant>
      <vt:variant>
        <vt:lpwstr/>
      </vt:variant>
      <vt:variant>
        <vt:lpwstr>_Toc104375707</vt:lpwstr>
      </vt:variant>
      <vt:variant>
        <vt:i4>1114165</vt:i4>
      </vt:variant>
      <vt:variant>
        <vt:i4>236</vt:i4>
      </vt:variant>
      <vt:variant>
        <vt:i4>0</vt:i4>
      </vt:variant>
      <vt:variant>
        <vt:i4>5</vt:i4>
      </vt:variant>
      <vt:variant>
        <vt:lpwstr/>
      </vt:variant>
      <vt:variant>
        <vt:lpwstr>_Toc104375706</vt:lpwstr>
      </vt:variant>
      <vt:variant>
        <vt:i4>1114165</vt:i4>
      </vt:variant>
      <vt:variant>
        <vt:i4>230</vt:i4>
      </vt:variant>
      <vt:variant>
        <vt:i4>0</vt:i4>
      </vt:variant>
      <vt:variant>
        <vt:i4>5</vt:i4>
      </vt:variant>
      <vt:variant>
        <vt:lpwstr/>
      </vt:variant>
      <vt:variant>
        <vt:lpwstr>_Toc104375705</vt:lpwstr>
      </vt:variant>
      <vt:variant>
        <vt:i4>1114165</vt:i4>
      </vt:variant>
      <vt:variant>
        <vt:i4>224</vt:i4>
      </vt:variant>
      <vt:variant>
        <vt:i4>0</vt:i4>
      </vt:variant>
      <vt:variant>
        <vt:i4>5</vt:i4>
      </vt:variant>
      <vt:variant>
        <vt:lpwstr/>
      </vt:variant>
      <vt:variant>
        <vt:lpwstr>_Toc104375704</vt:lpwstr>
      </vt:variant>
      <vt:variant>
        <vt:i4>1114165</vt:i4>
      </vt:variant>
      <vt:variant>
        <vt:i4>218</vt:i4>
      </vt:variant>
      <vt:variant>
        <vt:i4>0</vt:i4>
      </vt:variant>
      <vt:variant>
        <vt:i4>5</vt:i4>
      </vt:variant>
      <vt:variant>
        <vt:lpwstr/>
      </vt:variant>
      <vt:variant>
        <vt:lpwstr>_Toc104375703</vt:lpwstr>
      </vt:variant>
      <vt:variant>
        <vt:i4>1114165</vt:i4>
      </vt:variant>
      <vt:variant>
        <vt:i4>212</vt:i4>
      </vt:variant>
      <vt:variant>
        <vt:i4>0</vt:i4>
      </vt:variant>
      <vt:variant>
        <vt:i4>5</vt:i4>
      </vt:variant>
      <vt:variant>
        <vt:lpwstr/>
      </vt:variant>
      <vt:variant>
        <vt:lpwstr>_Toc104375702</vt:lpwstr>
      </vt:variant>
      <vt:variant>
        <vt:i4>1114165</vt:i4>
      </vt:variant>
      <vt:variant>
        <vt:i4>206</vt:i4>
      </vt:variant>
      <vt:variant>
        <vt:i4>0</vt:i4>
      </vt:variant>
      <vt:variant>
        <vt:i4>5</vt:i4>
      </vt:variant>
      <vt:variant>
        <vt:lpwstr/>
      </vt:variant>
      <vt:variant>
        <vt:lpwstr>_Toc104375701</vt:lpwstr>
      </vt:variant>
      <vt:variant>
        <vt:i4>1114165</vt:i4>
      </vt:variant>
      <vt:variant>
        <vt:i4>200</vt:i4>
      </vt:variant>
      <vt:variant>
        <vt:i4>0</vt:i4>
      </vt:variant>
      <vt:variant>
        <vt:i4>5</vt:i4>
      </vt:variant>
      <vt:variant>
        <vt:lpwstr/>
      </vt:variant>
      <vt:variant>
        <vt:lpwstr>_Toc104375700</vt:lpwstr>
      </vt:variant>
      <vt:variant>
        <vt:i4>1572916</vt:i4>
      </vt:variant>
      <vt:variant>
        <vt:i4>194</vt:i4>
      </vt:variant>
      <vt:variant>
        <vt:i4>0</vt:i4>
      </vt:variant>
      <vt:variant>
        <vt:i4>5</vt:i4>
      </vt:variant>
      <vt:variant>
        <vt:lpwstr/>
      </vt:variant>
      <vt:variant>
        <vt:lpwstr>_Toc104375699</vt:lpwstr>
      </vt:variant>
      <vt:variant>
        <vt:i4>1572916</vt:i4>
      </vt:variant>
      <vt:variant>
        <vt:i4>188</vt:i4>
      </vt:variant>
      <vt:variant>
        <vt:i4>0</vt:i4>
      </vt:variant>
      <vt:variant>
        <vt:i4>5</vt:i4>
      </vt:variant>
      <vt:variant>
        <vt:lpwstr/>
      </vt:variant>
      <vt:variant>
        <vt:lpwstr>_Toc104375698</vt:lpwstr>
      </vt:variant>
      <vt:variant>
        <vt:i4>1572916</vt:i4>
      </vt:variant>
      <vt:variant>
        <vt:i4>182</vt:i4>
      </vt:variant>
      <vt:variant>
        <vt:i4>0</vt:i4>
      </vt:variant>
      <vt:variant>
        <vt:i4>5</vt:i4>
      </vt:variant>
      <vt:variant>
        <vt:lpwstr/>
      </vt:variant>
      <vt:variant>
        <vt:lpwstr>_Toc104375697</vt:lpwstr>
      </vt:variant>
      <vt:variant>
        <vt:i4>1572916</vt:i4>
      </vt:variant>
      <vt:variant>
        <vt:i4>176</vt:i4>
      </vt:variant>
      <vt:variant>
        <vt:i4>0</vt:i4>
      </vt:variant>
      <vt:variant>
        <vt:i4>5</vt:i4>
      </vt:variant>
      <vt:variant>
        <vt:lpwstr/>
      </vt:variant>
      <vt:variant>
        <vt:lpwstr>_Toc104375696</vt:lpwstr>
      </vt:variant>
      <vt:variant>
        <vt:i4>1572916</vt:i4>
      </vt:variant>
      <vt:variant>
        <vt:i4>170</vt:i4>
      </vt:variant>
      <vt:variant>
        <vt:i4>0</vt:i4>
      </vt:variant>
      <vt:variant>
        <vt:i4>5</vt:i4>
      </vt:variant>
      <vt:variant>
        <vt:lpwstr/>
      </vt:variant>
      <vt:variant>
        <vt:lpwstr>_Toc104375695</vt:lpwstr>
      </vt:variant>
      <vt:variant>
        <vt:i4>1572916</vt:i4>
      </vt:variant>
      <vt:variant>
        <vt:i4>164</vt:i4>
      </vt:variant>
      <vt:variant>
        <vt:i4>0</vt:i4>
      </vt:variant>
      <vt:variant>
        <vt:i4>5</vt:i4>
      </vt:variant>
      <vt:variant>
        <vt:lpwstr/>
      </vt:variant>
      <vt:variant>
        <vt:lpwstr>_Toc104375694</vt:lpwstr>
      </vt:variant>
      <vt:variant>
        <vt:i4>1572916</vt:i4>
      </vt:variant>
      <vt:variant>
        <vt:i4>158</vt:i4>
      </vt:variant>
      <vt:variant>
        <vt:i4>0</vt:i4>
      </vt:variant>
      <vt:variant>
        <vt:i4>5</vt:i4>
      </vt:variant>
      <vt:variant>
        <vt:lpwstr/>
      </vt:variant>
      <vt:variant>
        <vt:lpwstr>_Toc104375693</vt:lpwstr>
      </vt:variant>
      <vt:variant>
        <vt:i4>1572916</vt:i4>
      </vt:variant>
      <vt:variant>
        <vt:i4>152</vt:i4>
      </vt:variant>
      <vt:variant>
        <vt:i4>0</vt:i4>
      </vt:variant>
      <vt:variant>
        <vt:i4>5</vt:i4>
      </vt:variant>
      <vt:variant>
        <vt:lpwstr/>
      </vt:variant>
      <vt:variant>
        <vt:lpwstr>_Toc104375692</vt:lpwstr>
      </vt:variant>
      <vt:variant>
        <vt:i4>1572916</vt:i4>
      </vt:variant>
      <vt:variant>
        <vt:i4>146</vt:i4>
      </vt:variant>
      <vt:variant>
        <vt:i4>0</vt:i4>
      </vt:variant>
      <vt:variant>
        <vt:i4>5</vt:i4>
      </vt:variant>
      <vt:variant>
        <vt:lpwstr/>
      </vt:variant>
      <vt:variant>
        <vt:lpwstr>_Toc104375691</vt:lpwstr>
      </vt:variant>
      <vt:variant>
        <vt:i4>1572916</vt:i4>
      </vt:variant>
      <vt:variant>
        <vt:i4>140</vt:i4>
      </vt:variant>
      <vt:variant>
        <vt:i4>0</vt:i4>
      </vt:variant>
      <vt:variant>
        <vt:i4>5</vt:i4>
      </vt:variant>
      <vt:variant>
        <vt:lpwstr/>
      </vt:variant>
      <vt:variant>
        <vt:lpwstr>_Toc104375690</vt:lpwstr>
      </vt:variant>
      <vt:variant>
        <vt:i4>1638452</vt:i4>
      </vt:variant>
      <vt:variant>
        <vt:i4>134</vt:i4>
      </vt:variant>
      <vt:variant>
        <vt:i4>0</vt:i4>
      </vt:variant>
      <vt:variant>
        <vt:i4>5</vt:i4>
      </vt:variant>
      <vt:variant>
        <vt:lpwstr/>
      </vt:variant>
      <vt:variant>
        <vt:lpwstr>_Toc104375689</vt:lpwstr>
      </vt:variant>
      <vt:variant>
        <vt:i4>1638452</vt:i4>
      </vt:variant>
      <vt:variant>
        <vt:i4>128</vt:i4>
      </vt:variant>
      <vt:variant>
        <vt:i4>0</vt:i4>
      </vt:variant>
      <vt:variant>
        <vt:i4>5</vt:i4>
      </vt:variant>
      <vt:variant>
        <vt:lpwstr/>
      </vt:variant>
      <vt:variant>
        <vt:lpwstr>_Toc104375688</vt:lpwstr>
      </vt:variant>
      <vt:variant>
        <vt:i4>1638452</vt:i4>
      </vt:variant>
      <vt:variant>
        <vt:i4>122</vt:i4>
      </vt:variant>
      <vt:variant>
        <vt:i4>0</vt:i4>
      </vt:variant>
      <vt:variant>
        <vt:i4>5</vt:i4>
      </vt:variant>
      <vt:variant>
        <vt:lpwstr/>
      </vt:variant>
      <vt:variant>
        <vt:lpwstr>_Toc104375687</vt:lpwstr>
      </vt:variant>
      <vt:variant>
        <vt:i4>1638452</vt:i4>
      </vt:variant>
      <vt:variant>
        <vt:i4>116</vt:i4>
      </vt:variant>
      <vt:variant>
        <vt:i4>0</vt:i4>
      </vt:variant>
      <vt:variant>
        <vt:i4>5</vt:i4>
      </vt:variant>
      <vt:variant>
        <vt:lpwstr/>
      </vt:variant>
      <vt:variant>
        <vt:lpwstr>_Toc104375686</vt:lpwstr>
      </vt:variant>
      <vt:variant>
        <vt:i4>1638452</vt:i4>
      </vt:variant>
      <vt:variant>
        <vt:i4>110</vt:i4>
      </vt:variant>
      <vt:variant>
        <vt:i4>0</vt:i4>
      </vt:variant>
      <vt:variant>
        <vt:i4>5</vt:i4>
      </vt:variant>
      <vt:variant>
        <vt:lpwstr/>
      </vt:variant>
      <vt:variant>
        <vt:lpwstr>_Toc104375685</vt:lpwstr>
      </vt:variant>
      <vt:variant>
        <vt:i4>1638452</vt:i4>
      </vt:variant>
      <vt:variant>
        <vt:i4>104</vt:i4>
      </vt:variant>
      <vt:variant>
        <vt:i4>0</vt:i4>
      </vt:variant>
      <vt:variant>
        <vt:i4>5</vt:i4>
      </vt:variant>
      <vt:variant>
        <vt:lpwstr/>
      </vt:variant>
      <vt:variant>
        <vt:lpwstr>_Toc104375684</vt:lpwstr>
      </vt:variant>
      <vt:variant>
        <vt:i4>1638452</vt:i4>
      </vt:variant>
      <vt:variant>
        <vt:i4>98</vt:i4>
      </vt:variant>
      <vt:variant>
        <vt:i4>0</vt:i4>
      </vt:variant>
      <vt:variant>
        <vt:i4>5</vt:i4>
      </vt:variant>
      <vt:variant>
        <vt:lpwstr/>
      </vt:variant>
      <vt:variant>
        <vt:lpwstr>_Toc104375683</vt:lpwstr>
      </vt:variant>
      <vt:variant>
        <vt:i4>1638452</vt:i4>
      </vt:variant>
      <vt:variant>
        <vt:i4>92</vt:i4>
      </vt:variant>
      <vt:variant>
        <vt:i4>0</vt:i4>
      </vt:variant>
      <vt:variant>
        <vt:i4>5</vt:i4>
      </vt:variant>
      <vt:variant>
        <vt:lpwstr/>
      </vt:variant>
      <vt:variant>
        <vt:lpwstr>_Toc104375682</vt:lpwstr>
      </vt:variant>
      <vt:variant>
        <vt:i4>1638452</vt:i4>
      </vt:variant>
      <vt:variant>
        <vt:i4>86</vt:i4>
      </vt:variant>
      <vt:variant>
        <vt:i4>0</vt:i4>
      </vt:variant>
      <vt:variant>
        <vt:i4>5</vt:i4>
      </vt:variant>
      <vt:variant>
        <vt:lpwstr/>
      </vt:variant>
      <vt:variant>
        <vt:lpwstr>_Toc104375681</vt:lpwstr>
      </vt:variant>
      <vt:variant>
        <vt:i4>1638452</vt:i4>
      </vt:variant>
      <vt:variant>
        <vt:i4>80</vt:i4>
      </vt:variant>
      <vt:variant>
        <vt:i4>0</vt:i4>
      </vt:variant>
      <vt:variant>
        <vt:i4>5</vt:i4>
      </vt:variant>
      <vt:variant>
        <vt:lpwstr/>
      </vt:variant>
      <vt:variant>
        <vt:lpwstr>_Toc104375680</vt:lpwstr>
      </vt:variant>
      <vt:variant>
        <vt:i4>1441844</vt:i4>
      </vt:variant>
      <vt:variant>
        <vt:i4>74</vt:i4>
      </vt:variant>
      <vt:variant>
        <vt:i4>0</vt:i4>
      </vt:variant>
      <vt:variant>
        <vt:i4>5</vt:i4>
      </vt:variant>
      <vt:variant>
        <vt:lpwstr/>
      </vt:variant>
      <vt:variant>
        <vt:lpwstr>_Toc104375679</vt:lpwstr>
      </vt:variant>
      <vt:variant>
        <vt:i4>1441844</vt:i4>
      </vt:variant>
      <vt:variant>
        <vt:i4>68</vt:i4>
      </vt:variant>
      <vt:variant>
        <vt:i4>0</vt:i4>
      </vt:variant>
      <vt:variant>
        <vt:i4>5</vt:i4>
      </vt:variant>
      <vt:variant>
        <vt:lpwstr/>
      </vt:variant>
      <vt:variant>
        <vt:lpwstr>_Toc104375678</vt:lpwstr>
      </vt:variant>
      <vt:variant>
        <vt:i4>1441844</vt:i4>
      </vt:variant>
      <vt:variant>
        <vt:i4>62</vt:i4>
      </vt:variant>
      <vt:variant>
        <vt:i4>0</vt:i4>
      </vt:variant>
      <vt:variant>
        <vt:i4>5</vt:i4>
      </vt:variant>
      <vt:variant>
        <vt:lpwstr/>
      </vt:variant>
      <vt:variant>
        <vt:lpwstr>_Toc104375677</vt:lpwstr>
      </vt:variant>
      <vt:variant>
        <vt:i4>1441844</vt:i4>
      </vt:variant>
      <vt:variant>
        <vt:i4>56</vt:i4>
      </vt:variant>
      <vt:variant>
        <vt:i4>0</vt:i4>
      </vt:variant>
      <vt:variant>
        <vt:i4>5</vt:i4>
      </vt:variant>
      <vt:variant>
        <vt:lpwstr/>
      </vt:variant>
      <vt:variant>
        <vt:lpwstr>_Toc104375676</vt:lpwstr>
      </vt:variant>
      <vt:variant>
        <vt:i4>1441844</vt:i4>
      </vt:variant>
      <vt:variant>
        <vt:i4>50</vt:i4>
      </vt:variant>
      <vt:variant>
        <vt:i4>0</vt:i4>
      </vt:variant>
      <vt:variant>
        <vt:i4>5</vt:i4>
      </vt:variant>
      <vt:variant>
        <vt:lpwstr/>
      </vt:variant>
      <vt:variant>
        <vt:lpwstr>_Toc104375675</vt:lpwstr>
      </vt:variant>
      <vt:variant>
        <vt:i4>1441844</vt:i4>
      </vt:variant>
      <vt:variant>
        <vt:i4>44</vt:i4>
      </vt:variant>
      <vt:variant>
        <vt:i4>0</vt:i4>
      </vt:variant>
      <vt:variant>
        <vt:i4>5</vt:i4>
      </vt:variant>
      <vt:variant>
        <vt:lpwstr/>
      </vt:variant>
      <vt:variant>
        <vt:lpwstr>_Toc104375674</vt:lpwstr>
      </vt:variant>
      <vt:variant>
        <vt:i4>1441844</vt:i4>
      </vt:variant>
      <vt:variant>
        <vt:i4>38</vt:i4>
      </vt:variant>
      <vt:variant>
        <vt:i4>0</vt:i4>
      </vt:variant>
      <vt:variant>
        <vt:i4>5</vt:i4>
      </vt:variant>
      <vt:variant>
        <vt:lpwstr/>
      </vt:variant>
      <vt:variant>
        <vt:lpwstr>_Toc104375673</vt:lpwstr>
      </vt:variant>
      <vt:variant>
        <vt:i4>1441844</vt:i4>
      </vt:variant>
      <vt:variant>
        <vt:i4>32</vt:i4>
      </vt:variant>
      <vt:variant>
        <vt:i4>0</vt:i4>
      </vt:variant>
      <vt:variant>
        <vt:i4>5</vt:i4>
      </vt:variant>
      <vt:variant>
        <vt:lpwstr/>
      </vt:variant>
      <vt:variant>
        <vt:lpwstr>_Toc104375672</vt:lpwstr>
      </vt:variant>
      <vt:variant>
        <vt:i4>1441844</vt:i4>
      </vt:variant>
      <vt:variant>
        <vt:i4>26</vt:i4>
      </vt:variant>
      <vt:variant>
        <vt:i4>0</vt:i4>
      </vt:variant>
      <vt:variant>
        <vt:i4>5</vt:i4>
      </vt:variant>
      <vt:variant>
        <vt:lpwstr/>
      </vt:variant>
      <vt:variant>
        <vt:lpwstr>_Toc104375671</vt:lpwstr>
      </vt:variant>
      <vt:variant>
        <vt:i4>1441844</vt:i4>
      </vt:variant>
      <vt:variant>
        <vt:i4>20</vt:i4>
      </vt:variant>
      <vt:variant>
        <vt:i4>0</vt:i4>
      </vt:variant>
      <vt:variant>
        <vt:i4>5</vt:i4>
      </vt:variant>
      <vt:variant>
        <vt:lpwstr/>
      </vt:variant>
      <vt:variant>
        <vt:lpwstr>_Toc104375670</vt:lpwstr>
      </vt:variant>
      <vt:variant>
        <vt:i4>1507380</vt:i4>
      </vt:variant>
      <vt:variant>
        <vt:i4>14</vt:i4>
      </vt:variant>
      <vt:variant>
        <vt:i4>0</vt:i4>
      </vt:variant>
      <vt:variant>
        <vt:i4>5</vt:i4>
      </vt:variant>
      <vt:variant>
        <vt:lpwstr/>
      </vt:variant>
      <vt:variant>
        <vt:lpwstr>_Toc104375669</vt:lpwstr>
      </vt:variant>
      <vt:variant>
        <vt:i4>1507380</vt:i4>
      </vt:variant>
      <vt:variant>
        <vt:i4>8</vt:i4>
      </vt:variant>
      <vt:variant>
        <vt:i4>0</vt:i4>
      </vt:variant>
      <vt:variant>
        <vt:i4>5</vt:i4>
      </vt:variant>
      <vt:variant>
        <vt:lpwstr/>
      </vt:variant>
      <vt:variant>
        <vt:lpwstr>_Toc104375668</vt:lpwstr>
      </vt:variant>
      <vt:variant>
        <vt:i4>1507380</vt:i4>
      </vt:variant>
      <vt:variant>
        <vt:i4>2</vt:i4>
      </vt:variant>
      <vt:variant>
        <vt:i4>0</vt:i4>
      </vt:variant>
      <vt:variant>
        <vt:i4>5</vt:i4>
      </vt:variant>
      <vt:variant>
        <vt:lpwstr/>
      </vt:variant>
      <vt:variant>
        <vt:lpwstr>_Toc104375667</vt:lpwstr>
      </vt:variant>
      <vt:variant>
        <vt:i4>917569</vt:i4>
      </vt:variant>
      <vt:variant>
        <vt:i4>6</vt:i4>
      </vt:variant>
      <vt:variant>
        <vt:i4>0</vt:i4>
      </vt:variant>
      <vt:variant>
        <vt:i4>5</vt:i4>
      </vt:variant>
      <vt:variant>
        <vt:lpwstr>https://www.fch.europa.eu/project/hydrogen-pilot-storage-large-ecosystem-replication</vt:lpwstr>
      </vt:variant>
      <vt:variant>
        <vt:lpwstr/>
      </vt:variant>
      <vt:variant>
        <vt:i4>6291565</vt:i4>
      </vt:variant>
      <vt:variant>
        <vt:i4>3</vt:i4>
      </vt:variant>
      <vt:variant>
        <vt:i4>0</vt:i4>
      </vt:variant>
      <vt:variant>
        <vt:i4>5</vt:i4>
      </vt:variant>
      <vt:variant>
        <vt:lpwstr>https://www.gasunie.nl/en/projects/hystock-hydrogen-storage</vt:lpwstr>
      </vt:variant>
      <vt:variant>
        <vt:lpwstr/>
      </vt:variant>
      <vt:variant>
        <vt:i4>917569</vt:i4>
      </vt:variant>
      <vt:variant>
        <vt:i4>0</vt:i4>
      </vt:variant>
      <vt:variant>
        <vt:i4>0</vt:i4>
      </vt:variant>
      <vt:variant>
        <vt:i4>5</vt:i4>
      </vt:variant>
      <vt:variant>
        <vt:lpwstr>https://www.fch.europa.eu/project/hydrogen-pilot-storage-large-ecosystem-replication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awp21-22 sECOND dRAFTS FOR COMMENTS</dc:title>
  <dc:subject/>
  <dc:creator>Michael Diderich</dc:creator>
  <cp:keywords/>
  <dc:description/>
  <cp:lastModifiedBy>Dominik Richter</cp:lastModifiedBy>
  <cp:revision>2</cp:revision>
  <cp:lastPrinted>2021-12-18T18:39:00Z</cp:lastPrinted>
  <dcterms:created xsi:type="dcterms:W3CDTF">2022-05-25T14:39:00Z</dcterms:created>
  <dcterms:modified xsi:type="dcterms:W3CDTF">2022-05-25T14:39:00Z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0x010100CF39593B1231A54BAD5EACC64C984BAA</vt:lpwstr>
  </property>
  <property fmtid="{D5CDD505-2E9C-101B-9397-08002B2CF9AE}" pid="3" name="_dlc_DocIdItemGuid">
    <vt:lpwstr>19861bd6-2b78-4c4b-94fd-4d227d2d5bfc</vt:lpwstr>
  </property>
</Properties>
</file>