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6FEF9" w14:textId="2F20098A" w:rsidR="0059509E" w:rsidRPr="00F049E6" w:rsidRDefault="0058149C" w:rsidP="41CF0C93">
      <w:pPr>
        <w:jc w:val="center"/>
        <w:rPr>
          <w:lang w:val="lt-LT"/>
        </w:rPr>
      </w:pPr>
      <w:r w:rsidRPr="0058149C">
        <w:rPr>
          <w:rFonts w:ascii="Times New Roman" w:eastAsia="Times New Roman" w:hAnsi="Times New Roman" w:cs="Times New Roman"/>
          <w:b/>
          <w:bCs/>
          <w:sz w:val="28"/>
          <w:szCs w:val="28"/>
          <w:lang w:val="lt-LT"/>
        </w:rPr>
        <w:t>Šiaurės ir Baltijos šalių bendras pareiškimas dėl bendradarbiavimo energetikos srityje</w:t>
      </w:r>
      <w:r w:rsidRPr="0058149C">
        <w:rPr>
          <w:rFonts w:ascii="Times New Roman" w:eastAsia="Times New Roman" w:hAnsi="Times New Roman" w:cs="Times New Roman"/>
          <w:b/>
          <w:bCs/>
          <w:sz w:val="28"/>
          <w:szCs w:val="28"/>
          <w:lang w:val="lt-LT"/>
        </w:rPr>
        <w:t xml:space="preserve"> </w:t>
      </w:r>
    </w:p>
    <w:p w14:paraId="3C3C1F2F" w14:textId="157C131F"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Mes, už energetiką atsakingi Danijos, Estijos, Suomijos, Islandijos, Latvijos, Lietuvos, Norvegijos ir Švedijos ministrai, 2026 m. rugsėjo 4 d. susitikome Taline, Estijoje, pirmajame NB8 </w:t>
      </w:r>
      <w:r>
        <w:rPr>
          <w:rFonts w:ascii="Times New Roman" w:eastAsia="Times New Roman" w:hAnsi="Times New Roman" w:cs="Times New Roman"/>
          <w:sz w:val="24"/>
          <w:szCs w:val="24"/>
          <w:lang w:val="lt-LT"/>
        </w:rPr>
        <w:t xml:space="preserve">formato </w:t>
      </w:r>
      <w:r w:rsidRPr="0058149C">
        <w:rPr>
          <w:rFonts w:ascii="Times New Roman" w:eastAsia="Times New Roman" w:hAnsi="Times New Roman" w:cs="Times New Roman"/>
          <w:sz w:val="24"/>
          <w:szCs w:val="24"/>
          <w:lang w:val="lt-LT"/>
        </w:rPr>
        <w:t>energetikos ministrų susitikime.</w:t>
      </w:r>
      <w:r>
        <w:rPr>
          <w:rFonts w:ascii="Times New Roman" w:eastAsia="Times New Roman" w:hAnsi="Times New Roman" w:cs="Times New Roman"/>
          <w:sz w:val="24"/>
          <w:szCs w:val="24"/>
          <w:lang w:val="lt-LT"/>
        </w:rPr>
        <w:t xml:space="preserve"> </w:t>
      </w:r>
      <w:r w:rsidR="5C8DD92C" w:rsidRPr="00F049E6">
        <w:rPr>
          <w:rFonts w:ascii="Times New Roman" w:eastAsia="Times New Roman" w:hAnsi="Times New Roman" w:cs="Times New Roman"/>
          <w:sz w:val="24"/>
          <w:szCs w:val="24"/>
          <w:lang w:val="lt-LT"/>
        </w:rPr>
        <w:t xml:space="preserve"> </w:t>
      </w:r>
    </w:p>
    <w:p w14:paraId="26682DCF" w14:textId="1E671BE2"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Mes dar kartą patvirtiname, kad glaudus Šiaurės ir Baltijos </w:t>
      </w:r>
      <w:r>
        <w:rPr>
          <w:rFonts w:ascii="Times New Roman" w:eastAsia="Times New Roman" w:hAnsi="Times New Roman" w:cs="Times New Roman"/>
          <w:sz w:val="24"/>
          <w:szCs w:val="24"/>
          <w:lang w:val="lt-LT"/>
        </w:rPr>
        <w:t>šalių</w:t>
      </w:r>
      <w:r w:rsidRPr="0058149C">
        <w:rPr>
          <w:rFonts w:ascii="Times New Roman" w:eastAsia="Times New Roman" w:hAnsi="Times New Roman" w:cs="Times New Roman"/>
          <w:sz w:val="24"/>
          <w:szCs w:val="24"/>
          <w:lang w:val="lt-LT"/>
        </w:rPr>
        <w:t xml:space="preserve"> bendradarbiavimas yra svarbus stiprinant energetinį saugumą, užtikrinant </w:t>
      </w:r>
      <w:r>
        <w:rPr>
          <w:rFonts w:ascii="Times New Roman" w:eastAsia="Times New Roman" w:hAnsi="Times New Roman" w:cs="Times New Roman"/>
          <w:sz w:val="24"/>
          <w:szCs w:val="24"/>
          <w:lang w:val="lt-LT"/>
        </w:rPr>
        <w:t xml:space="preserve">visiems </w:t>
      </w:r>
      <w:r w:rsidRPr="0058149C">
        <w:rPr>
          <w:rFonts w:ascii="Times New Roman" w:eastAsia="Times New Roman" w:hAnsi="Times New Roman" w:cs="Times New Roman"/>
          <w:sz w:val="24"/>
          <w:szCs w:val="24"/>
          <w:lang w:val="lt-LT"/>
        </w:rPr>
        <w:t>prieinamą energiją ir remiant ekonominį konkurencingumą. Nors mūsų energetikos sistemos ir nacionalinės aplinkybės skiriasi, mus vienija bendras interesas – saugi, atspari ir gerai veikianti regioninė bei Europos energetikos rinka.</w:t>
      </w:r>
      <w:r>
        <w:rPr>
          <w:rFonts w:ascii="Times New Roman" w:eastAsia="Times New Roman" w:hAnsi="Times New Roman" w:cs="Times New Roman"/>
          <w:sz w:val="24"/>
          <w:szCs w:val="24"/>
          <w:lang w:val="lt-LT"/>
        </w:rPr>
        <w:t xml:space="preserve"> </w:t>
      </w:r>
    </w:p>
    <w:p w14:paraId="444C586D" w14:textId="67D7DB67"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Dar kartą patvirtiname savo tvirtą paramą Ukrainos nepriklausomybei, suverenumui ir teritoriniam vientisumui. Smerkiame Rusijos tęsiamus išpuolius prieš Ukrainos civilinę energetikos infrastruktūrą, dėl kurių žmonės netenka elektros, šildymo, vandens ir kitų būtinų paslaugų.</w:t>
      </w:r>
      <w:r>
        <w:rPr>
          <w:rFonts w:ascii="Times New Roman" w:eastAsia="Times New Roman" w:hAnsi="Times New Roman" w:cs="Times New Roman"/>
          <w:sz w:val="24"/>
          <w:szCs w:val="24"/>
          <w:lang w:val="lt-LT"/>
        </w:rPr>
        <w:t xml:space="preserve"> </w:t>
      </w:r>
    </w:p>
    <w:p w14:paraId="167943A1" w14:textId="0E7670EC"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Pabrėžiame, kad Ukrainai būtina skubiai pasirengti 2026–2027 m. žiemai. Vadovaudamiesi atitinkamais nacionaliniais sprendimais, procedūromis ir galimybėmis, toliau koordinuosime veiksmus ir sieksime mobilizuoti papildomą finansinę, </w:t>
      </w:r>
      <w:r w:rsidR="00473444">
        <w:rPr>
          <w:rFonts w:ascii="Times New Roman" w:eastAsia="Times New Roman" w:hAnsi="Times New Roman" w:cs="Times New Roman"/>
          <w:sz w:val="24"/>
          <w:szCs w:val="24"/>
          <w:lang w:val="lt-LT"/>
        </w:rPr>
        <w:t>humanitarinę</w:t>
      </w:r>
      <w:r w:rsidRPr="0058149C">
        <w:rPr>
          <w:rFonts w:ascii="Times New Roman" w:eastAsia="Times New Roman" w:hAnsi="Times New Roman" w:cs="Times New Roman"/>
          <w:sz w:val="24"/>
          <w:szCs w:val="24"/>
          <w:lang w:val="lt-LT"/>
        </w:rPr>
        <w:t xml:space="preserve"> ir techninę pagalbą pasitelkdami nusistovėjusius mechanizmus. Raginame teikti pagalbą, kuri atitiktų Ukrainos nustatytus ir patvirtintus prioritetus ir būtų suteikta tada, kai jos labiausiai reikia. Dėkojame pilietinės visuomenės atstovams už solidarumą su Ukraina, įskaitant </w:t>
      </w:r>
      <w:r w:rsidR="00C066AC">
        <w:rPr>
          <w:rFonts w:ascii="Times New Roman" w:eastAsia="Times New Roman" w:hAnsi="Times New Roman" w:cs="Times New Roman"/>
          <w:sz w:val="24"/>
          <w:szCs w:val="24"/>
          <w:lang w:val="lt-LT"/>
        </w:rPr>
        <w:t>pastangas renkant lėšas</w:t>
      </w:r>
      <w:r w:rsidRPr="0058149C">
        <w:rPr>
          <w:rFonts w:ascii="Times New Roman" w:eastAsia="Times New Roman" w:hAnsi="Times New Roman" w:cs="Times New Roman"/>
          <w:sz w:val="24"/>
          <w:szCs w:val="24"/>
          <w:lang w:val="lt-LT"/>
        </w:rPr>
        <w:t xml:space="preserve">, </w:t>
      </w:r>
      <w:r w:rsidR="00473444">
        <w:rPr>
          <w:rFonts w:ascii="Times New Roman" w:eastAsia="Times New Roman" w:hAnsi="Times New Roman" w:cs="Times New Roman"/>
          <w:sz w:val="24"/>
          <w:szCs w:val="24"/>
          <w:lang w:val="lt-LT"/>
        </w:rPr>
        <w:t xml:space="preserve">kurių dėka </w:t>
      </w:r>
      <w:r w:rsidRPr="0058149C">
        <w:rPr>
          <w:rFonts w:ascii="Times New Roman" w:eastAsia="Times New Roman" w:hAnsi="Times New Roman" w:cs="Times New Roman"/>
          <w:sz w:val="24"/>
          <w:szCs w:val="24"/>
          <w:lang w:val="lt-LT"/>
        </w:rPr>
        <w:t xml:space="preserve">praėjusią žiemą </w:t>
      </w:r>
      <w:r w:rsidR="00473444">
        <w:rPr>
          <w:rFonts w:ascii="Times New Roman" w:eastAsia="Times New Roman" w:hAnsi="Times New Roman" w:cs="Times New Roman"/>
          <w:sz w:val="24"/>
          <w:szCs w:val="24"/>
          <w:lang w:val="lt-LT"/>
        </w:rPr>
        <w:t>buvo užtikrintas</w:t>
      </w:r>
      <w:r w:rsidRPr="0058149C">
        <w:rPr>
          <w:rFonts w:ascii="Times New Roman" w:eastAsia="Times New Roman" w:hAnsi="Times New Roman" w:cs="Times New Roman"/>
          <w:sz w:val="24"/>
          <w:szCs w:val="24"/>
          <w:lang w:val="lt-LT"/>
        </w:rPr>
        <w:t xml:space="preserve"> </w:t>
      </w:r>
      <w:r w:rsidR="00473444">
        <w:rPr>
          <w:rFonts w:ascii="Times New Roman" w:eastAsia="Times New Roman" w:hAnsi="Times New Roman" w:cs="Times New Roman"/>
          <w:sz w:val="24"/>
          <w:szCs w:val="24"/>
          <w:lang w:val="lt-LT"/>
        </w:rPr>
        <w:t>humanitarinės pagalbos teikimas</w:t>
      </w:r>
      <w:r w:rsidRPr="0058149C">
        <w:rPr>
          <w:rFonts w:ascii="Times New Roman" w:eastAsia="Times New Roman" w:hAnsi="Times New Roman" w:cs="Times New Roman"/>
          <w:sz w:val="24"/>
          <w:szCs w:val="24"/>
          <w:lang w:val="lt-LT"/>
        </w:rPr>
        <w:t>, ir raginame teikti paramą ir šią žiemą.</w:t>
      </w:r>
      <w:r w:rsidR="00473444">
        <w:rPr>
          <w:rFonts w:ascii="Times New Roman" w:eastAsia="Times New Roman" w:hAnsi="Times New Roman" w:cs="Times New Roman"/>
          <w:sz w:val="24"/>
          <w:szCs w:val="24"/>
          <w:lang w:val="lt-LT"/>
        </w:rPr>
        <w:t xml:space="preserve"> </w:t>
      </w:r>
    </w:p>
    <w:p w14:paraId="73DB36F3" w14:textId="174DB41D"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Mes pripažįstame Ukrainą tiek kaip partnerę, kuriai reikalinga nuolatinė parama, tiek kaip vertingos praktinės patirties šaltinį, susijusį su energijos tiekimo palaikymu ir atkūrimu </w:t>
      </w:r>
      <w:r w:rsidR="004B68DA">
        <w:rPr>
          <w:rFonts w:ascii="Times New Roman" w:eastAsia="Times New Roman" w:hAnsi="Times New Roman" w:cs="Times New Roman"/>
          <w:sz w:val="24"/>
          <w:szCs w:val="24"/>
          <w:lang w:val="lt-LT"/>
        </w:rPr>
        <w:t>vykstant</w:t>
      </w:r>
      <w:r w:rsidRPr="0058149C">
        <w:rPr>
          <w:rFonts w:ascii="Times New Roman" w:eastAsia="Times New Roman" w:hAnsi="Times New Roman" w:cs="Times New Roman"/>
          <w:sz w:val="24"/>
          <w:szCs w:val="24"/>
          <w:lang w:val="lt-LT"/>
        </w:rPr>
        <w:t xml:space="preserve"> nuolatinėms fizinėms ir kibernetinėms atakoms. Manome, kad labai svarbu </w:t>
      </w:r>
      <w:r w:rsidR="004B68DA">
        <w:rPr>
          <w:rFonts w:ascii="Times New Roman" w:eastAsia="Times New Roman" w:hAnsi="Times New Roman" w:cs="Times New Roman"/>
          <w:sz w:val="24"/>
          <w:szCs w:val="24"/>
          <w:lang w:val="lt-LT"/>
        </w:rPr>
        <w:t>tokiuose</w:t>
      </w:r>
      <w:r w:rsidRPr="0058149C">
        <w:rPr>
          <w:rFonts w:ascii="Times New Roman" w:eastAsia="Times New Roman" w:hAnsi="Times New Roman" w:cs="Times New Roman"/>
          <w:sz w:val="24"/>
          <w:szCs w:val="24"/>
          <w:lang w:val="lt-LT"/>
        </w:rPr>
        <w:t xml:space="preserve"> forumuose keistis praktine patirtimi ir geriausia praktika, susijusia su kritinės energetikos infrastruktūros apsauga.  Pabrėžiame, kad skubi pagalba, jei įmanoma, taip pat turėtų stiprinti ilgalaikį Ukrainos energetikos sistemos atsparumą, remti jos decentralizaciją ir tolesnę integraciją į Europos energetikos rinką, laikantis Nacionalinio energetikos</w:t>
      </w:r>
      <w:r w:rsidR="004B68DA">
        <w:rPr>
          <w:rFonts w:ascii="Times New Roman" w:eastAsia="Times New Roman" w:hAnsi="Times New Roman" w:cs="Times New Roman"/>
          <w:sz w:val="24"/>
          <w:szCs w:val="24"/>
          <w:lang w:val="lt-LT"/>
        </w:rPr>
        <w:t xml:space="preserve"> ir</w:t>
      </w:r>
      <w:r w:rsidRPr="0058149C">
        <w:rPr>
          <w:rFonts w:ascii="Times New Roman" w:eastAsia="Times New Roman" w:hAnsi="Times New Roman" w:cs="Times New Roman"/>
          <w:sz w:val="24"/>
          <w:szCs w:val="24"/>
          <w:lang w:val="lt-LT"/>
        </w:rPr>
        <w:t xml:space="preserve"> klimato </w:t>
      </w:r>
      <w:r w:rsidR="004B68DA">
        <w:rPr>
          <w:rFonts w:ascii="Times New Roman" w:eastAsia="Times New Roman" w:hAnsi="Times New Roman" w:cs="Times New Roman"/>
          <w:sz w:val="24"/>
          <w:szCs w:val="24"/>
          <w:lang w:val="lt-LT"/>
        </w:rPr>
        <w:t xml:space="preserve">srities veiksmų </w:t>
      </w:r>
      <w:r w:rsidRPr="0058149C">
        <w:rPr>
          <w:rFonts w:ascii="Times New Roman" w:eastAsia="Times New Roman" w:hAnsi="Times New Roman" w:cs="Times New Roman"/>
          <w:sz w:val="24"/>
          <w:szCs w:val="24"/>
          <w:lang w:val="lt-LT"/>
        </w:rPr>
        <w:t>plano (</w:t>
      </w:r>
      <w:r w:rsidR="004B68DA">
        <w:rPr>
          <w:rFonts w:ascii="Times New Roman" w:eastAsia="Times New Roman" w:hAnsi="Times New Roman" w:cs="Times New Roman"/>
          <w:sz w:val="24"/>
          <w:szCs w:val="24"/>
          <w:lang w:val="lt-LT"/>
        </w:rPr>
        <w:t>NEKSVP</w:t>
      </w:r>
      <w:r w:rsidRPr="0058149C">
        <w:rPr>
          <w:rFonts w:ascii="Times New Roman" w:eastAsia="Times New Roman" w:hAnsi="Times New Roman" w:cs="Times New Roman"/>
          <w:sz w:val="24"/>
          <w:szCs w:val="24"/>
          <w:lang w:val="lt-LT"/>
        </w:rPr>
        <w:t>)</w:t>
      </w:r>
      <w:r w:rsidR="004B68DA" w:rsidRPr="004B68DA">
        <w:t xml:space="preserve"> </w:t>
      </w:r>
      <w:r w:rsidR="004B68DA" w:rsidRPr="004B68DA">
        <w:rPr>
          <w:rFonts w:ascii="Times New Roman" w:eastAsia="Times New Roman" w:hAnsi="Times New Roman" w:cs="Times New Roman"/>
          <w:sz w:val="24"/>
          <w:szCs w:val="24"/>
          <w:lang w:val="lt-LT"/>
        </w:rPr>
        <w:t>2025–2030 m</w:t>
      </w:r>
      <w:r w:rsidR="5C8DD92C" w:rsidRPr="00F049E6">
        <w:rPr>
          <w:rFonts w:ascii="Times New Roman" w:eastAsia="Times New Roman" w:hAnsi="Times New Roman" w:cs="Times New Roman"/>
          <w:sz w:val="24"/>
          <w:szCs w:val="24"/>
          <w:lang w:val="lt-LT"/>
        </w:rPr>
        <w:t>.</w:t>
      </w:r>
    </w:p>
    <w:p w14:paraId="7BE4498F" w14:textId="4B4074C4"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Branduolinių objektų apsauga Ukrainoje yra regioninio ir tarptautinio saugumo klausimas. Branduoliniai objektai jokiu būdu neturi būti puolami, jiems negali būti keliamos grėsmės ar jie negali būti naudojami taip, kad kiltų pavojus branduolinei saugai ar saugumui. Rusijos karas sukėlė beprecedent</w:t>
      </w:r>
      <w:r w:rsidR="007070E0">
        <w:rPr>
          <w:rFonts w:ascii="Times New Roman" w:eastAsia="Times New Roman" w:hAnsi="Times New Roman" w:cs="Times New Roman"/>
          <w:sz w:val="24"/>
          <w:szCs w:val="24"/>
          <w:lang w:val="lt-LT"/>
        </w:rPr>
        <w:t>es</w:t>
      </w:r>
      <w:r w:rsidRPr="0058149C">
        <w:rPr>
          <w:rFonts w:ascii="Times New Roman" w:eastAsia="Times New Roman" w:hAnsi="Times New Roman" w:cs="Times New Roman"/>
          <w:sz w:val="24"/>
          <w:szCs w:val="24"/>
          <w:lang w:val="lt-LT"/>
        </w:rPr>
        <w:t xml:space="preserve"> grėsmes, įskaitant pakartotinius išorinio elektros tiekimo nutraukimus, grėsmes fiziniam vientisumui, spaudimą eksploatuojančiam personalui bei tiekimo grandinių ir avarinių priemonių sutrikimus. Kadangi kelios Europos šalys svarsto galimybę įdiegti ar plėsti branduolinę energetiką, Ukrainos patirtis rodo, kad branduolinė sauga, saugumas, atsparumas ir pasirengimas avarijoms turi išlikti pagrindiniais Europos energetikos planavimo ir įgyvendinimo aspektais.</w:t>
      </w:r>
      <w:r>
        <w:rPr>
          <w:rFonts w:ascii="Times New Roman" w:eastAsia="Times New Roman" w:hAnsi="Times New Roman" w:cs="Times New Roman"/>
          <w:sz w:val="24"/>
          <w:szCs w:val="24"/>
          <w:lang w:val="lt-LT"/>
        </w:rPr>
        <w:t xml:space="preserve"> </w:t>
      </w:r>
    </w:p>
    <w:p w14:paraId="390887C0" w14:textId="278A5B9B"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lastRenderedPageBreak/>
        <w:t xml:space="preserve">Tikimės, kad 2027 m. Ukrainos </w:t>
      </w:r>
      <w:r w:rsidR="002410B7">
        <w:rPr>
          <w:rFonts w:ascii="Times New Roman" w:eastAsia="Times New Roman" w:hAnsi="Times New Roman" w:cs="Times New Roman"/>
          <w:sz w:val="24"/>
          <w:szCs w:val="24"/>
          <w:lang w:val="lt-LT"/>
        </w:rPr>
        <w:t>atstatymo</w:t>
      </w:r>
      <w:r w:rsidRPr="0058149C">
        <w:rPr>
          <w:rFonts w:ascii="Times New Roman" w:eastAsia="Times New Roman" w:hAnsi="Times New Roman" w:cs="Times New Roman"/>
          <w:sz w:val="24"/>
          <w:szCs w:val="24"/>
          <w:lang w:val="lt-LT"/>
        </w:rPr>
        <w:t xml:space="preserve"> konferencija duos konkrečių rezultatų energetikos sektoriuje, įskaitant investicijoms parengtus projektus, didesnį savivaldybių atsparumą, papildomo privataus kapitalo pritraukimą ir tolesnę Ukrainos integraciją į Europos energetikos rinką.</w:t>
      </w:r>
      <w:r>
        <w:rPr>
          <w:rFonts w:ascii="Times New Roman" w:eastAsia="Times New Roman" w:hAnsi="Times New Roman" w:cs="Times New Roman"/>
          <w:sz w:val="24"/>
          <w:szCs w:val="24"/>
          <w:lang w:val="lt-LT"/>
        </w:rPr>
        <w:t xml:space="preserve"> </w:t>
      </w:r>
    </w:p>
    <w:p w14:paraId="4D277C12" w14:textId="37C48FF5"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Dar kartą patvirtiname savo įsipareigojimą apsaugoti kritinę energetikos infrastruktūrą Šiaurės ir Baltijos regione, kuri tapo fizinių, kibernetinių ir hibridinių grėsmių taikiniu. Neseniai įvykę incidentai, susiję su povandeniniais vamzdynais, elektros jungtimis ir ryšių kabeliais, dar kartą parodė, kad būtina apsaugoti infrastruktūrą, nuo kurios priklauso mūsų visuomenės.</w:t>
      </w:r>
      <w:r>
        <w:rPr>
          <w:rFonts w:ascii="Times New Roman" w:eastAsia="Times New Roman" w:hAnsi="Times New Roman" w:cs="Times New Roman"/>
          <w:sz w:val="24"/>
          <w:szCs w:val="24"/>
          <w:lang w:val="lt-LT"/>
        </w:rPr>
        <w:t xml:space="preserve"> </w:t>
      </w:r>
    </w:p>
    <w:p w14:paraId="2155158A" w14:textId="38047369"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Pabrėžiame, kad mūsų energetikos sistemų atsparumas priklauso ne tik nuo atskirų objektų apsaugos, bet ir nuo esminių funkcijų palaikymo, sutrikimų </w:t>
      </w:r>
      <w:r w:rsidR="002410B7">
        <w:rPr>
          <w:rFonts w:ascii="Times New Roman" w:eastAsia="Times New Roman" w:hAnsi="Times New Roman" w:cs="Times New Roman"/>
          <w:sz w:val="24"/>
          <w:szCs w:val="24"/>
          <w:lang w:val="lt-LT"/>
        </w:rPr>
        <w:t>šalinimo</w:t>
      </w:r>
      <w:r w:rsidRPr="0058149C">
        <w:rPr>
          <w:rFonts w:ascii="Times New Roman" w:eastAsia="Times New Roman" w:hAnsi="Times New Roman" w:cs="Times New Roman"/>
          <w:sz w:val="24"/>
          <w:szCs w:val="24"/>
          <w:lang w:val="lt-LT"/>
        </w:rPr>
        <w:t xml:space="preserve"> bei greito tiekimo atkūrimo. Tam reikalingas pakankamas rezervas, įvairūs tiekimo maršrutai, remonto pajėgumai, saugios skaitmeninės sistemos ir veiksmingi savitarpio pagalbos susitarimai, </w:t>
      </w:r>
      <w:r w:rsidR="002410B7" w:rsidRPr="002410B7">
        <w:rPr>
          <w:rFonts w:ascii="Times New Roman" w:eastAsia="Times New Roman" w:hAnsi="Times New Roman" w:cs="Times New Roman"/>
          <w:sz w:val="24"/>
          <w:szCs w:val="24"/>
          <w:lang w:val="lt-LT"/>
        </w:rPr>
        <w:t>jei tai yra tikslinga ir techniškai įmanoma</w:t>
      </w:r>
      <w:r w:rsidRPr="0058149C">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 xml:space="preserve"> </w:t>
      </w:r>
    </w:p>
    <w:p w14:paraId="7F33CA0E" w14:textId="44EE0B66"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Mes palankiai vertiname 2025 m. gegužės 16 d. Vihuloje pasirašytą Susitarimo memorandumą dėl </w:t>
      </w:r>
      <w:r w:rsidR="009350DF">
        <w:rPr>
          <w:rFonts w:ascii="Times New Roman" w:eastAsia="Times New Roman" w:hAnsi="Times New Roman" w:cs="Times New Roman"/>
          <w:sz w:val="24"/>
          <w:szCs w:val="24"/>
          <w:lang w:val="lt-LT"/>
        </w:rPr>
        <w:t>ypatingos svarbos</w:t>
      </w:r>
      <w:r w:rsidRPr="0058149C">
        <w:rPr>
          <w:rFonts w:ascii="Times New Roman" w:eastAsia="Times New Roman" w:hAnsi="Times New Roman" w:cs="Times New Roman"/>
          <w:sz w:val="24"/>
          <w:szCs w:val="24"/>
          <w:lang w:val="lt-LT"/>
        </w:rPr>
        <w:t xml:space="preserve"> povandeninės infrastruktūros Baltijos jūroje</w:t>
      </w:r>
      <w:r w:rsidR="009350DF">
        <w:rPr>
          <w:rFonts w:ascii="Times New Roman" w:eastAsia="Times New Roman" w:hAnsi="Times New Roman" w:cs="Times New Roman"/>
          <w:sz w:val="24"/>
          <w:szCs w:val="24"/>
          <w:lang w:val="lt-LT"/>
        </w:rPr>
        <w:t xml:space="preserve"> apsaugos</w:t>
      </w:r>
      <w:r w:rsidRPr="0058149C">
        <w:rPr>
          <w:rFonts w:ascii="Times New Roman" w:eastAsia="Times New Roman" w:hAnsi="Times New Roman" w:cs="Times New Roman"/>
          <w:sz w:val="24"/>
          <w:szCs w:val="24"/>
          <w:lang w:val="lt-LT"/>
        </w:rPr>
        <w:t xml:space="preserve">. Primename, kad pagal šį memorandumą buvo įsteigta savanoriška Jungtinė Baltijos jūros ekspertų grupė. Jos veikla turėtų papildyti atitinkamas nacionalines, Šiaurės šalių, Baltijos šalių, Europos Sąjungos </w:t>
      </w:r>
      <w:r w:rsidR="009350DF">
        <w:rPr>
          <w:rFonts w:ascii="Times New Roman" w:eastAsia="Times New Roman" w:hAnsi="Times New Roman" w:cs="Times New Roman"/>
          <w:sz w:val="24"/>
          <w:szCs w:val="24"/>
          <w:lang w:val="lt-LT"/>
        </w:rPr>
        <w:t>bei</w:t>
      </w:r>
      <w:r w:rsidRPr="0058149C">
        <w:rPr>
          <w:rFonts w:ascii="Times New Roman" w:eastAsia="Times New Roman" w:hAnsi="Times New Roman" w:cs="Times New Roman"/>
          <w:sz w:val="24"/>
          <w:szCs w:val="24"/>
          <w:lang w:val="lt-LT"/>
        </w:rPr>
        <w:t xml:space="preserve"> NATO iniciatyvas </w:t>
      </w:r>
      <w:r w:rsidR="009350DF">
        <w:rPr>
          <w:rFonts w:ascii="Times New Roman" w:eastAsia="Times New Roman" w:hAnsi="Times New Roman" w:cs="Times New Roman"/>
          <w:sz w:val="24"/>
          <w:szCs w:val="24"/>
          <w:lang w:val="lt-LT"/>
        </w:rPr>
        <w:t>ir</w:t>
      </w:r>
      <w:r w:rsidRPr="0058149C">
        <w:rPr>
          <w:rFonts w:ascii="Times New Roman" w:eastAsia="Times New Roman" w:hAnsi="Times New Roman" w:cs="Times New Roman"/>
          <w:sz w:val="24"/>
          <w:szCs w:val="24"/>
          <w:lang w:val="lt-LT"/>
        </w:rPr>
        <w:t xml:space="preserve"> veiksmingai panaudoti turimas finansavimo galimybes.</w:t>
      </w:r>
      <w:r>
        <w:rPr>
          <w:rFonts w:ascii="Times New Roman" w:eastAsia="Times New Roman" w:hAnsi="Times New Roman" w:cs="Times New Roman"/>
          <w:sz w:val="24"/>
          <w:szCs w:val="24"/>
          <w:lang w:val="lt-LT"/>
        </w:rPr>
        <w:t xml:space="preserve"> </w:t>
      </w:r>
    </w:p>
    <w:p w14:paraId="3E3875EF" w14:textId="44CD82CC"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Pabrėžiame, kad nuolatinė mūsų energetikos sistemų plėtra </w:t>
      </w:r>
      <w:r w:rsidR="009350DF">
        <w:rPr>
          <w:rFonts w:ascii="Times New Roman" w:eastAsia="Times New Roman" w:hAnsi="Times New Roman" w:cs="Times New Roman"/>
          <w:sz w:val="24"/>
          <w:szCs w:val="24"/>
          <w:lang w:val="lt-LT"/>
        </w:rPr>
        <w:t>bei</w:t>
      </w:r>
      <w:r w:rsidRPr="0058149C">
        <w:rPr>
          <w:rFonts w:ascii="Times New Roman" w:eastAsia="Times New Roman" w:hAnsi="Times New Roman" w:cs="Times New Roman"/>
          <w:sz w:val="24"/>
          <w:szCs w:val="24"/>
          <w:lang w:val="lt-LT"/>
        </w:rPr>
        <w:t xml:space="preserve"> konkurencinga Šiaurės </w:t>
      </w:r>
      <w:r w:rsidR="009350DF">
        <w:rPr>
          <w:rFonts w:ascii="Times New Roman" w:eastAsia="Times New Roman" w:hAnsi="Times New Roman" w:cs="Times New Roman"/>
          <w:sz w:val="24"/>
          <w:szCs w:val="24"/>
          <w:lang w:val="lt-LT"/>
        </w:rPr>
        <w:t>ir</w:t>
      </w:r>
      <w:r w:rsidRPr="0058149C">
        <w:rPr>
          <w:rFonts w:ascii="Times New Roman" w:eastAsia="Times New Roman" w:hAnsi="Times New Roman" w:cs="Times New Roman"/>
          <w:sz w:val="24"/>
          <w:szCs w:val="24"/>
          <w:lang w:val="lt-LT"/>
        </w:rPr>
        <w:t xml:space="preserve"> Baltijos šalių energetikos rinka yra būtinos siekiant užtikrinti </w:t>
      </w:r>
      <w:r w:rsidR="009350DF">
        <w:rPr>
          <w:rFonts w:ascii="Times New Roman" w:eastAsia="Times New Roman" w:hAnsi="Times New Roman" w:cs="Times New Roman"/>
          <w:sz w:val="24"/>
          <w:szCs w:val="24"/>
          <w:lang w:val="lt-LT"/>
        </w:rPr>
        <w:t xml:space="preserve">visiems </w:t>
      </w:r>
      <w:r w:rsidRPr="0058149C">
        <w:rPr>
          <w:rFonts w:ascii="Times New Roman" w:eastAsia="Times New Roman" w:hAnsi="Times New Roman" w:cs="Times New Roman"/>
          <w:sz w:val="24"/>
          <w:szCs w:val="24"/>
          <w:lang w:val="lt-LT"/>
        </w:rPr>
        <w:t xml:space="preserve">prieinamą ir patikimą energijos tiekimą, tiekimo saugumą bei pramonės plėtrą. Mūsų energetinių išteklių ir nacionalinių energijos rūšių derinių įvairovė užtikrina mūsų regiono atsparumą ir leidžia jam </w:t>
      </w:r>
      <w:r w:rsidR="003A20C1">
        <w:rPr>
          <w:rFonts w:ascii="Times New Roman" w:eastAsia="Times New Roman" w:hAnsi="Times New Roman" w:cs="Times New Roman"/>
          <w:sz w:val="24"/>
          <w:szCs w:val="24"/>
          <w:lang w:val="lt-LT"/>
        </w:rPr>
        <w:t>pirmauti</w:t>
      </w:r>
      <w:r w:rsidRPr="0058149C">
        <w:rPr>
          <w:rFonts w:ascii="Times New Roman" w:eastAsia="Times New Roman" w:hAnsi="Times New Roman" w:cs="Times New Roman"/>
          <w:sz w:val="24"/>
          <w:szCs w:val="24"/>
          <w:lang w:val="lt-LT"/>
        </w:rPr>
        <w:t xml:space="preserve"> perėjimo prie švarios energijos procese.</w:t>
      </w:r>
      <w:r w:rsidR="009350DF">
        <w:rPr>
          <w:rFonts w:ascii="Times New Roman" w:eastAsia="Times New Roman" w:hAnsi="Times New Roman" w:cs="Times New Roman"/>
          <w:sz w:val="24"/>
          <w:szCs w:val="24"/>
          <w:lang w:val="lt-LT"/>
        </w:rPr>
        <w:t xml:space="preserve"> </w:t>
      </w:r>
    </w:p>
    <w:p w14:paraId="5F509150" w14:textId="026EAE42"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Kai kuriose regiono dalyse nuolatiniai kainų skirtumai, </w:t>
      </w:r>
      <w:r w:rsidR="001427BD">
        <w:rPr>
          <w:rFonts w:ascii="Times New Roman" w:eastAsia="Times New Roman" w:hAnsi="Times New Roman" w:cs="Times New Roman"/>
          <w:sz w:val="24"/>
          <w:szCs w:val="24"/>
          <w:lang w:val="lt-LT"/>
        </w:rPr>
        <w:t>jų</w:t>
      </w:r>
      <w:r w:rsidRPr="0058149C">
        <w:rPr>
          <w:rFonts w:ascii="Times New Roman" w:eastAsia="Times New Roman" w:hAnsi="Times New Roman" w:cs="Times New Roman"/>
          <w:sz w:val="24"/>
          <w:szCs w:val="24"/>
          <w:lang w:val="lt-LT"/>
        </w:rPr>
        <w:t xml:space="preserve"> svyravimai ir tinklo perkrovimas </w:t>
      </w:r>
      <w:r w:rsidR="001427BD">
        <w:rPr>
          <w:rFonts w:ascii="Times New Roman" w:eastAsia="Times New Roman" w:hAnsi="Times New Roman" w:cs="Times New Roman"/>
          <w:sz w:val="24"/>
          <w:szCs w:val="24"/>
          <w:lang w:val="lt-LT"/>
        </w:rPr>
        <w:t>išlieka</w:t>
      </w:r>
      <w:r w:rsidRPr="0058149C">
        <w:rPr>
          <w:rFonts w:ascii="Times New Roman" w:eastAsia="Times New Roman" w:hAnsi="Times New Roman" w:cs="Times New Roman"/>
          <w:sz w:val="24"/>
          <w:szCs w:val="24"/>
          <w:lang w:val="lt-LT"/>
        </w:rPr>
        <w:t xml:space="preserve"> dideli</w:t>
      </w:r>
      <w:r w:rsidR="001427BD">
        <w:rPr>
          <w:rFonts w:ascii="Times New Roman" w:eastAsia="Times New Roman" w:hAnsi="Times New Roman" w:cs="Times New Roman"/>
          <w:sz w:val="24"/>
          <w:szCs w:val="24"/>
          <w:lang w:val="lt-LT"/>
        </w:rPr>
        <w:t>ais</w:t>
      </w:r>
      <w:r w:rsidRPr="0058149C">
        <w:rPr>
          <w:rFonts w:ascii="Times New Roman" w:eastAsia="Times New Roman" w:hAnsi="Times New Roman" w:cs="Times New Roman"/>
          <w:sz w:val="24"/>
          <w:szCs w:val="24"/>
          <w:lang w:val="lt-LT"/>
        </w:rPr>
        <w:t xml:space="preserve"> iššūkia</w:t>
      </w:r>
      <w:r w:rsidR="001427BD">
        <w:rPr>
          <w:rFonts w:ascii="Times New Roman" w:eastAsia="Times New Roman" w:hAnsi="Times New Roman" w:cs="Times New Roman"/>
          <w:sz w:val="24"/>
          <w:szCs w:val="24"/>
          <w:lang w:val="lt-LT"/>
        </w:rPr>
        <w:t>is</w:t>
      </w:r>
      <w:r w:rsidRPr="0058149C">
        <w:rPr>
          <w:rFonts w:ascii="Times New Roman" w:eastAsia="Times New Roman" w:hAnsi="Times New Roman" w:cs="Times New Roman"/>
          <w:sz w:val="24"/>
          <w:szCs w:val="24"/>
          <w:lang w:val="lt-LT"/>
        </w:rPr>
        <w:t xml:space="preserve"> elektros energijos rinkoje. Būtina laiku investuoti į elektros gamybą, tinklus, saugojimą, lankstumą ir atsparią infrastruktūrą. Šie investicijų poreikiai taip pat suteikia puikią galimybę paskatinti ekonomikos augimą</w:t>
      </w:r>
      <w:r w:rsidR="001427BD">
        <w:rPr>
          <w:rFonts w:ascii="Times New Roman" w:eastAsia="Times New Roman" w:hAnsi="Times New Roman" w:cs="Times New Roman"/>
          <w:sz w:val="24"/>
          <w:szCs w:val="24"/>
          <w:lang w:val="lt-LT"/>
        </w:rPr>
        <w:t xml:space="preserve"> regione</w:t>
      </w:r>
      <w:r w:rsidRPr="0058149C">
        <w:rPr>
          <w:rFonts w:ascii="Times New Roman" w:eastAsia="Times New Roman" w:hAnsi="Times New Roman" w:cs="Times New Roman"/>
          <w:sz w:val="24"/>
          <w:szCs w:val="24"/>
          <w:lang w:val="lt-LT"/>
        </w:rPr>
        <w:t xml:space="preserve">. Didesnis regioninis skaidrumas, susijęs su planuojama elektros gamyba, dideliais paklausos projektais ir tinklo plėtra, gali sustiprinti investicijų </w:t>
      </w:r>
      <w:r w:rsidR="001427BD">
        <w:rPr>
          <w:rFonts w:ascii="Times New Roman" w:eastAsia="Times New Roman" w:hAnsi="Times New Roman" w:cs="Times New Roman"/>
          <w:sz w:val="24"/>
          <w:szCs w:val="24"/>
          <w:lang w:val="lt-LT"/>
        </w:rPr>
        <w:t>užtikrintumą</w:t>
      </w:r>
      <w:r w:rsidR="5C8DD92C" w:rsidRPr="00F049E6">
        <w:rPr>
          <w:rFonts w:ascii="Times New Roman" w:eastAsia="Times New Roman" w:hAnsi="Times New Roman" w:cs="Times New Roman"/>
          <w:sz w:val="24"/>
          <w:szCs w:val="24"/>
          <w:lang w:val="lt-LT"/>
        </w:rPr>
        <w:t>.</w:t>
      </w:r>
    </w:p>
    <w:p w14:paraId="36B6628C" w14:textId="7879033A"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Įsipareigojame dirbti ieškodami sprendimų, kurie užtikrintų investicijų </w:t>
      </w:r>
      <w:r w:rsidR="002A7194">
        <w:rPr>
          <w:rFonts w:ascii="Times New Roman" w:eastAsia="Times New Roman" w:hAnsi="Times New Roman" w:cs="Times New Roman"/>
          <w:sz w:val="24"/>
          <w:szCs w:val="24"/>
          <w:lang w:val="lt-LT"/>
        </w:rPr>
        <w:t>saugumą</w:t>
      </w:r>
      <w:r w:rsidRPr="0058149C">
        <w:rPr>
          <w:rFonts w:ascii="Times New Roman" w:eastAsia="Times New Roman" w:hAnsi="Times New Roman" w:cs="Times New Roman"/>
          <w:sz w:val="24"/>
          <w:szCs w:val="24"/>
          <w:lang w:val="lt-LT"/>
        </w:rPr>
        <w:t xml:space="preserve"> investuotojams ir skolintojams. Rinkos principais grindžiamos investicijos turėtų išlikti išeities tašku tais atvejais, kai numatomos pajamos užtikrina pakankamą grąžą. Ilgalaikės komercinės sutartys, garantijos, reguliuojamos investicijos, viešojo sektoriaus ar daugiašalės paskolos bei tiksliniai rizikos ir pajamų pasidalijimo mechanizmai gali padėti pritraukti kapitalą tais atvejais, kai vien </w:t>
      </w:r>
      <w:r w:rsidR="002A7194">
        <w:rPr>
          <w:rFonts w:ascii="Times New Roman" w:eastAsia="Times New Roman" w:hAnsi="Times New Roman" w:cs="Times New Roman"/>
          <w:sz w:val="24"/>
          <w:szCs w:val="24"/>
          <w:lang w:val="lt-LT"/>
        </w:rPr>
        <w:t>iš</w:t>
      </w:r>
      <w:r w:rsidRPr="0058149C">
        <w:rPr>
          <w:rFonts w:ascii="Times New Roman" w:eastAsia="Times New Roman" w:hAnsi="Times New Roman" w:cs="Times New Roman"/>
          <w:sz w:val="24"/>
          <w:szCs w:val="24"/>
          <w:lang w:val="lt-LT"/>
        </w:rPr>
        <w:t xml:space="preserve"> rinkos </w:t>
      </w:r>
      <w:r w:rsidR="002A7194">
        <w:rPr>
          <w:rFonts w:ascii="Times New Roman" w:eastAsia="Times New Roman" w:hAnsi="Times New Roman" w:cs="Times New Roman"/>
          <w:sz w:val="24"/>
          <w:szCs w:val="24"/>
          <w:lang w:val="lt-LT"/>
        </w:rPr>
        <w:t xml:space="preserve">gaunamos </w:t>
      </w:r>
      <w:r w:rsidRPr="0058149C">
        <w:rPr>
          <w:rFonts w:ascii="Times New Roman" w:eastAsia="Times New Roman" w:hAnsi="Times New Roman" w:cs="Times New Roman"/>
          <w:sz w:val="24"/>
          <w:szCs w:val="24"/>
          <w:lang w:val="lt-LT"/>
        </w:rPr>
        <w:t xml:space="preserve">pajamos yra </w:t>
      </w:r>
      <w:r w:rsidR="002A7194">
        <w:rPr>
          <w:rFonts w:ascii="Times New Roman" w:eastAsia="Times New Roman" w:hAnsi="Times New Roman" w:cs="Times New Roman"/>
          <w:sz w:val="24"/>
          <w:szCs w:val="24"/>
          <w:lang w:val="lt-LT"/>
        </w:rPr>
        <w:t>neprognozuojamos</w:t>
      </w:r>
      <w:r w:rsidRPr="0058149C">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 xml:space="preserve"> </w:t>
      </w:r>
    </w:p>
    <w:p w14:paraId="6B18F0B7" w14:textId="623EE56B"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t xml:space="preserve">Regioninis bendradarbiavimas finansavimo srityje turėtų likti atviras visoms NB8 šalims ir apimti privačias investicijas, nacionalinį finansavimą, Šiaurės šalių </w:t>
      </w:r>
      <w:r w:rsidR="007F35EE">
        <w:rPr>
          <w:rFonts w:ascii="Times New Roman" w:eastAsia="Times New Roman" w:hAnsi="Times New Roman" w:cs="Times New Roman"/>
          <w:sz w:val="24"/>
          <w:szCs w:val="24"/>
          <w:lang w:val="lt-LT"/>
        </w:rPr>
        <w:t xml:space="preserve">finansavimo ir bendradarbiavimo </w:t>
      </w:r>
      <w:r w:rsidRPr="0058149C">
        <w:rPr>
          <w:rFonts w:ascii="Times New Roman" w:eastAsia="Times New Roman" w:hAnsi="Times New Roman" w:cs="Times New Roman"/>
          <w:sz w:val="24"/>
          <w:szCs w:val="24"/>
          <w:lang w:val="lt-LT"/>
        </w:rPr>
        <w:t xml:space="preserve">priemones </w:t>
      </w:r>
      <w:r w:rsidR="007F35EE">
        <w:rPr>
          <w:rFonts w:ascii="Times New Roman" w:eastAsia="Times New Roman" w:hAnsi="Times New Roman" w:cs="Times New Roman"/>
          <w:sz w:val="24"/>
          <w:szCs w:val="24"/>
          <w:lang w:val="lt-LT"/>
        </w:rPr>
        <w:t>bei</w:t>
      </w:r>
      <w:r w:rsidRPr="0058149C">
        <w:rPr>
          <w:rFonts w:ascii="Times New Roman" w:eastAsia="Times New Roman" w:hAnsi="Times New Roman" w:cs="Times New Roman"/>
          <w:sz w:val="24"/>
          <w:szCs w:val="24"/>
          <w:lang w:val="lt-LT"/>
        </w:rPr>
        <w:t>, jei taikytina, Europos Sąjungos finansavimą, EEE dotacijas bei finansavimą iš kitų tarptautinių finansų institucijų.</w:t>
      </w:r>
      <w:r>
        <w:rPr>
          <w:rFonts w:ascii="Times New Roman" w:eastAsia="Times New Roman" w:hAnsi="Times New Roman" w:cs="Times New Roman"/>
          <w:sz w:val="24"/>
          <w:szCs w:val="24"/>
          <w:lang w:val="lt-LT"/>
        </w:rPr>
        <w:t xml:space="preserve"> </w:t>
      </w:r>
    </w:p>
    <w:p w14:paraId="1F5BE5EC" w14:textId="5F38685D" w:rsidR="0059509E" w:rsidRPr="00F049E6" w:rsidRDefault="0058149C" w:rsidP="41CF0C93">
      <w:pPr>
        <w:spacing w:line="257" w:lineRule="auto"/>
        <w:jc w:val="both"/>
        <w:rPr>
          <w:lang w:val="lt-LT"/>
        </w:rPr>
      </w:pPr>
      <w:r w:rsidRPr="0058149C">
        <w:rPr>
          <w:rFonts w:ascii="Times New Roman" w:eastAsia="Times New Roman" w:hAnsi="Times New Roman" w:cs="Times New Roman"/>
          <w:sz w:val="24"/>
          <w:szCs w:val="24"/>
          <w:lang w:val="lt-LT"/>
        </w:rPr>
        <w:lastRenderedPageBreak/>
        <w:t>Kartu mes ir toliau esame pasiryžę mūsų bendrus tikslus energetinio saugumo, atsparumo ir konkurencingumo srityse paversti praktiniu bendradarbiavimu.</w:t>
      </w:r>
      <w:r w:rsidR="002E3434">
        <w:rPr>
          <w:rFonts w:ascii="Times New Roman" w:eastAsia="Times New Roman" w:hAnsi="Times New Roman" w:cs="Times New Roman"/>
          <w:sz w:val="24"/>
          <w:szCs w:val="24"/>
          <w:lang w:val="lt-LT"/>
        </w:rPr>
        <w:t xml:space="preserve"> </w:t>
      </w:r>
    </w:p>
    <w:p w14:paraId="23F44533" w14:textId="2B58B4D9" w:rsidR="0059509E" w:rsidRPr="00F049E6" w:rsidRDefault="0059509E" w:rsidP="41CF0C93">
      <w:pPr>
        <w:jc w:val="both"/>
        <w:rPr>
          <w:rFonts w:ascii="Times New Roman" w:hAnsi="Times New Roman" w:cs="Times New Roman"/>
          <w:sz w:val="24"/>
          <w:szCs w:val="24"/>
          <w:lang w:val="lt-LT"/>
        </w:rPr>
      </w:pPr>
    </w:p>
    <w:sectPr w:rsidR="0059509E" w:rsidRPr="00F049E6" w:rsidSect="0015469A">
      <w:headerReference w:type="default" r:id="rId8"/>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95E5" w14:textId="77777777" w:rsidR="00692ACB" w:rsidRDefault="00692ACB">
      <w:pPr>
        <w:spacing w:after="0" w:line="240" w:lineRule="auto"/>
      </w:pPr>
      <w:r>
        <w:separator/>
      </w:r>
    </w:p>
  </w:endnote>
  <w:endnote w:type="continuationSeparator" w:id="0">
    <w:p w14:paraId="1BDD761B" w14:textId="77777777" w:rsidR="00692ACB" w:rsidRDefault="0069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F3AD0" w14:textId="77777777" w:rsidR="00692ACB" w:rsidRDefault="00692ACB">
      <w:pPr>
        <w:spacing w:after="0" w:line="240" w:lineRule="auto"/>
      </w:pPr>
      <w:r>
        <w:separator/>
      </w:r>
    </w:p>
  </w:footnote>
  <w:footnote w:type="continuationSeparator" w:id="0">
    <w:p w14:paraId="1E95485D" w14:textId="77777777" w:rsidR="00692ACB" w:rsidRDefault="00692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F042" w14:textId="77777777" w:rsidR="0015469A" w:rsidRDefault="0015469A" w:rsidP="00C6723F">
    <w:pPr>
      <w:pStyle w:val="Header"/>
      <w:jc w:val="center"/>
    </w:pPr>
    <w:r>
      <w:rPr>
        <w:noProof/>
      </w:rPr>
      <w:drawing>
        <wp:inline distT="0" distB="0" distL="0" distR="0" wp14:anchorId="3FF62AE6" wp14:editId="61D87E1D">
          <wp:extent cx="1975485" cy="1377950"/>
          <wp:effectExtent l="0" t="0" r="5715" b="0"/>
          <wp:docPr id="6" name="Picture 6">
            <a:extLst xmlns:a="http://schemas.openxmlformats.org/drawingml/2006/main">
              <a:ext uri="{FF2B5EF4-FFF2-40B4-BE49-F238E27FC236}">
                <a16:creationId xmlns:a16="http://schemas.microsoft.com/office/drawing/2014/main" id="{F429DA15-1990-4B8D-A5B7-26FEBF5B45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13779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21779"/>
    <w:multiLevelType w:val="hybridMultilevel"/>
    <w:tmpl w:val="8468FF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14109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9A"/>
    <w:rsid w:val="00000392"/>
    <w:rsid w:val="00025BC6"/>
    <w:rsid w:val="00025CB4"/>
    <w:rsid w:val="000362C9"/>
    <w:rsid w:val="0004593E"/>
    <w:rsid w:val="00053E68"/>
    <w:rsid w:val="00072C2D"/>
    <w:rsid w:val="00095167"/>
    <w:rsid w:val="000B1D4C"/>
    <w:rsid w:val="000B5232"/>
    <w:rsid w:val="000F10F3"/>
    <w:rsid w:val="000F75E7"/>
    <w:rsid w:val="001157F7"/>
    <w:rsid w:val="001165A7"/>
    <w:rsid w:val="00123D0D"/>
    <w:rsid w:val="00135201"/>
    <w:rsid w:val="001427BD"/>
    <w:rsid w:val="0015469A"/>
    <w:rsid w:val="00180E65"/>
    <w:rsid w:val="00182ECD"/>
    <w:rsid w:val="00185D06"/>
    <w:rsid w:val="001B0781"/>
    <w:rsid w:val="001C33DA"/>
    <w:rsid w:val="001C4AE8"/>
    <w:rsid w:val="001E011E"/>
    <w:rsid w:val="001E7C6E"/>
    <w:rsid w:val="0021039E"/>
    <w:rsid w:val="0021079C"/>
    <w:rsid w:val="002219E0"/>
    <w:rsid w:val="002227BB"/>
    <w:rsid w:val="002410B7"/>
    <w:rsid w:val="002A5ED8"/>
    <w:rsid w:val="002A7194"/>
    <w:rsid w:val="002B196E"/>
    <w:rsid w:val="002D1AF8"/>
    <w:rsid w:val="002D1D79"/>
    <w:rsid w:val="002D25EF"/>
    <w:rsid w:val="002D4CD3"/>
    <w:rsid w:val="002E1019"/>
    <w:rsid w:val="002E3434"/>
    <w:rsid w:val="002E6EF9"/>
    <w:rsid w:val="00312CD6"/>
    <w:rsid w:val="00314C5F"/>
    <w:rsid w:val="00317CB3"/>
    <w:rsid w:val="00332325"/>
    <w:rsid w:val="003413B7"/>
    <w:rsid w:val="0037178F"/>
    <w:rsid w:val="00385EC0"/>
    <w:rsid w:val="00386D7A"/>
    <w:rsid w:val="003933D3"/>
    <w:rsid w:val="003A0FBB"/>
    <w:rsid w:val="003A20C1"/>
    <w:rsid w:val="003A20F2"/>
    <w:rsid w:val="003B4A3D"/>
    <w:rsid w:val="003C2A33"/>
    <w:rsid w:val="003C41A0"/>
    <w:rsid w:val="003E2DC9"/>
    <w:rsid w:val="00416FA0"/>
    <w:rsid w:val="004237A2"/>
    <w:rsid w:val="0043117F"/>
    <w:rsid w:val="004321D8"/>
    <w:rsid w:val="00454697"/>
    <w:rsid w:val="00473444"/>
    <w:rsid w:val="00480531"/>
    <w:rsid w:val="004B2607"/>
    <w:rsid w:val="004B68DA"/>
    <w:rsid w:val="004D4FE6"/>
    <w:rsid w:val="004D762E"/>
    <w:rsid w:val="004F6B78"/>
    <w:rsid w:val="004F73D0"/>
    <w:rsid w:val="00500DC2"/>
    <w:rsid w:val="00506B53"/>
    <w:rsid w:val="00511D8B"/>
    <w:rsid w:val="0051301E"/>
    <w:rsid w:val="0051392D"/>
    <w:rsid w:val="00513EA4"/>
    <w:rsid w:val="00516E80"/>
    <w:rsid w:val="00526835"/>
    <w:rsid w:val="00556A15"/>
    <w:rsid w:val="005658D8"/>
    <w:rsid w:val="00566BAC"/>
    <w:rsid w:val="0058149C"/>
    <w:rsid w:val="0059509E"/>
    <w:rsid w:val="005C3724"/>
    <w:rsid w:val="005C3952"/>
    <w:rsid w:val="005D0083"/>
    <w:rsid w:val="005E3F54"/>
    <w:rsid w:val="005F7F48"/>
    <w:rsid w:val="00602B09"/>
    <w:rsid w:val="00611F86"/>
    <w:rsid w:val="00617211"/>
    <w:rsid w:val="006202E5"/>
    <w:rsid w:val="00633731"/>
    <w:rsid w:val="00634402"/>
    <w:rsid w:val="00634E27"/>
    <w:rsid w:val="00647379"/>
    <w:rsid w:val="00657F99"/>
    <w:rsid w:val="00661EDB"/>
    <w:rsid w:val="00670C4C"/>
    <w:rsid w:val="00672920"/>
    <w:rsid w:val="006815C2"/>
    <w:rsid w:val="0068795C"/>
    <w:rsid w:val="00692ACB"/>
    <w:rsid w:val="006B5A79"/>
    <w:rsid w:val="006C0B79"/>
    <w:rsid w:val="006C3D25"/>
    <w:rsid w:val="006C5033"/>
    <w:rsid w:val="006D0525"/>
    <w:rsid w:val="006E0FEB"/>
    <w:rsid w:val="006E6E40"/>
    <w:rsid w:val="006F06E9"/>
    <w:rsid w:val="0070383B"/>
    <w:rsid w:val="007070E0"/>
    <w:rsid w:val="00725ABE"/>
    <w:rsid w:val="00743B08"/>
    <w:rsid w:val="007B75F4"/>
    <w:rsid w:val="007C0959"/>
    <w:rsid w:val="007C4977"/>
    <w:rsid w:val="007E1DFB"/>
    <w:rsid w:val="007F35EE"/>
    <w:rsid w:val="00802D2B"/>
    <w:rsid w:val="0080795D"/>
    <w:rsid w:val="008303E7"/>
    <w:rsid w:val="00853E75"/>
    <w:rsid w:val="008546DC"/>
    <w:rsid w:val="008636D2"/>
    <w:rsid w:val="008768F5"/>
    <w:rsid w:val="00884F4E"/>
    <w:rsid w:val="00884F9C"/>
    <w:rsid w:val="00886842"/>
    <w:rsid w:val="008C04DB"/>
    <w:rsid w:val="008E05D3"/>
    <w:rsid w:val="008E1831"/>
    <w:rsid w:val="008E53AD"/>
    <w:rsid w:val="008F2F1F"/>
    <w:rsid w:val="008F4F24"/>
    <w:rsid w:val="00901627"/>
    <w:rsid w:val="009138EA"/>
    <w:rsid w:val="0091462C"/>
    <w:rsid w:val="00932372"/>
    <w:rsid w:val="009350DF"/>
    <w:rsid w:val="009514E3"/>
    <w:rsid w:val="009523E6"/>
    <w:rsid w:val="00957718"/>
    <w:rsid w:val="00971BB2"/>
    <w:rsid w:val="009755C8"/>
    <w:rsid w:val="009779DA"/>
    <w:rsid w:val="00983603"/>
    <w:rsid w:val="0099165E"/>
    <w:rsid w:val="009C0106"/>
    <w:rsid w:val="009C4D06"/>
    <w:rsid w:val="009D50EE"/>
    <w:rsid w:val="009D6CFB"/>
    <w:rsid w:val="009E2A88"/>
    <w:rsid w:val="009E6F12"/>
    <w:rsid w:val="009F6245"/>
    <w:rsid w:val="00A07C36"/>
    <w:rsid w:val="00A3002F"/>
    <w:rsid w:val="00A46E63"/>
    <w:rsid w:val="00A5344E"/>
    <w:rsid w:val="00A82823"/>
    <w:rsid w:val="00A90914"/>
    <w:rsid w:val="00A92FC9"/>
    <w:rsid w:val="00A9582A"/>
    <w:rsid w:val="00AA7610"/>
    <w:rsid w:val="00AA7B34"/>
    <w:rsid w:val="00AB4022"/>
    <w:rsid w:val="00AB4EC6"/>
    <w:rsid w:val="00AE734C"/>
    <w:rsid w:val="00B11057"/>
    <w:rsid w:val="00B257F7"/>
    <w:rsid w:val="00B3789B"/>
    <w:rsid w:val="00B63964"/>
    <w:rsid w:val="00B6537F"/>
    <w:rsid w:val="00B70F4A"/>
    <w:rsid w:val="00B71890"/>
    <w:rsid w:val="00B73AC2"/>
    <w:rsid w:val="00B751D0"/>
    <w:rsid w:val="00B77C2F"/>
    <w:rsid w:val="00B860C0"/>
    <w:rsid w:val="00BA1412"/>
    <w:rsid w:val="00BA7290"/>
    <w:rsid w:val="00BC717E"/>
    <w:rsid w:val="00BD08BF"/>
    <w:rsid w:val="00BD384D"/>
    <w:rsid w:val="00BF7A26"/>
    <w:rsid w:val="00C0142D"/>
    <w:rsid w:val="00C066AC"/>
    <w:rsid w:val="00C10FD1"/>
    <w:rsid w:val="00C32505"/>
    <w:rsid w:val="00C3429C"/>
    <w:rsid w:val="00C47CD2"/>
    <w:rsid w:val="00C6723F"/>
    <w:rsid w:val="00C77718"/>
    <w:rsid w:val="00C92FF1"/>
    <w:rsid w:val="00C94FBA"/>
    <w:rsid w:val="00CC1A93"/>
    <w:rsid w:val="00CC48B6"/>
    <w:rsid w:val="00CC55B5"/>
    <w:rsid w:val="00CC6898"/>
    <w:rsid w:val="00CC7094"/>
    <w:rsid w:val="00CD26AA"/>
    <w:rsid w:val="00CE6098"/>
    <w:rsid w:val="00D25B98"/>
    <w:rsid w:val="00D33F5B"/>
    <w:rsid w:val="00D63195"/>
    <w:rsid w:val="00D64CA8"/>
    <w:rsid w:val="00D83724"/>
    <w:rsid w:val="00DA5B01"/>
    <w:rsid w:val="00DB1F57"/>
    <w:rsid w:val="00DC58D1"/>
    <w:rsid w:val="00DD48FB"/>
    <w:rsid w:val="00DD5883"/>
    <w:rsid w:val="00DE362E"/>
    <w:rsid w:val="00DE7A44"/>
    <w:rsid w:val="00E031F7"/>
    <w:rsid w:val="00E110D8"/>
    <w:rsid w:val="00E12AC1"/>
    <w:rsid w:val="00E247C4"/>
    <w:rsid w:val="00E419CD"/>
    <w:rsid w:val="00E47B03"/>
    <w:rsid w:val="00E536FA"/>
    <w:rsid w:val="00E64BB9"/>
    <w:rsid w:val="00E7498F"/>
    <w:rsid w:val="00E75511"/>
    <w:rsid w:val="00EC1DE9"/>
    <w:rsid w:val="00EC40D6"/>
    <w:rsid w:val="00EE6A9E"/>
    <w:rsid w:val="00EF3564"/>
    <w:rsid w:val="00F001AD"/>
    <w:rsid w:val="00F049E6"/>
    <w:rsid w:val="00F17757"/>
    <w:rsid w:val="00F2405F"/>
    <w:rsid w:val="00F33C9F"/>
    <w:rsid w:val="00F41D75"/>
    <w:rsid w:val="00F601EB"/>
    <w:rsid w:val="00F74B9D"/>
    <w:rsid w:val="00F86C58"/>
    <w:rsid w:val="00FC2F5C"/>
    <w:rsid w:val="00FC39FE"/>
    <w:rsid w:val="00FF617F"/>
    <w:rsid w:val="0492B1FC"/>
    <w:rsid w:val="16832CBA"/>
    <w:rsid w:val="1B9B4BCE"/>
    <w:rsid w:val="1BB334B1"/>
    <w:rsid w:val="2612AB0B"/>
    <w:rsid w:val="2DD9CD40"/>
    <w:rsid w:val="41CF0C93"/>
    <w:rsid w:val="455F0ADA"/>
    <w:rsid w:val="57729EC2"/>
    <w:rsid w:val="592275EA"/>
    <w:rsid w:val="5C8DD92C"/>
    <w:rsid w:val="72193162"/>
    <w:rsid w:val="7362CB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62E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69A"/>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1546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9A"/>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15469A"/>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15469A"/>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5469A"/>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5469A"/>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5469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5469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5469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5469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54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9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546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9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5469A"/>
    <w:pPr>
      <w:spacing w:before="160"/>
      <w:jc w:val="center"/>
    </w:pPr>
    <w:rPr>
      <w:i/>
      <w:iCs/>
      <w:color w:val="404040" w:themeColor="text1" w:themeTint="BF"/>
    </w:rPr>
  </w:style>
  <w:style w:type="character" w:customStyle="1" w:styleId="QuoteChar">
    <w:name w:val="Quote Char"/>
    <w:basedOn w:val="DefaultParagraphFont"/>
    <w:link w:val="Quote"/>
    <w:uiPriority w:val="29"/>
    <w:rsid w:val="0015469A"/>
    <w:rPr>
      <w:i/>
      <w:iCs/>
      <w:color w:val="404040" w:themeColor="text1" w:themeTint="BF"/>
      <w:lang w:val="en-US"/>
    </w:rPr>
  </w:style>
  <w:style w:type="paragraph" w:styleId="ListParagraph">
    <w:name w:val="List Paragraph"/>
    <w:basedOn w:val="Normal"/>
    <w:uiPriority w:val="34"/>
    <w:qFormat/>
    <w:rsid w:val="0015469A"/>
    <w:pPr>
      <w:ind w:left="720"/>
      <w:contextualSpacing/>
    </w:pPr>
  </w:style>
  <w:style w:type="character" w:styleId="IntenseEmphasis">
    <w:name w:val="Intense Emphasis"/>
    <w:basedOn w:val="DefaultParagraphFont"/>
    <w:uiPriority w:val="21"/>
    <w:qFormat/>
    <w:rsid w:val="0015469A"/>
    <w:rPr>
      <w:i/>
      <w:iCs/>
      <w:color w:val="0F4761" w:themeColor="accent1" w:themeShade="BF"/>
    </w:rPr>
  </w:style>
  <w:style w:type="paragraph" w:styleId="IntenseQuote">
    <w:name w:val="Intense Quote"/>
    <w:basedOn w:val="Normal"/>
    <w:next w:val="Normal"/>
    <w:link w:val="IntenseQuoteChar"/>
    <w:uiPriority w:val="30"/>
    <w:qFormat/>
    <w:rsid w:val="00154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9A"/>
    <w:rPr>
      <w:i/>
      <w:iCs/>
      <w:color w:val="0F4761" w:themeColor="accent1" w:themeShade="BF"/>
      <w:lang w:val="en-US"/>
    </w:rPr>
  </w:style>
  <w:style w:type="character" w:styleId="IntenseReference">
    <w:name w:val="Intense Reference"/>
    <w:basedOn w:val="DefaultParagraphFont"/>
    <w:uiPriority w:val="32"/>
    <w:qFormat/>
    <w:rsid w:val="0015469A"/>
    <w:rPr>
      <w:b/>
      <w:bCs/>
      <w:smallCaps/>
      <w:color w:val="0F4761" w:themeColor="accent1" w:themeShade="BF"/>
      <w:spacing w:val="5"/>
    </w:rPr>
  </w:style>
  <w:style w:type="paragraph" w:styleId="Header">
    <w:name w:val="header"/>
    <w:basedOn w:val="Normal"/>
    <w:link w:val="HeaderChar"/>
    <w:uiPriority w:val="99"/>
    <w:unhideWhenUsed/>
    <w:rsid w:val="0015469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469A"/>
    <w:rPr>
      <w:kern w:val="0"/>
      <w:sz w:val="22"/>
      <w:szCs w:val="22"/>
      <w:lang w:val="en-US"/>
      <w14:ligatures w14:val="none"/>
    </w:rPr>
  </w:style>
  <w:style w:type="paragraph" w:styleId="Footer">
    <w:name w:val="footer"/>
    <w:basedOn w:val="Normal"/>
    <w:link w:val="FooterChar"/>
    <w:uiPriority w:val="99"/>
    <w:unhideWhenUsed/>
    <w:rsid w:val="004F6B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B78"/>
    <w:rPr>
      <w:kern w:val="0"/>
      <w:sz w:val="22"/>
      <w:szCs w:val="22"/>
      <w:lang w:val="en-US"/>
      <w14:ligatures w14:val="none"/>
    </w:rPr>
  </w:style>
  <w:style w:type="paragraph" w:styleId="CommentText">
    <w:name w:val="annotation text"/>
    <w:basedOn w:val="Normal"/>
    <w:link w:val="CommentTextChar"/>
    <w:uiPriority w:val="99"/>
    <w:unhideWhenUsed/>
    <w:rsid w:val="002D25EF"/>
    <w:pPr>
      <w:spacing w:line="240" w:lineRule="auto"/>
    </w:pPr>
    <w:rPr>
      <w:sz w:val="20"/>
      <w:szCs w:val="20"/>
    </w:rPr>
  </w:style>
  <w:style w:type="character" w:customStyle="1" w:styleId="CommentTextChar">
    <w:name w:val="Comment Text Char"/>
    <w:basedOn w:val="DefaultParagraphFont"/>
    <w:link w:val="CommentText"/>
    <w:uiPriority w:val="99"/>
    <w:rsid w:val="002D25EF"/>
    <w:rPr>
      <w:kern w:val="0"/>
      <w:sz w:val="20"/>
      <w:szCs w:val="20"/>
      <w:lang w:val="en-US"/>
      <w14:ligatures w14:val="none"/>
    </w:rPr>
  </w:style>
  <w:style w:type="character" w:styleId="CommentReference">
    <w:name w:val="annotation reference"/>
    <w:basedOn w:val="DefaultParagraphFont"/>
    <w:uiPriority w:val="99"/>
    <w:semiHidden/>
    <w:unhideWhenUsed/>
    <w:rsid w:val="002D25EF"/>
    <w:rPr>
      <w:sz w:val="16"/>
      <w:szCs w:val="16"/>
    </w:rPr>
  </w:style>
  <w:style w:type="paragraph" w:styleId="Revision">
    <w:name w:val="Revision"/>
    <w:hidden/>
    <w:uiPriority w:val="99"/>
    <w:semiHidden/>
    <w:rsid w:val="008768F5"/>
    <w:pPr>
      <w:spacing w:after="0" w:line="240" w:lineRule="auto"/>
    </w:pPr>
    <w:rPr>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8768F5"/>
    <w:rPr>
      <w:b/>
      <w:bCs/>
    </w:rPr>
  </w:style>
  <w:style w:type="character" w:customStyle="1" w:styleId="CommentSubjectChar">
    <w:name w:val="Comment Subject Char"/>
    <w:basedOn w:val="CommentTextChar"/>
    <w:link w:val="CommentSubject"/>
    <w:uiPriority w:val="99"/>
    <w:semiHidden/>
    <w:rsid w:val="008768F5"/>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9D1D0-78C6-4F1C-9ED0-3042EE963006}">
  <ds:schemaRefs>
    <ds:schemaRef ds:uri="http://schemas.openxmlformats.org/officeDocument/2006/bibliography"/>
  </ds:schemaRefs>
</ds:datastoreItem>
</file>

<file path=docMetadata/LabelInfo.xml><?xml version="1.0" encoding="utf-8"?>
<clbl:labelList xmlns:clbl="http://schemas.microsoft.com/office/2020/mipLabelMetadata">
  <clbl:label id="{8fe098d2-428d-4bd4-9803-7195fe96f0e2}" enabled="0" method="" siteId="{8fe098d2-428d-4bd4-9803-7195fe96f0e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2026-09-04T11:56:00Z</dcterms:created>
  <dcterms:modified xsi:type="dcterms:W3CDTF">2026-09-04T13:25:00Z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2026-09-02T11:36:49Z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b8a2bfd0-f705-4fde-b2a2-4e57dde351d1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